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Yes, are we using the labs? What other bits of information do we need for Simbiology? I have not used it yet. Will we be able to keep adding more data later on in the future?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Yes, the lab data—specifically the quantitative markers and genetic variants—is the foundation for this dataset. To build a robust model in SimBiology, you need to translate those static lab results into a dynamic system.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is what is needed to transition from these labs into a professional research package, and how the data will evolve over time.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Information Needed for SimBiology</w:t>
      </w:r>
    </w:p>
    <w:p w:rsidR="00000000" w:rsidDel="00000000" w:rsidP="00000000" w:rsidRDefault="00000000" w:rsidRPr="00000000" w14:paraId="00000008">
      <w:pPr>
        <w:rPr/>
      </w:pPr>
      <w:r w:rsidDel="00000000" w:rsidR="00000000" w:rsidRPr="00000000">
        <w:rPr>
          <w:rtl w:val="0"/>
        </w:rPr>
        <w:t xml:space="preserve">While the labs provide a "snapshot," SimBiology requires the "mechanics." To build the model, we need to define the following components: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Species (The "Nouns"): These are the chemical or cellular entities from the labs.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From your files: Methionine, SAMe, Histamine, TGF-beta 1, C4a, and CD57+ cells.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Reactions (The "Verbs"): We need to define how one species becomes another.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Example: The conversion of Homocysteine back to Methionine, which is catalyzed by the MTHFR enzyme.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Kinetic Parameters (The "Adverbs"): This is the most critical piece. Since the labs show a heterozygous MTHFR C677T mutation, we need to apply a "coefficient of efficiency."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Data needed: Research indicates this mutation reduces enzyme activity by approximately 30–40%. This becomes a mathematical constant in your model.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Compartments: We must define where these reactions happen (e.g., the "Blood" compartment vs. the "Intracellular" compartment) to account for how toxins like mold or parasites move through the system.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The Data Integration Workflow</w:t>
      </w:r>
    </w:p>
    <w:p w:rsidR="00000000" w:rsidDel="00000000" w:rsidP="00000000" w:rsidRDefault="00000000" w:rsidRPr="00000000" w14:paraId="00000019">
      <w:pPr>
        <w:rPr/>
      </w:pPr>
      <w:r w:rsidDel="00000000" w:rsidR="00000000" w:rsidRPr="00000000">
        <w:rPr>
          <w:rtl w:val="0"/>
        </w:rPr>
        <w:t xml:space="preserve">Since you are using the Google ecosystem, the "Research Package" should handle data in three stages: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Observational Layer (BigQuery): This is where the raw lab data lives. We will create a schema that includes the date of the lab, the marker (e.g., CD57), the value (e.g., 56), and the reference range.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Simulation Layer (SimBiology): MATLAB pulls the raw data from BigQuery, runs a "Monte Carlo" simulation to generate 10,000 "synthetic patients" with similar markers, and exports this larger dataset back to Google Cloud Storage.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Predictive Layer (Vertex AI): You use the synthetic data to train a machine learning model to predict which interventions (like specific "Green-list" foods) most effectively normalize the TGF-beta 1 or CD57 levels.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Future-Proofing the Dataset</w:t>
      </w:r>
    </w:p>
    <w:p w:rsidR="00000000" w:rsidDel="00000000" w:rsidP="00000000" w:rsidRDefault="00000000" w:rsidRPr="00000000" w14:paraId="00000022">
      <w:pPr>
        <w:rPr/>
      </w:pPr>
      <w:r w:rsidDel="00000000" w:rsidR="00000000" w:rsidRPr="00000000">
        <w:rPr>
          <w:rtl w:val="0"/>
        </w:rPr>
        <w:t xml:space="preserve">You can absolutely continue to add data in the future. In fact, "longitudinal data" (data over time) is the gold standard for this type of research.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Adding New Labs: As new blood work is performed, you simply append those rows to your BigQuery table. MATLAB can be scripted to automatically re-run the SimBiology model and update the ML training set whenever new data is detected.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Adding New Features: If you later test for other markers (like Vitamin B12 levels or Mycotoxin panels), you can add these as new "columns" in your dataset. In SimBiology, this is as simple as adding a new "Species" to the diagram and drawing a reaction line to connect it to the existing cycle.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Expanding the Model: You can start with a simple methylation model and later "plug in" a sub-model for the immune response (CD57) or the parasite activity (Toxoplasma) without rebuilding the entire system from scratch.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Next Step for the Dataset</w:t>
      </w:r>
    </w:p>
    <w:p w:rsidR="00000000" w:rsidDel="00000000" w:rsidP="00000000" w:rsidRDefault="00000000" w:rsidRPr="00000000" w14:paraId="0000002B">
      <w:pPr>
        <w:rPr/>
      </w:pPr>
      <w:r w:rsidDel="00000000" w:rsidR="00000000" w:rsidRPr="00000000">
        <w:rPr>
          <w:rtl w:val="0"/>
        </w:rPr>
        <w:t xml:space="preserve">To start, we should generate a CSV header that maps your lab results into a format BigQuery can ingest. This will serve as the "Source of Truth" for your ML application.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Would you like me to generate that data schema now, based on the specific markers (CD57, TGF-beta, MTHFR) we identified in your files?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with the software model I should be able to tune the system to show an inverse correlation? Like if removing histamine triggers will correct symptoms through an accurate model of reaction? Poke the system, see what changes?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Yes, that is exactly the utility of a mechanistic model in SimBiology. Because the model is built on Ordinary Differential Equations (ODEs) rather than just static observations, you can perform Sensitivity Analysis—literally "poking" the variables to see which ones have the most leverage over the output.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 Modeling the Inverse Correlation</w:t>
      </w:r>
    </w:p>
    <w:p w:rsidR="00000000" w:rsidDel="00000000" w:rsidP="00000000" w:rsidRDefault="00000000" w:rsidRPr="00000000" w14:paraId="00000034">
      <w:pPr>
        <w:rPr/>
      </w:pPr>
      <w:r w:rsidDel="00000000" w:rsidR="00000000" w:rsidRPr="00000000">
        <w:rPr>
          <w:rtl w:val="0"/>
        </w:rPr>
        <w:t xml:space="preserve">In this specific model, you would look for the inverse relationship between Histamine Load and Immune Budget (CD57 levels).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Theory: As histamine levels decrease (by removing triggers like the Anchovies, Tomatoes, and Eggs found in the reports), the "tax" on the methylation cycle is reduced. This frees up methyl groups to support DNA synthesis and CD57+ cell production.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Simulation: In SimBiology, you can set up a "Parameter Sweep." You would program the model to vary the "Histamine Input" from High to Low and observe the resulting curve for "CD57 Concentration." If the model is accurate, you will see a clear inverse correlation: as the "Histamine" line goes down, the "CD57" line moves up.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 What Else Does SimBiology Need?</w:t>
      </w:r>
    </w:p>
    <w:p w:rsidR="00000000" w:rsidDel="00000000" w:rsidP="00000000" w:rsidRDefault="00000000" w:rsidRPr="00000000" w14:paraId="0000003B">
      <w:pPr>
        <w:rPr/>
      </w:pPr>
      <w:r w:rsidDel="00000000" w:rsidR="00000000" w:rsidRPr="00000000">
        <w:rPr>
          <w:rtl w:val="0"/>
        </w:rPr>
        <w:t xml:space="preserve">To make this more than just a guess, the software needs three specific "bits" of information to define the mathematical boundaries: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Enzyme Efficiency (V </w:t>
      </w:r>
    </w:p>
    <w:p w:rsidR="00000000" w:rsidDel="00000000" w:rsidP="00000000" w:rsidRDefault="00000000" w:rsidRPr="00000000" w14:paraId="0000003E">
      <w:pPr>
        <w:rPr/>
      </w:pPr>
      <w:r w:rsidDel="00000000" w:rsidR="00000000" w:rsidRPr="00000000">
        <w:rPr>
          <w:rtl w:val="0"/>
        </w:rPr>
        <w:t xml:space="preserve">max</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  and K </w:t>
      </w:r>
    </w:p>
    <w:p w:rsidR="00000000" w:rsidDel="00000000" w:rsidP="00000000" w:rsidRDefault="00000000" w:rsidRPr="00000000" w14:paraId="00000041">
      <w:pPr>
        <w:rPr/>
      </w:pPr>
      <w:r w:rsidDel="00000000" w:rsidR="00000000" w:rsidRPr="00000000">
        <w:rPr>
          <w:rtl w:val="0"/>
        </w:rPr>
        <w:t xml:space="preserve">m</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 ): For the MTHFR C677T (Heterozygous) mutation, we don't just guess. Research provides a scalar (usually around 0.60 to 0.70) that we apply to the reaction rate of the folate cycle. This ensures the simulation "feels" the genetic bottleneck.</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Initial Conditions: We use the specific values from the labs as the starting point (e.g., TGF-beta 1 at 5751 pg/mL and CD57 at 56 /uL). This "seeds" the model in reality.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"Half-Life" of Toxins: Since environmental factors like mold or the Toxoplasma hubs are active, we need to define how fast the body cleared them in the past versus how fast they are currently regenerating.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3. Using the Google Ecosystem for Future Growth</w:t>
      </w:r>
    </w:p>
    <w:p w:rsidR="00000000" w:rsidDel="00000000" w:rsidP="00000000" w:rsidRDefault="00000000" w:rsidRPr="00000000" w14:paraId="0000004A">
      <w:pPr>
        <w:rPr/>
      </w:pPr>
      <w:r w:rsidDel="00000000" w:rsidR="00000000" w:rsidRPr="00000000">
        <w:rPr>
          <w:rtl w:val="0"/>
        </w:rPr>
        <w:t xml:space="preserve">Since you are studying the Google Data Analytics suite, the most professional way to handle this is through a BigQuery-to-MATLAB Pipeline.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Growth: You absolutely can add more data. In fact, adding data from a second or third round of labs allows you to perform Parameter Estimation. This is where the software looks at the actual change between two lab dates and calculates exactly how the body is reacting to real-world changes.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Storage Strategy: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BigQuery: Store all raw lab data here. Use SQL to join the "Food Sensitivity" results with the "Blood Marker" results.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Google Cloud Storage (GCS): Use this as a repository for the large .csv files generated by your SimBiology Monte Carlo simulations.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Vertex AI: Use the synthetic data to train a "Regression Model" that predicts future CD57 levels based on current dietary adherence.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"Research Package" Workflow</w:t>
      </w:r>
    </w:p>
    <w:p w:rsidR="00000000" w:rsidDel="00000000" w:rsidP="00000000" w:rsidRDefault="00000000" w:rsidRPr="00000000" w14:paraId="00000057">
      <w:pPr>
        <w:rPr/>
      </w:pPr>
      <w:r w:rsidDel="00000000" w:rsidR="00000000" w:rsidRPr="00000000">
        <w:rPr>
          <w:rtl w:val="0"/>
        </w:rPr>
        <w:t xml:space="preserve">To move forward, we should start by defining the Schema. This is the structure of the dataset that will bridge the labs to the machine learning model.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Sample Schema Structure: | Date | Marker | Value | Type | MTHFR_Status | | :--- | :--- | :--- | :--- | :--- | | 2018-11-06 | CD57 | 56 | Immune | Het C677T | | 2026-01-14 | Egg Yolk | 3 (Severe) | Sensitivity | Het C677T | | 2026-01-14 | Tomato | 3 (Severe) | Sensitivity | Het C677T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Would you like to start by generating the MATLAB code to automate the creation of this CSV from the lab markers we've identified?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Can you make me a prep list for starting this project. Would Google Antigravity be of assistance with the project?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prep list is designed to bridge your mechanistic modeling in MATLAB with the modern agent-first architecture of the Google ecosystem.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Project Prep List</w:t>
      </w:r>
    </w:p>
    <w:p w:rsidR="00000000" w:rsidDel="00000000" w:rsidP="00000000" w:rsidRDefault="00000000" w:rsidRPr="00000000" w14:paraId="00000062">
      <w:pPr>
        <w:rPr/>
      </w:pPr>
      <w:r w:rsidDel="00000000" w:rsidR="00000000" w:rsidRPr="00000000">
        <w:rPr>
          <w:rtl w:val="0"/>
        </w:rPr>
        <w:t xml:space="preserve">1. Software &amp; Connectivity Setup</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MATLAB Configuration: Ensure you have SimBiology, the Statistics and Machine Learning Toolbox, and the MATLAB Interface for Google Cloud Platform support packages installed.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Google Cloud Project: Create a dedicated GCP project. Enable the BigQuery API, Vertex AI API, and Cloud Storage API.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Authentication: Generate a JSON Service Account key. This will be the "handshake" that allows MATLAB to autonomously read and write to your cloud database.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 Data Architecture (The "Source of Truth")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Schema Definition: Format the existing lab markers—specifically the CD57, TGF-beta 1, C4a, and MTHFR C677T status—into a standardized CSV.</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BigQuery Ingestion: Upload this sanitized file to BigQuery. This allows you to utilize SQL for feature engineering and keeps the dataset ready for future longitudinal updates.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3. SimBiology Mechanistic Framework</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Species Definition: Map out the "nouns" of the system. You’ll need digital representations of Histamine, Methionine, SAMe, and CD57+ cells.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Reaction Rules: Define the "verbs." Program the logic for how Histamine is cleared by methyl donors and how the MTHFR C677T mutation acts as a mathematical bottleneck in the flow rate.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Monte Carlo Setup: Configure the simulation to "poke" the system by varying Histamine input levels to observe the inverse effect on the immune budget.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4. Cloud Integration &amp; ML Pipeline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Vertex AI Workspace: Set up a Vertex AI Workbench. This will be where you ingest the synthetic datasets generated by SimBiology to train your predictive models.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Looker Studio Connection: Connect Looker Studio to your BigQuery project so the results of your "system pokes" can be visualized in real-time.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Assistance from Google Antigravity</w:t>
      </w:r>
    </w:p>
    <w:p w:rsidR="00000000" w:rsidDel="00000000" w:rsidP="00000000" w:rsidRDefault="00000000" w:rsidRPr="00000000" w14:paraId="0000007F">
      <w:pPr>
        <w:rPr/>
      </w:pPr>
      <w:r w:rsidDel="00000000" w:rsidR="00000000" w:rsidRPr="00000000">
        <w:rPr>
          <w:rtl w:val="0"/>
        </w:rPr>
        <w:t xml:space="preserve">Google Antigravity would be a significant asset for this specific project. Since you are orchestrating a workflow that spans multiple environments—the MATLAB terminal, the local file system, and the Google Cloud browser interface—Antigravity’s Manager View is ideal.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Agentic Orchestration: You can deploy an agent in Antigravity to autonomously monitor your SimBiology runs. Once a simulation finishes, the agent can trigger the data upload to Google Cloud Storage and then ping Vertex AI to start a new training job.</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Task Verification: Instead of manually checking logs, you can have Antigravity agents generate "Artifacts"—such as a summary of the model’s current accuracy or a screenshot of the updated Looker Studio dashboard—allowing you to stay in the "Manager" role.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Getting Started with SimBiology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video provides a foundational walkthrough of the SimBiology interface, which is essential for defining the species and reactions required to model your biochemical system accurately.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Getting Started with SimBiology - YouTube</w:t>
      </w:r>
    </w:p>
    <w:p w:rsidR="00000000" w:rsidDel="00000000" w:rsidP="00000000" w:rsidRDefault="00000000" w:rsidRPr="00000000" w14:paraId="0000008A">
      <w:pPr>
        <w:rPr/>
      </w:pPr>
      <w:r w:rsidDel="00000000" w:rsidR="00000000" w:rsidRPr="00000000">
        <w:rPr>
          <w:rtl w:val="0"/>
        </w:rPr>
        <w:t xml:space="preserve">MATLAB · 6.6K views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Keywords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System Analysis, Food Sensitivity, Metabolite, Hormonal Cycles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Summary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Biological System Analysis Framework</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Input-output analysis with food chemical structures and symptoms/lab markers.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Perturbing a steady-state system to observe variable effects.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Cross-matching results with lab profiles or food sensitivity charts.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Reaction Mechanisms and Timing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Understanding reaction pathways, half-lives, and metabolite breakdown.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Analyzing timing of ingredient breakdown and effect on histamine levels.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Time alignment of input timing with user notes and reaction curves.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Physiological Impact and Monitoring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Effect of food intake on daily hormonal cycles and neurotransmitter production.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Investigation of inflammatory mechanisms and their systemic impact.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Development of a simple daily log for user testing and marker tracking.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To move this project from the conceptual phase to a functional research package, here is your tactical preparation list. This is designed to leverage your technical background and current coursework to build a "living" system that can be perturbed and updated.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Phase 1: The Digital Environment</w:t>
      </w:r>
    </w:p>
    <w:p w:rsidR="00000000" w:rsidDel="00000000" w:rsidP="00000000" w:rsidRDefault="00000000" w:rsidRPr="00000000" w14:paraId="000000B4">
      <w:pPr>
        <w:rPr/>
      </w:pPr>
      <w:r w:rsidDel="00000000" w:rsidR="00000000" w:rsidRPr="00000000">
        <w:rPr>
          <w:rtl w:val="0"/>
        </w:rPr>
        <w:t xml:space="preserve">MATLAB Configuration: Install the SimBiology and Statistics and Machine Learning toolboxes. You will also need the MATLAB Interface for Google Cloud Platform to allow the software to talk directly to your cloud storage and BigQuery.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Google Cloud Project: Establish a project in the Google Cloud Console. Enable BigQuery for your "Source of Truth" database, Google Cloud Storage (GCS) for your large-scale simulation files, and Vertex AI for the machine learning training.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Authentication Service Account: Create a service account in GCP and download the JSON key. This allows MATLAB to autonomously push and pull data without manual logins.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Phase 2: Building the "Mechanistic Engine" (SimBiology)</w:t>
      </w:r>
    </w:p>
    <w:p w:rsidR="00000000" w:rsidDel="00000000" w:rsidP="00000000" w:rsidRDefault="00000000" w:rsidRPr="00000000" w14:paraId="000000BB">
      <w:pPr>
        <w:rPr/>
      </w:pPr>
      <w:r w:rsidDel="00000000" w:rsidR="00000000" w:rsidRPr="00000000">
        <w:rPr>
          <w:rtl w:val="0"/>
        </w:rPr>
        <w:t xml:space="preserve">The Reaction Map: You will define the "Species" (Methionine, SAMe, Histamine, CD57+ cells) and the "Reactions."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MTHFR Bottleneck: You will program the conversion of homocysteine back to methionine as a reaction where the rate is multiplied by a "Genetic Scalar" (e.g., 0.65 for your specific status).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Histamine Drain: Define the clearance of histamine as a function of the available SAMe (methyl donor).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Initial Conditions: Use your specific lab values—TGF-beta 1 at 5751 pg/mL and CD57 at 56 /uL—as the "Steady State" starting point.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Phase 3: The Data Pipeline (Google Ecosystem)</w:t>
      </w:r>
    </w:p>
    <w:p w:rsidR="00000000" w:rsidDel="00000000" w:rsidP="00000000" w:rsidRDefault="00000000" w:rsidRPr="00000000" w14:paraId="000000C4">
      <w:pPr>
        <w:rPr/>
      </w:pPr>
      <w:r w:rsidDel="00000000" w:rsidR="00000000" w:rsidRPr="00000000">
        <w:rPr>
          <w:rtl w:val="0"/>
        </w:rPr>
        <w:t xml:space="preserve">BigQuery Ingestion: Format your historic labs and food sensitivities into a single, clean table. This allows you to use SQL to query how specific markers have changed over time.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Monte Carlo Simulation: In MATLAB, run 10,000 simulations that "poke" the system by varying "Histamine Intake" from 0 to 100%. Export these synthetic data points to GCS.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Vertex AI Training: Point Vertex AI to your GCS data. Train a regression model to predict "Recovery Time" or "Immune Budget (CD57)" based on dietary adherence and environmental triggers.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Role of Google Antigravity</w:t>
      </w:r>
    </w:p>
    <w:p w:rsidR="00000000" w:rsidDel="00000000" w:rsidP="00000000" w:rsidRDefault="00000000" w:rsidRPr="00000000" w14:paraId="000000CB">
      <w:pPr>
        <w:rPr/>
      </w:pPr>
      <w:r w:rsidDel="00000000" w:rsidR="00000000" w:rsidRPr="00000000">
        <w:rPr>
          <w:rtl w:val="0"/>
        </w:rPr>
        <w:t xml:space="preserve">Google Antigravity can act as the Agentic Orchestrator for this project. Because you are managing a workflow that crosses local hardware (MATLAB) and cloud infrastructure (Vertex AI), Antigravity agents can automate the "handoffs."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Manager View: You can use an agent to monitor your SimBiology runs. Once the simulation completes, the agent can autonomously trigger the data upload to BigQuery and notify you via a "Looker Studio Artifact" once the new ML model is ready for review.</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Dynamic Updating: If you add a new lab result to BigQuery, an Antigravity agent can detect the change and prompt MATLAB to re-run the "sensitivity analysis" to see if your body's "poked" reaction has shifted.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Summary Checklist</w:t>
      </w:r>
    </w:p>
    <w:p w:rsidR="00000000" w:rsidDel="00000000" w:rsidP="00000000" w:rsidRDefault="00000000" w:rsidRPr="00000000" w14:paraId="000000D2">
      <w:pPr>
        <w:rPr/>
      </w:pPr>
      <w:r w:rsidDel="00000000" w:rsidR="00000000" w:rsidRPr="00000000">
        <w:rPr>
          <w:rtl w:val="0"/>
        </w:rPr>
        <w:t xml:space="preserve">Standardize Lab Data: Convert PDFs/images into a clean CSV for BigQuery.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Define SimBiology Rules: Set the mathematical rates for the methylation cycle.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Establish Cloud Buckets: Set up GCS to receive synthetic training data.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Build Looker Dashboard: Create the "Front End" to visualize the inverse correlations.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Getting Started with SimBiology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This video provides a foundational walkthrough of the SimBiology interface, which is essential for defining the species and reactions required to model your biochemical system accurately.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Do we know the size of the cysts caused by the parasite?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Yes, the size of the tissue cysts formed by Toxoplasma gondii is well-documented. These cysts are microscopic and vary in size depending on their maturity and the specific tissue they occupy.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Average Dimensions</w:t>
      </w:r>
    </w:p>
    <w:p w:rsidR="00000000" w:rsidDel="00000000" w:rsidP="00000000" w:rsidRDefault="00000000" w:rsidRPr="00000000" w14:paraId="000000E3">
      <w:pPr>
        <w:rPr/>
      </w:pPr>
      <w:r w:rsidDel="00000000" w:rsidR="00000000" w:rsidRPr="00000000">
        <w:rPr>
          <w:rtl w:val="0"/>
        </w:rPr>
        <w:t xml:space="preserve">Diameter: Typically range from 5 to 100 micrometers (μm).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Comparison: To put that in perspective, a human hair is roughly 70 μm wide. This means the largest cysts are just barely visible to the naked eye as a tiny speck, but most are entirely invisible without a microscope.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Growth and Contents</w:t>
      </w:r>
    </w:p>
    <w:p w:rsidR="00000000" w:rsidDel="00000000" w:rsidP="00000000" w:rsidRDefault="00000000" w:rsidRPr="00000000" w14:paraId="000000E8">
      <w:pPr>
        <w:rPr/>
      </w:pPr>
      <w:r w:rsidDel="00000000" w:rsidR="00000000" w:rsidRPr="00000000">
        <w:rPr>
          <w:rtl w:val="0"/>
        </w:rPr>
        <w:t xml:space="preserve">The size of the cyst is directly related to how many individual parasites, called bradyzoites, are packed inside: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Young Cysts: May be as small as 5–10 μm and contain only a few dozen bradyzoites.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Mature Cysts: Can reach 70–100 μm and hold hundreds or even several thousand individual bradyzoites.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Shape Variations by Location</w:t>
      </w:r>
    </w:p>
    <w:p w:rsidR="00000000" w:rsidDel="00000000" w:rsidP="00000000" w:rsidRDefault="00000000" w:rsidRPr="00000000" w14:paraId="000000EF">
      <w:pPr>
        <w:rPr/>
      </w:pPr>
      <w:r w:rsidDel="00000000" w:rsidR="00000000" w:rsidRPr="00000000">
        <w:rPr>
          <w:rtl w:val="0"/>
        </w:rPr>
        <w:t xml:space="preserve">The physical environment of the tissue dictates the cyst's final shape: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In the Brain: Cysts are usually spherical because the tissue is relatively soft and uniform.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In Muscle and Heart Tissue: Cysts tend to be elongated or spindle-shaped, as they grow to fit within the narrow spaces between muscle fibers.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Because these cysts are protected by a tough, elastic wall, they can remain at these sizes for the lifetime of the host. The wall prevents the host's immune system from detecting the bradyzoites inside while still allowing the parasites to engage in the "active" metabolic states recently discovered by researchers.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So in a small brain like a cat's the parasite load could fill out enough dead space as to cause noticeable changes in behavior?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In a brain as small as a cat's (approximately 30 grams), the behavioral changes caused by Toxoplasma gondii are rarely a result of the physical "load" or volume of the cysts. Even with thousands of cysts, their microscopic size (5–100 μm) means they occupy a negligible fraction of the brain's total volume.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"noticeable changes" are driven by biochemical manipulation and localized inflammation rather than physical displacement.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 Neurotransmitter Manipulation</w:t>
      </w:r>
    </w:p>
    <w:p w:rsidR="00000000" w:rsidDel="00000000" w:rsidP="00000000" w:rsidRDefault="00000000" w:rsidRPr="00000000" w14:paraId="000000FE">
      <w:pPr>
        <w:rPr/>
      </w:pPr>
      <w:r w:rsidDel="00000000" w:rsidR="00000000" w:rsidRPr="00000000">
        <w:rPr>
          <w:rtl w:val="0"/>
        </w:rPr>
        <w:t xml:space="preserve">The parasite doesn't just sit in the brain; it actively influences neural pathways. Toxoplasma has genes that encode enzymes (like tyrosine hydroxylase) involved in the production of Dopamine.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"Fatal Attraction" Effect: In prey animals like rats, increased dopamine in specific areas of the brain (like the amygdala) overrides their innate fear of cat urine, actually making them attracted to it. This ensures the parasite returns to its definitive host (the cat) to complete its life cycle.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Image of Brain anatomy labelled diagramOpens in a new window</w:t>
      </w:r>
    </w:p>
    <w:p w:rsidR="00000000" w:rsidDel="00000000" w:rsidP="00000000" w:rsidRDefault="00000000" w:rsidRPr="00000000" w14:paraId="00000103">
      <w:pPr>
        <w:rPr/>
      </w:pPr>
      <w:r w:rsidDel="00000000" w:rsidR="00000000" w:rsidRPr="00000000">
        <w:rPr>
          <w:rtl w:val="0"/>
        </w:rPr>
        <w:t xml:space="preserve">Getty Images</w:t>
      </w:r>
    </w:p>
    <w:p w:rsidR="00000000" w:rsidDel="00000000" w:rsidP="00000000" w:rsidRDefault="00000000" w:rsidRPr="00000000" w14:paraId="00000104">
      <w:pPr>
        <w:rPr/>
      </w:pPr>
      <w:r w:rsidDel="00000000" w:rsidR="00000000" w:rsidRPr="00000000">
        <w:rPr>
          <w:rtl w:val="0"/>
        </w:rPr>
        <w:t xml:space="preserve">Brain anatomy labelled diagram</w:t>
      </w:r>
    </w:p>
    <w:p w:rsidR="00000000" w:rsidDel="00000000" w:rsidP="00000000" w:rsidRDefault="00000000" w:rsidRPr="00000000" w14:paraId="00000105">
      <w:pPr>
        <w:rPr/>
      </w:pPr>
      <w:r w:rsidDel="00000000" w:rsidR="00000000" w:rsidRPr="00000000">
        <w:rPr>
          <w:rtl w:val="0"/>
        </w:rPr>
        <w:t xml:space="preserve">2. Disruption of Connectivity</w:t>
      </w:r>
    </w:p>
    <w:p w:rsidR="00000000" w:rsidDel="00000000" w:rsidP="00000000" w:rsidRDefault="00000000" w:rsidRPr="00000000" w14:paraId="00000106">
      <w:pPr>
        <w:rPr/>
      </w:pPr>
      <w:r w:rsidDel="00000000" w:rsidR="00000000" w:rsidRPr="00000000">
        <w:rPr>
          <w:rtl w:val="0"/>
        </w:rPr>
        <w:t xml:space="preserve">Instead of filling "dead space," the cysts act as localized hubs of activity. The brain is an incredibly dense network where every micrometer counts. When a cyst forms, it can: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Physically interfere with synaptic connections between neurons.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Trigger a glial response, where the brain's "cleanup crew" (microglia) creates a small inflammatory zone around the cyst to contain it.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3. The "Active Hub" Impact</w:t>
      </w:r>
    </w:p>
    <w:p w:rsidR="00000000" w:rsidDel="00000000" w:rsidP="00000000" w:rsidRDefault="00000000" w:rsidRPr="00000000" w14:paraId="0000010D">
      <w:pPr>
        <w:rPr/>
      </w:pPr>
      <w:r w:rsidDel="00000000" w:rsidR="00000000" w:rsidRPr="00000000">
        <w:rPr>
          <w:rtl w:val="0"/>
        </w:rPr>
        <w:t xml:space="preserve">As established in recent research, these cysts are not dormant. Because they are metabolic "hubs," they are constantly consuming resources and releasing byproducts.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In Cats: While cats are the definitive host, they often show fewer behavioral changes than prey. However, a heavy load can lead to "Toxoplasmosis," causing symptoms like lethargy, coordination issues (ataxia), or personality shifts, but these are usually attributed to the systemic inflammatory response rather than the cysts acting like a physical mass or tumor.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Summary of Behavioral Impact</w:t>
      </w:r>
    </w:p>
    <w:p w:rsidR="00000000" w:rsidDel="00000000" w:rsidP="00000000" w:rsidRDefault="00000000" w:rsidRPr="00000000" w14:paraId="00000112">
      <w:pPr>
        <w:rPr/>
      </w:pPr>
      <w:r w:rsidDel="00000000" w:rsidR="00000000" w:rsidRPr="00000000">
        <w:rPr>
          <w:rtl w:val="0"/>
        </w:rPr>
        <w:t xml:space="preserve">Mechanism</w:t>
        <w:tab/>
        <w:t xml:space="preserve">Cause of Change</w:t>
        <w:tab/>
        <w:t xml:space="preserve">Effect</w:t>
      </w:r>
    </w:p>
    <w:p w:rsidR="00000000" w:rsidDel="00000000" w:rsidP="00000000" w:rsidRDefault="00000000" w:rsidRPr="00000000" w14:paraId="00000113">
      <w:pPr>
        <w:rPr/>
      </w:pPr>
      <w:r w:rsidDel="00000000" w:rsidR="00000000" w:rsidRPr="00000000">
        <w:rPr>
          <w:rtl w:val="0"/>
        </w:rPr>
        <w:t xml:space="preserve">Biochemical</w:t>
        <w:tab/>
        <w:t xml:space="preserve">Overproduction of Dopamine</w:t>
        <w:tab/>
        <w:t xml:space="preserve">Altered fear response and risk-taking.</w:t>
      </w:r>
    </w:p>
    <w:p w:rsidR="00000000" w:rsidDel="00000000" w:rsidP="00000000" w:rsidRDefault="00000000" w:rsidRPr="00000000" w14:paraId="00000114">
      <w:pPr>
        <w:rPr/>
      </w:pPr>
      <w:r w:rsidDel="00000000" w:rsidR="00000000" w:rsidRPr="00000000">
        <w:rPr>
          <w:rtl w:val="0"/>
        </w:rPr>
        <w:t xml:space="preserve">Inflammatory</w:t>
        <w:tab/>
        <w:t xml:space="preserve">Microglial activation around cysts</w:t>
        <w:tab/>
        <w:t xml:space="preserve">Brain fog, lethargy, and localized "sickness behavior."</w:t>
      </w:r>
    </w:p>
    <w:p w:rsidR="00000000" w:rsidDel="00000000" w:rsidP="00000000" w:rsidRDefault="00000000" w:rsidRPr="00000000" w14:paraId="00000115">
      <w:pPr>
        <w:rPr/>
      </w:pPr>
      <w:r w:rsidDel="00000000" w:rsidR="00000000" w:rsidRPr="00000000">
        <w:rPr>
          <w:rtl w:val="0"/>
        </w:rPr>
        <w:t xml:space="preserve">Physical</w:t>
        <w:tab/>
        <w:t xml:space="preserve">Synaptic interference</w:t>
        <w:tab/>
        <w:t xml:space="preserve">Minor disruptions in coordination or sensory processing.</w:t>
      </w:r>
    </w:p>
    <w:p w:rsidR="00000000" w:rsidDel="00000000" w:rsidP="00000000" w:rsidRDefault="00000000" w:rsidRPr="00000000" w14:paraId="00000116">
      <w:pPr>
        <w:rPr/>
      </w:pPr>
      <w:r w:rsidDel="00000000" w:rsidR="00000000" w:rsidRPr="00000000">
        <w:rPr>
          <w:rtl w:val="0"/>
        </w:rPr>
        <w:t xml:space="preserve">Thinking of it as a "space-filling" issue is less accurate than thinking of it as a "chemical hack." The parasite is essentially a microscopic engineer that rewires the host's software (neurochemistry) to ensure its own survival, rather than breaking the hardware (brain tissue) through sheer volume.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Edit Image</w:t>
      </w:r>
    </w:p>
    <w:p w:rsidR="00000000" w:rsidDel="00000000" w:rsidP="00000000" w:rsidRDefault="00000000" w:rsidRPr="00000000" w14:paraId="0000011A">
      <w:pPr>
        <w:rPr/>
      </w:pPr>
      <w:r w:rsidDel="00000000" w:rsidR="00000000" w:rsidRPr="00000000">
        <w:rPr>
          <w:rtl w:val="0"/>
        </w:rPr>
        <w:t xml:space="preserve">Ok thanks for explaining</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Let’s move into execution. To get this machine learning application running, we need to bridge your static lab markers into a dynamic dataset.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Here is the initial Data Schema for your BigQuery table. This structure is designed to handle the specific markers found in your records while allowing for future growth as you add more data points.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1. The BigQuery Data Schema</w:t>
      </w:r>
    </w:p>
    <w:p w:rsidR="00000000" w:rsidDel="00000000" w:rsidP="00000000" w:rsidRDefault="00000000" w:rsidRPr="00000000" w14:paraId="00000121">
      <w:pPr>
        <w:rPr/>
      </w:pPr>
      <w:r w:rsidDel="00000000" w:rsidR="00000000" w:rsidRPr="00000000">
        <w:rPr>
          <w:rtl w:val="0"/>
        </w:rPr>
        <w:t xml:space="preserve">This is the "Source of Truth" that will feed your SimBiology model and Vertex AI.</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Column Name</w:t>
        <w:tab/>
        <w:t xml:space="preserve">Data Type</w:t>
        <w:tab/>
        <w:t xml:space="preserve">Description</w:t>
      </w:r>
    </w:p>
    <w:p w:rsidR="00000000" w:rsidDel="00000000" w:rsidP="00000000" w:rsidRDefault="00000000" w:rsidRPr="00000000" w14:paraId="00000124">
      <w:pPr>
        <w:rPr/>
      </w:pPr>
      <w:r w:rsidDel="00000000" w:rsidR="00000000" w:rsidRPr="00000000">
        <w:rPr>
          <w:rtl w:val="0"/>
        </w:rPr>
        <w:t xml:space="preserve">Observation_Date</w:t>
        <w:tab/>
        <w:t xml:space="preserve">DATE</w:t>
        <w:tab/>
        <w:t xml:space="preserve">The date the lab or test was collected.</w:t>
      </w:r>
    </w:p>
    <w:p w:rsidR="00000000" w:rsidDel="00000000" w:rsidP="00000000" w:rsidRDefault="00000000" w:rsidRPr="00000000" w14:paraId="00000125">
      <w:pPr>
        <w:rPr/>
      </w:pPr>
      <w:r w:rsidDel="00000000" w:rsidR="00000000" w:rsidRPr="00000000">
        <w:rPr>
          <w:rtl w:val="0"/>
        </w:rPr>
        <w:t xml:space="preserve">Marker_Category</w:t>
        <w:tab/>
        <w:t xml:space="preserve">STRING</w:t>
        <w:tab/>
        <w:t xml:space="preserve">E.g., "Immune," "Genetics," "Histamine," "Metabolic."</w:t>
      </w:r>
    </w:p>
    <w:p w:rsidR="00000000" w:rsidDel="00000000" w:rsidP="00000000" w:rsidRDefault="00000000" w:rsidRPr="00000000" w14:paraId="00000126">
      <w:pPr>
        <w:rPr/>
      </w:pPr>
      <w:r w:rsidDel="00000000" w:rsidR="00000000" w:rsidRPr="00000000">
        <w:rPr>
          <w:rtl w:val="0"/>
        </w:rPr>
        <w:t xml:space="preserve">Marker_Name</w:t>
        <w:tab/>
        <w:t xml:space="preserve">STRING</w:t>
        <w:tab/>
        <w:t xml:space="preserve">The specific marker (e.g., CD57, TGF-beta 1, MTHFR).</w:t>
      </w:r>
    </w:p>
    <w:p w:rsidR="00000000" w:rsidDel="00000000" w:rsidP="00000000" w:rsidRDefault="00000000" w:rsidRPr="00000000" w14:paraId="00000127">
      <w:pPr>
        <w:rPr/>
      </w:pPr>
      <w:r w:rsidDel="00000000" w:rsidR="00000000" w:rsidRPr="00000000">
        <w:rPr>
          <w:rtl w:val="0"/>
        </w:rPr>
        <w:t xml:space="preserve">Value_Raw</w:t>
        <w:tab/>
        <w:t xml:space="preserve">FLOAT</w:t>
        <w:tab/>
        <w:t xml:space="preserve">The numerical result from the lab.</w:t>
      </w:r>
    </w:p>
    <w:p w:rsidR="00000000" w:rsidDel="00000000" w:rsidP="00000000" w:rsidRDefault="00000000" w:rsidRPr="00000000" w14:paraId="00000128">
      <w:pPr>
        <w:rPr/>
      </w:pPr>
      <w:r w:rsidDel="00000000" w:rsidR="00000000" w:rsidRPr="00000000">
        <w:rPr>
          <w:rtl w:val="0"/>
        </w:rPr>
        <w:t xml:space="preserve">Value_Categorical</w:t>
        <w:tab/>
        <w:t xml:space="preserve">STRING</w:t>
        <w:tab/>
        <w:t xml:space="preserve">For sensitivities: "Severe," "Moderate," "Acceptable."</w:t>
      </w:r>
    </w:p>
    <w:p w:rsidR="00000000" w:rsidDel="00000000" w:rsidP="00000000" w:rsidRDefault="00000000" w:rsidRPr="00000000" w14:paraId="00000129">
      <w:pPr>
        <w:rPr/>
      </w:pPr>
      <w:r w:rsidDel="00000000" w:rsidR="00000000" w:rsidRPr="00000000">
        <w:rPr>
          <w:rtl w:val="0"/>
        </w:rPr>
        <w:t xml:space="preserve">Reference_Range</w:t>
        <w:tab/>
        <w:t xml:space="preserve">STRING</w:t>
        <w:tab/>
        <w:t xml:space="preserve">The standard lab range for context.</w:t>
      </w:r>
    </w:p>
    <w:p w:rsidR="00000000" w:rsidDel="00000000" w:rsidP="00000000" w:rsidRDefault="00000000" w:rsidRPr="00000000" w14:paraId="0000012A">
      <w:pPr>
        <w:rPr/>
      </w:pPr>
      <w:r w:rsidDel="00000000" w:rsidR="00000000" w:rsidRPr="00000000">
        <w:rPr>
          <w:rtl w:val="0"/>
        </w:rPr>
        <w:t xml:space="preserve">Genetic_Scalar</w:t>
        <w:tab/>
        <w:t xml:space="preserve">FLOAT</w:t>
        <w:tab/>
        <w:t xml:space="preserve">For MTHFR: 1.0 (Normal) or 0.65 (Heterozygous C677T).</w:t>
      </w:r>
    </w:p>
    <w:p w:rsidR="00000000" w:rsidDel="00000000" w:rsidP="00000000" w:rsidRDefault="00000000" w:rsidRPr="00000000" w14:paraId="0000012B">
      <w:pPr>
        <w:rPr/>
      </w:pPr>
      <w:r w:rsidDel="00000000" w:rsidR="00000000" w:rsidRPr="00000000">
        <w:rPr>
          <w:rtl w:val="0"/>
        </w:rPr>
        <w:t xml:space="preserve">2. MATLAB Script: Exporting to CSV</w:t>
      </w:r>
    </w:p>
    <w:p w:rsidR="00000000" w:rsidDel="00000000" w:rsidP="00000000" w:rsidRDefault="00000000" w:rsidRPr="00000000" w14:paraId="0000012C">
      <w:pPr>
        <w:rPr/>
      </w:pPr>
      <w:r w:rsidDel="00000000" w:rsidR="00000000" w:rsidRPr="00000000">
        <w:rPr>
          <w:rtl w:val="0"/>
        </w:rPr>
        <w:t xml:space="preserve">You can run this script in MATLAB to generate a clean CSV from your digitized lab values. This file will be the primary ingestion source for your Google Cloud Storage bucket.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Matlab</w:t>
      </w:r>
    </w:p>
    <w:p w:rsidR="00000000" w:rsidDel="00000000" w:rsidP="00000000" w:rsidRDefault="00000000" w:rsidRPr="00000000" w14:paraId="0000012F">
      <w:pPr>
        <w:rPr/>
      </w:pPr>
      <w:r w:rsidDel="00000000" w:rsidR="00000000" w:rsidRPr="00000000">
        <w:rPr>
          <w:rtl w:val="0"/>
        </w:rPr>
        <w:t xml:space="preserve">% Initial Dataset Creation for ML Project</w:t>
      </w:r>
    </w:p>
    <w:p w:rsidR="00000000" w:rsidDel="00000000" w:rsidP="00000000" w:rsidRDefault="00000000" w:rsidRPr="00000000" w14:paraId="00000130">
      <w:pPr>
        <w:rPr/>
      </w:pPr>
      <w:r w:rsidDel="00000000" w:rsidR="00000000" w:rsidRPr="00000000">
        <w:rPr>
          <w:rtl w:val="0"/>
        </w:rPr>
        <w:t xml:space="preserve">% Map markers from your 2018 and 2026 reports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dates = datetime({'2018-11-06'; '2018-11-06'; '2026-01-14'; '2026-01-14'});</w:t>
      </w:r>
    </w:p>
    <w:p w:rsidR="00000000" w:rsidDel="00000000" w:rsidP="00000000" w:rsidRDefault="00000000" w:rsidRPr="00000000" w14:paraId="00000133">
      <w:pPr>
        <w:rPr/>
      </w:pPr>
      <w:r w:rsidDel="00000000" w:rsidR="00000000" w:rsidRPr="00000000">
        <w:rPr>
          <w:rtl w:val="0"/>
        </w:rPr>
        <w:t xml:space="preserve">markers = {'CD57'; 'TGF-beta 1'; 'Egg Yolk'; 'Anchovy'};</w:t>
      </w:r>
    </w:p>
    <w:p w:rsidR="00000000" w:rsidDel="00000000" w:rsidP="00000000" w:rsidRDefault="00000000" w:rsidRPr="00000000" w14:paraId="00000134">
      <w:pPr>
        <w:rPr/>
      </w:pPr>
      <w:r w:rsidDel="00000000" w:rsidR="00000000" w:rsidRPr="00000000">
        <w:rPr>
          <w:rtl w:val="0"/>
        </w:rPr>
        <w:t xml:space="preserve">values = [56; 5751; 3; 3]; % 3 represents 'Severe' on the Alcat scale</w:t>
      </w:r>
    </w:p>
    <w:p w:rsidR="00000000" w:rsidDel="00000000" w:rsidP="00000000" w:rsidRDefault="00000000" w:rsidRPr="00000000" w14:paraId="00000135">
      <w:pPr>
        <w:rPr/>
      </w:pPr>
      <w:r w:rsidDel="00000000" w:rsidR="00000000" w:rsidRPr="00000000">
        <w:rPr>
          <w:rtl w:val="0"/>
        </w:rPr>
        <w:t xml:space="preserve">categories = {'Immune'; 'Inflammatory'; 'Sensitivity'; 'Histamine'};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Create the table</w:t>
      </w:r>
    </w:p>
    <w:p w:rsidR="00000000" w:rsidDel="00000000" w:rsidP="00000000" w:rsidRDefault="00000000" w:rsidRPr="00000000" w14:paraId="00000138">
      <w:pPr>
        <w:rPr/>
      </w:pPr>
      <w:r w:rsidDel="00000000" w:rsidR="00000000" w:rsidRPr="00000000">
        <w:rPr>
          <w:rtl w:val="0"/>
        </w:rPr>
        <w:t xml:space="preserve">ML_Dataset = table(dates, markers, values, categories, ...</w:t>
      </w:r>
    </w:p>
    <w:p w:rsidR="00000000" w:rsidDel="00000000" w:rsidP="00000000" w:rsidRDefault="00000000" w:rsidRPr="00000000" w14:paraId="00000139">
      <w:pPr>
        <w:rPr/>
      </w:pPr>
      <w:r w:rsidDel="00000000" w:rsidR="00000000" w:rsidRPr="00000000">
        <w:rPr>
          <w:rtl w:val="0"/>
        </w:rPr>
        <w:t xml:space="preserve">    'VariableNames', {'Date', 'Marker', 'Value', 'Category'});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Export to CSV for Google Cloud Storage</w:t>
      </w:r>
    </w:p>
    <w:p w:rsidR="00000000" w:rsidDel="00000000" w:rsidP="00000000" w:rsidRDefault="00000000" w:rsidRPr="00000000" w14:paraId="0000013C">
      <w:pPr>
        <w:rPr/>
      </w:pPr>
      <w:r w:rsidDel="00000000" w:rsidR="00000000" w:rsidRPr="00000000">
        <w:rPr>
          <w:rtl w:val="0"/>
        </w:rPr>
        <w:t xml:space="preserve">writetable(ML_Dataset, 'Biochemical_Baseline.csv');</w:t>
      </w:r>
    </w:p>
    <w:p w:rsidR="00000000" w:rsidDel="00000000" w:rsidP="00000000" w:rsidRDefault="00000000" w:rsidRPr="00000000" w14:paraId="0000013D">
      <w:pPr>
        <w:rPr/>
      </w:pPr>
      <w:r w:rsidDel="00000000" w:rsidR="00000000" w:rsidRPr="00000000">
        <w:rPr>
          <w:rtl w:val="0"/>
        </w:rPr>
        <w:t xml:space="preserve">fprintf('Dataset created and ready for upload to Google Cloud.\n');</w:t>
      </w:r>
    </w:p>
    <w:p w:rsidR="00000000" w:rsidDel="00000000" w:rsidP="00000000" w:rsidRDefault="00000000" w:rsidRPr="00000000" w14:paraId="0000013E">
      <w:pPr>
        <w:rPr/>
      </w:pPr>
      <w:r w:rsidDel="00000000" w:rsidR="00000000" w:rsidRPr="00000000">
        <w:rPr>
          <w:rtl w:val="0"/>
        </w:rPr>
        <w:t xml:space="preserve">3. Immediate Action Items</w:t>
      </w:r>
    </w:p>
    <w:p w:rsidR="00000000" w:rsidDel="00000000" w:rsidP="00000000" w:rsidRDefault="00000000" w:rsidRPr="00000000" w14:paraId="0000013F">
      <w:pPr>
        <w:rPr/>
      </w:pPr>
      <w:r w:rsidDel="00000000" w:rsidR="00000000" w:rsidRPr="00000000">
        <w:rPr>
          <w:rtl w:val="0"/>
        </w:rPr>
        <w:t xml:space="preserve">To start the "doing" phase, follow these three steps: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Digitize and Upload: Run the script above (or a similar one) to include all markers from your reports. Upload the resulting Biochemical_Baseline.csv to a Google Cloud Storage (GCS) bucket.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Schema Auto-Detect: In BigQuery, create a new table and select "Google Cloud Storage" as the source. Choose your CSV and let BigQuery "Auto-detect" the schema.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SimBiology Setup: Open SimBiology in MATLAB. Create your first "Species" named Histamine and another named CD57_Immune_Cells.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Would you like me to provide the "Reaction Logic" next so you can start drawing the connection lines in SimBiology?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https://www.mathworks.com/help/bioinfo/ug/exploring-genome-wide-differences-in-dna-methylation-profiles.html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To move from the conceptual model to the actual code, we can bridge the SimBiology metabolic cycle with the Bioinformatics Toolbox logic found in the tutorial.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In your research package, the SimBiology model simulates the supply of methyl groups (SAMe), while the methods in the MATLAB tutorial allow you to analyze the outcome—the actual DNA methylation profiles.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1. The Reaction Logic: The "Supply" Engine</w:t>
      </w:r>
    </w:p>
    <w:p w:rsidR="00000000" w:rsidDel="00000000" w:rsidP="00000000" w:rsidRDefault="00000000" w:rsidRPr="00000000" w14:paraId="00000150">
      <w:pPr>
        <w:rPr/>
      </w:pPr>
      <w:r w:rsidDel="00000000" w:rsidR="00000000" w:rsidRPr="00000000">
        <w:rPr>
          <w:rtl w:val="0"/>
        </w:rPr>
        <w:t xml:space="preserve">To "poke" the system, you first need to build the reaction pathways in SimBiology. Here is the mathematical logic you will use to connect the MTHFR bottleneck to the DNA methylation output.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Reaction 1 (The Supply): 5-MTHF + Homocysteine -&gt; Methionine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Rate Law: Vmax_MTHFR * (MTHFR_Scalar) * [5-MTHF] * [Homocysteine]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"Poke": By adjusting the MTHFR_Scalar (e.g., set to 0.65 for the heterozygous status), you simulate the metabolic restriction.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Reaction 2 (The Methylation): DNA + SAMe -&gt; Methylated_DNA + SAH</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Rate Law: k_methylation * [DNA] * [SAMe]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 Discovery: This is the bridge. The availability of SAMe directly dictates the "Read Counts" you would see in a genomic profile.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2. MATLAB Implementation: Analyzing Methylation Differences</w:t>
      </w:r>
    </w:p>
    <w:p w:rsidR="00000000" w:rsidDel="00000000" w:rsidP="00000000" w:rsidRDefault="00000000" w:rsidRPr="00000000" w14:paraId="0000015F">
      <w:pPr>
        <w:rPr/>
      </w:pPr>
      <w:r w:rsidDel="00000000" w:rsidR="00000000" w:rsidRPr="00000000">
        <w:rPr>
          <w:rtl w:val="0"/>
        </w:rPr>
        <w:t xml:space="preserve">Using the logic from the MathWorks tutorial, you can write a script to identify "Differential Methylation" in your simulated dataset. This script compares a "Healthy Steady State" against your "Perturbed State" (high histamine/low methyl supply).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Matlab</w:t>
      </w:r>
    </w:p>
    <w:p w:rsidR="00000000" w:rsidDel="00000000" w:rsidP="00000000" w:rsidRDefault="00000000" w:rsidRPr="00000000" w14:paraId="00000162">
      <w:pPr>
        <w:rPr/>
      </w:pPr>
      <w:r w:rsidDel="00000000" w:rsidR="00000000" w:rsidRPr="00000000">
        <w:rPr>
          <w:rtl w:val="0"/>
        </w:rPr>
        <w:t xml:space="preserve">% Differential Methylation Analysis logic</w:t>
      </w:r>
    </w:p>
    <w:p w:rsidR="00000000" w:rsidDel="00000000" w:rsidP="00000000" w:rsidRDefault="00000000" w:rsidRPr="00000000" w14:paraId="00000163">
      <w:pPr>
        <w:rPr/>
      </w:pPr>
      <w:r w:rsidDel="00000000" w:rsidR="00000000" w:rsidRPr="00000000">
        <w:rPr>
          <w:rtl w:val="0"/>
        </w:rPr>
        <w:t xml:space="preserve">% Inspired by Bioinfo Toolbox: Genome-wide profiling</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1. Load your simulated Read Counts (Output from SimBiology)</w:t>
      </w:r>
    </w:p>
    <w:p w:rsidR="00000000" w:rsidDel="00000000" w:rsidP="00000000" w:rsidRDefault="00000000" w:rsidRPr="00000000" w14:paraId="00000166">
      <w:pPr>
        <w:rPr/>
      </w:pPr>
      <w:r w:rsidDel="00000000" w:rsidR="00000000" w:rsidRPr="00000000">
        <w:rPr>
          <w:rtl w:val="0"/>
        </w:rPr>
        <w:t xml:space="preserve">% 'counts' matrix: Rows = CpG sites, Columns = [Control, Perturbed]</w:t>
      </w:r>
    </w:p>
    <w:p w:rsidR="00000000" w:rsidDel="00000000" w:rsidP="00000000" w:rsidRDefault="00000000" w:rsidRPr="00000000" w14:paraId="00000167">
      <w:pPr>
        <w:rPr/>
      </w:pPr>
      <w:r w:rsidDel="00000000" w:rsidR="00000000" w:rsidRPr="00000000">
        <w:rPr>
          <w:rtl w:val="0"/>
        </w:rPr>
        <w:t xml:space="preserve">load('simulated_methylation_data.mat');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2. Normalize using the scaling factors from the tutorial</w:t>
      </w:r>
    </w:p>
    <w:p w:rsidR="00000000" w:rsidDel="00000000" w:rsidP="00000000" w:rsidRDefault="00000000" w:rsidRPr="00000000" w14:paraId="0000016A">
      <w:pPr>
        <w:rPr/>
      </w:pPr>
      <w:r w:rsidDel="00000000" w:rsidR="00000000" w:rsidRPr="00000000">
        <w:rPr>
          <w:rtl w:val="0"/>
        </w:rPr>
        <w:t xml:space="preserve">% This accounts for differences in 'metabolic depth'</w:t>
      </w:r>
    </w:p>
    <w:p w:rsidR="00000000" w:rsidDel="00000000" w:rsidP="00000000" w:rsidRDefault="00000000" w:rsidRPr="00000000" w14:paraId="0000016B">
      <w:pPr>
        <w:rPr/>
      </w:pPr>
      <w:r w:rsidDel="00000000" w:rsidR="00000000" w:rsidRPr="00000000">
        <w:rPr>
          <w:rtl w:val="0"/>
        </w:rPr>
        <w:t xml:space="preserve">normalizedCounts = bsxfun(@rdivide, counts, sum(counts));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3. Calculate the Log2 Fold Change</w:t>
      </w:r>
    </w:p>
    <w:p w:rsidR="00000000" w:rsidDel="00000000" w:rsidP="00000000" w:rsidRDefault="00000000" w:rsidRPr="00000000" w14:paraId="0000016E">
      <w:pPr>
        <w:rPr/>
      </w:pPr>
      <w:r w:rsidDel="00000000" w:rsidR="00000000" w:rsidRPr="00000000">
        <w:rPr>
          <w:rtl w:val="0"/>
        </w:rPr>
        <w:t xml:space="preserve">% This shows exactly where the MTHFR bottleneck causes "hypomethylation"</w:t>
      </w:r>
    </w:p>
    <w:p w:rsidR="00000000" w:rsidDel="00000000" w:rsidP="00000000" w:rsidRDefault="00000000" w:rsidRPr="00000000" w14:paraId="0000016F">
      <w:pPr>
        <w:rPr/>
      </w:pPr>
      <w:r w:rsidDel="00000000" w:rsidR="00000000" w:rsidRPr="00000000">
        <w:rPr>
          <w:rtl w:val="0"/>
        </w:rPr>
        <w:t xml:space="preserve">log2FC = log2(normalizedCounts(:,2) ./ normalizedCounts(:,1));</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4. Identify significant "Dips" (where methyl supply failed)</w:t>
      </w:r>
    </w:p>
    <w:p w:rsidR="00000000" w:rsidDel="00000000" w:rsidP="00000000" w:rsidRDefault="00000000" w:rsidRPr="00000000" w14:paraId="00000172">
      <w:pPr>
        <w:rPr/>
      </w:pPr>
      <w:r w:rsidDel="00000000" w:rsidR="00000000" w:rsidRPr="00000000">
        <w:rPr>
          <w:rtl w:val="0"/>
        </w:rPr>
        <w:t xml:space="preserve">significantSites = find(abs(log2FC) &gt; 1.5); </w:t>
      </w:r>
    </w:p>
    <w:p w:rsidR="00000000" w:rsidDel="00000000" w:rsidP="00000000" w:rsidRDefault="00000000" w:rsidRPr="00000000" w14:paraId="00000173">
      <w:pPr>
        <w:rPr/>
      </w:pPr>
      <w:r w:rsidDel="00000000" w:rsidR="00000000" w:rsidRPr="00000000">
        <w:rPr>
          <w:rtl w:val="0"/>
        </w:rPr>
        <w:t xml:space="preserve">fprintf('Found %d sites with significant methylation shifts.\n', length(significantSites));</w:t>
      </w:r>
    </w:p>
    <w:p w:rsidR="00000000" w:rsidDel="00000000" w:rsidP="00000000" w:rsidRDefault="00000000" w:rsidRPr="00000000" w14:paraId="00000174">
      <w:pPr>
        <w:rPr/>
      </w:pPr>
      <w:r w:rsidDel="00000000" w:rsidR="00000000" w:rsidRPr="00000000">
        <w:rPr>
          <w:rtl w:val="0"/>
        </w:rPr>
        <w:t xml:space="preserve">3. The Google Cloud Pipeline (High-Volume Data)</w:t>
      </w:r>
    </w:p>
    <w:p w:rsidR="00000000" w:rsidDel="00000000" w:rsidP="00000000" w:rsidRDefault="00000000" w:rsidRPr="00000000" w14:paraId="00000175">
      <w:pPr>
        <w:rPr/>
      </w:pPr>
      <w:r w:rsidDel="00000000" w:rsidR="00000000" w:rsidRPr="00000000">
        <w:rPr>
          <w:rtl w:val="0"/>
        </w:rPr>
        <w:t xml:space="preserve">Because genome-wide data is massive, you shouldn't process it all locally. Use the Google ecosystem to handle the heavy lifting: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BigQuery (Storage): Store the "Read Count" results from your MATLAB simulations. Use a partitioned table so you can query results by "Perturbation Level" (e.g., WHERE histamine_load &gt; 0.8).</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Vertex AI (Prediction): Use the Bioconductor-style features (like CpG density or distance to nearest gene) as inputs for a Vertex AI training job. This can predict which areas of the genome are most vulnerable to "methyl-drain" based on your specific biochemical markers.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4. Preparation for the "System Poke"</w:t>
      </w:r>
    </w:p>
    <w:p w:rsidR="00000000" w:rsidDel="00000000" w:rsidP="00000000" w:rsidRDefault="00000000" w:rsidRPr="00000000" w14:paraId="0000017C">
      <w:pPr>
        <w:rPr/>
      </w:pPr>
      <w:r w:rsidDel="00000000" w:rsidR="00000000" w:rsidRPr="00000000">
        <w:rPr>
          <w:rtl w:val="0"/>
        </w:rPr>
        <w:t xml:space="preserve">To see the inverse correlation in action, set up a Sensitivity Analysis in SimBiology with these parameters: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Variable to Perturb</w:t>
        <w:tab/>
        <w:t xml:space="preserve">Target Marker (The Response)</w:t>
        <w:tab/>
        <w:t xml:space="preserve">Expected Result</w:t>
      </w:r>
    </w:p>
    <w:p w:rsidR="00000000" w:rsidDel="00000000" w:rsidP="00000000" w:rsidRDefault="00000000" w:rsidRPr="00000000" w14:paraId="0000017F">
      <w:pPr>
        <w:rPr/>
      </w:pPr>
      <w:r w:rsidDel="00000000" w:rsidR="00000000" w:rsidRPr="00000000">
        <w:rPr>
          <w:rtl w:val="0"/>
        </w:rPr>
        <w:t xml:space="preserve">Histamine_Input</w:t>
        <w:tab/>
        <w:t xml:space="preserve">Methylated_DNA</w:t>
        <w:tab/>
        <w:t xml:space="preserve">Inverse: As Histamine rises, Methylation falls.</w:t>
      </w:r>
    </w:p>
    <w:p w:rsidR="00000000" w:rsidDel="00000000" w:rsidP="00000000" w:rsidRDefault="00000000" w:rsidRPr="00000000" w14:paraId="00000180">
      <w:pPr>
        <w:rPr/>
      </w:pPr>
      <w:r w:rsidDel="00000000" w:rsidR="00000000" w:rsidRPr="00000000">
        <w:rPr>
          <w:rtl w:val="0"/>
        </w:rPr>
        <w:t xml:space="preserve">MTHFR_Scalar</w:t>
        <w:tab/>
        <w:t xml:space="preserve">CD57_Production_Rate</w:t>
        <w:tab/>
        <w:t xml:space="preserve">Direct: As Efficiency drops, Immune Budget drops.</w:t>
      </w:r>
    </w:p>
    <w:p w:rsidR="00000000" w:rsidDel="00000000" w:rsidP="00000000" w:rsidRDefault="00000000" w:rsidRPr="00000000" w14:paraId="00000181">
      <w:pPr>
        <w:rPr/>
      </w:pPr>
      <w:r w:rsidDel="00000000" w:rsidR="00000000" w:rsidRPr="00000000">
        <w:rPr>
          <w:rtl w:val="0"/>
        </w:rPr>
        <w:t xml:space="preserve">Sulfur_Input (Eggs)</w:t>
        <w:tab/>
        <w:t xml:space="preserve">Glutathione_Level</w:t>
        <w:tab/>
        <w:t xml:space="preserve">Inverse: High sulfur creates a "bottleneck" dip.</w:t>
      </w:r>
    </w:p>
    <w:p w:rsidR="00000000" w:rsidDel="00000000" w:rsidP="00000000" w:rsidRDefault="00000000" w:rsidRPr="00000000" w14:paraId="00000182">
      <w:pPr>
        <w:rPr/>
      </w:pPr>
      <w:r w:rsidDel="00000000" w:rsidR="00000000" w:rsidRPr="00000000">
        <w:rPr>
          <w:rtl w:val="0"/>
        </w:rPr>
        <w:t xml:space="preserve">Image of DNA methylation process</w:t>
      </w:r>
    </w:p>
    <w:p w:rsidR="00000000" w:rsidDel="00000000" w:rsidP="00000000" w:rsidRDefault="00000000" w:rsidRPr="00000000" w14:paraId="00000183">
      <w:pPr>
        <w:rPr/>
      </w:pPr>
      <w:r w:rsidDel="00000000" w:rsidR="00000000" w:rsidRPr="00000000">
        <w:rPr>
          <w:rtl w:val="0"/>
        </w:rPr>
        <w:t xml:space="preserve">Shutterstock</w:t>
      </w:r>
    </w:p>
    <w:p w:rsidR="00000000" w:rsidDel="00000000" w:rsidP="00000000" w:rsidRDefault="00000000" w:rsidRPr="00000000" w14:paraId="00000184">
      <w:pPr>
        <w:rPr/>
      </w:pPr>
      <w:r w:rsidDel="00000000" w:rsidR="00000000" w:rsidRPr="00000000">
        <w:rPr>
          <w:rtl w:val="0"/>
        </w:rPr>
        <w:t xml:space="preserve">Explore</w:t>
      </w:r>
    </w:p>
    <w:p w:rsidR="00000000" w:rsidDel="00000000" w:rsidP="00000000" w:rsidRDefault="00000000" w:rsidRPr="00000000" w14:paraId="00000185">
      <w:pPr>
        <w:rPr/>
      </w:pPr>
      <w:r w:rsidDel="00000000" w:rsidR="00000000" w:rsidRPr="00000000">
        <w:rPr>
          <w:rtl w:val="0"/>
        </w:rPr>
        <w:t xml:space="preserve">Ready to start the first simulation run? You can begin by defining these three reactions in the SimBiology "Diagram" tab and assigning the Genetic_Scalar of 0.65 to the MTHFR reaction.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Edit Image</w:t>
      </w:r>
    </w:p>
    <w:p w:rsidR="00000000" w:rsidDel="00000000" w:rsidP="00000000" w:rsidRDefault="00000000" w:rsidRPr="00000000" w14:paraId="00000189">
      <w:pPr>
        <w:rPr/>
      </w:pPr>
      <w:r w:rsidDel="00000000" w:rsidR="00000000" w:rsidRPr="00000000">
        <w:rPr>
          <w:rtl w:val="0"/>
        </w:rPr>
        <w:t xml:space="preserve">Is the example url something we can use for our testing purpose?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MATLAB documentation for Exploring Genome-Wide Differences in DNA Methylation Profiles is an excellent resource for testing, as it provides the mathematical bridge between your metabolic "input" and the genomic "output."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While SimBiology models the availability of methyl groups, this bioinformatics framework allows you to test how those groups are actually distributed across the DNA.</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 Why it works for this project</w:t>
      </w:r>
    </w:p>
    <w:p w:rsidR="00000000" w:rsidDel="00000000" w:rsidP="00000000" w:rsidRDefault="00000000" w:rsidRPr="00000000" w14:paraId="00000190">
      <w:pPr>
        <w:rPr/>
      </w:pPr>
      <w:r w:rsidDel="00000000" w:rsidR="00000000" w:rsidRPr="00000000">
        <w:rPr>
          <w:rtl w:val="0"/>
        </w:rPr>
        <w:t xml:space="preserve">The tutorial focuses on identifying Differential Methylation Regions (DMRs). In your research package, this allows you to move from general observations to precise, site-specific predictions.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Normalization Logic: The tutorial explains how to normalize "read counts" (how many methyl groups are found at a specific spot). This is vital because an undermethylator doesn't just have less methyl; the body prioritizes specific regions while leaving others "hypomethylated." You can use the tutorial's dmrcfind approach to see if your SimBiology "pokes" predict the same patterns found in real-world genomic data.</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The "Output" Validation: If your SimBiology model predicts a 40% drop in methyl supply due to the MTHFR C677T mutation, you can use the code in this documentation to see if that 40% drop matches the "Log2 Fold Change" observed in actual patient profiles.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2. Adapting it to the Google Ecosystem</w:t>
      </w:r>
    </w:p>
    <w:p w:rsidR="00000000" w:rsidDel="00000000" w:rsidP="00000000" w:rsidRDefault="00000000" w:rsidRPr="00000000" w14:paraId="00000197">
      <w:pPr>
        <w:rPr/>
      </w:pPr>
      <w:r w:rsidDel="00000000" w:rsidR="00000000" w:rsidRPr="00000000">
        <w:rPr>
          <w:rtl w:val="0"/>
        </w:rPr>
        <w:t xml:space="preserve">Since you are using Google Cloud, you can use the logic from this MATLAB example to build a more robust testing pipeline: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Synthetic Testing: You can generate "Simulated Read Counts" in MATLAB based on your SimBiology sensitivity analysis.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BigQuery Integration: Instead of just a local file, upload these counts to BigQuery. You can then use SQL to perform the initial "count normalization" before pulling the data back into MATLAB for the final bioinformatics analysis.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Vertex AI Benchmarking: Use the differential methylation sites identified by the MATLAB script as "Ground Truth" labels. You can then train a Vertex AI model to see if it can predict these methylation "dips" using only your blood markers (like CD57 or TGF-beta 1) as inputs.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3. Practical "Poke" for Testing</w:t>
      </w:r>
    </w:p>
    <w:p w:rsidR="00000000" w:rsidDel="00000000" w:rsidP="00000000" w:rsidRDefault="00000000" w:rsidRPr="00000000" w14:paraId="000001A0">
      <w:pPr>
        <w:rPr/>
      </w:pPr>
      <w:r w:rsidDel="00000000" w:rsidR="00000000" w:rsidRPr="00000000">
        <w:rPr>
          <w:rtl w:val="0"/>
        </w:rPr>
        <w:t xml:space="preserve">To use this URL for a functional test, follow these steps: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"Healthy" Control: Use the tutorial's sample dataset as your "Steady State."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 "Perturbed" Test: Artificially lower the methyl supply in your MATLAB script by a factor of 0.65 (the MTHFR heterozygous scalar).</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Cross-Reference: Use the documentation’s code to compare the two. If the "Perturbed" version shows significant Hypomethylation (loss of methyl groups) in areas related to immune function, your model is biologically consistent.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4. Preparation for SimBiology Integration</w:t>
      </w:r>
    </w:p>
    <w:p w:rsidR="00000000" w:rsidDel="00000000" w:rsidP="00000000" w:rsidRDefault="00000000" w:rsidRPr="00000000" w14:paraId="000001A9">
      <w:pPr>
        <w:rPr/>
      </w:pPr>
      <w:r w:rsidDel="00000000" w:rsidR="00000000" w:rsidRPr="00000000">
        <w:rPr>
          <w:rtl w:val="0"/>
        </w:rPr>
        <w:t xml:space="preserve">The documentation uses a "Count-based" approach. In your SimBiology model, this corresponds to the Accumulation of Methylated DNA.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MATLAB Tutorial Concept</w:t>
        <w:tab/>
        <w:t xml:space="preserve">SimBiology Equivalent</w:t>
        <w:tab/>
        <w:t xml:space="preserve">Research Package Role</w:t>
      </w:r>
    </w:p>
    <w:p w:rsidR="00000000" w:rsidDel="00000000" w:rsidP="00000000" w:rsidRDefault="00000000" w:rsidRPr="00000000" w14:paraId="000001AC">
      <w:pPr>
        <w:rPr/>
      </w:pPr>
      <w:r w:rsidDel="00000000" w:rsidR="00000000" w:rsidRPr="00000000">
        <w:rPr>
          <w:rtl w:val="0"/>
        </w:rPr>
        <w:t xml:space="preserve">Read Count</w:t>
        <w:tab/>
        <w:t xml:space="preserve">Species Concentration</w:t>
        <w:tab/>
        <w:t xml:space="preserve">The "scorecard" for methylation success.</w:t>
      </w:r>
    </w:p>
    <w:p w:rsidR="00000000" w:rsidDel="00000000" w:rsidP="00000000" w:rsidRDefault="00000000" w:rsidRPr="00000000" w14:paraId="000001AD">
      <w:pPr>
        <w:rPr/>
      </w:pPr>
      <w:r w:rsidDel="00000000" w:rsidR="00000000" w:rsidRPr="00000000">
        <w:rPr>
          <w:rtl w:val="0"/>
        </w:rPr>
        <w:t xml:space="preserve">Log2 Fold Change</w:t>
        <w:tab/>
        <w:t xml:space="preserve">Sensitivity Magnitude</w:t>
        <w:tab/>
        <w:t xml:space="preserve">Measuring the "strength" of the system poke.</w:t>
      </w:r>
    </w:p>
    <w:p w:rsidR="00000000" w:rsidDel="00000000" w:rsidP="00000000" w:rsidRDefault="00000000" w:rsidRPr="00000000" w14:paraId="000001AE">
      <w:pPr>
        <w:rPr/>
      </w:pPr>
      <w:r w:rsidDel="00000000" w:rsidR="00000000" w:rsidRPr="00000000">
        <w:rPr>
          <w:rtl w:val="0"/>
        </w:rPr>
        <w:t xml:space="preserve">CpG Island</w:t>
        <w:tab/>
        <w:t xml:space="preserve">Compartment Target</w:t>
        <w:tab/>
        <w:t xml:space="preserve">The specific "location" where the chemical reaction happens.</w:t>
      </w:r>
    </w:p>
    <w:p w:rsidR="00000000" w:rsidDel="00000000" w:rsidP="00000000" w:rsidRDefault="00000000" w:rsidRPr="00000000" w14:paraId="000001AF">
      <w:pPr>
        <w:rPr/>
      </w:pPr>
      <w:r w:rsidDel="00000000" w:rsidR="00000000" w:rsidRPr="00000000">
        <w:rPr>
          <w:rtl w:val="0"/>
        </w:rPr>
        <w:t xml:space="preserve">This example is a perfect sandbox. It allows you to test your machine learning algorithms on a "clean" dataset before you begin importing your more complex, longitudinal lab data.</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Shall we start by adapting the tutorial's normalization code to handle your specific MTHFR scalar?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 don't have the BioInformiacs toolbox, buy I can purchase it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To move from the planning phase to the execution of a professional research package, you should establish your infrastructure first. The Bioinformatics Toolbox is essential if your project involves handling genomic data (like the DNA methylation profiles or genome-wide differences discussed), as it provides the specific functions for sequence analysis and differential methylation mapping. However, for the SimBiology mechanistic modeling (the "poking" of the system), you can begin with the standard MATLAB environment and the SimBiology toolbox.</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Below is the execution checklist to set up your environment and begin the data ingestion phase.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Phase 1: Cloud &amp; Environment Setup</w:t>
      </w:r>
    </w:p>
    <w:p w:rsidR="00000000" w:rsidDel="00000000" w:rsidP="00000000" w:rsidRDefault="00000000" w:rsidRPr="00000000" w14:paraId="000001BA">
      <w:pPr>
        <w:rPr/>
      </w:pPr>
      <w:r w:rsidDel="00000000" w:rsidR="00000000" w:rsidRPr="00000000">
        <w:rPr>
          <w:rtl w:val="0"/>
        </w:rPr>
        <w:t xml:space="preserve">Before running simulations, you need to establish the "handshake" between your local MATLAB environment and the Google Cloud ecosystem.</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GCP Project Configuration: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Create a project in the Google Cloud Console.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Enable the BigQuery API, Cloud Storage API, and Vertex AI API.</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Create a Service Account with "BigQuery Admin" and "Storage Admin" roles. Download the JSON key file—this is what MATLAB will use for authentication.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MATLAB Toolbox Verification: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Ensure SimBiology and the Statistics and Machine Learning Toolbox are installed.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Install the MATLAB Interface for Google Cloud Platform from the Add-On Explorer. This allows you to use commands like gcs and bigquery directly.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Phase 2: Building the Data "Source of Truth"</w:t>
      </w:r>
    </w:p>
    <w:p w:rsidR="00000000" w:rsidDel="00000000" w:rsidP="00000000" w:rsidRDefault="00000000" w:rsidRPr="00000000" w14:paraId="000001CB">
      <w:pPr>
        <w:rPr/>
      </w:pPr>
      <w:r w:rsidDel="00000000" w:rsidR="00000000" w:rsidRPr="00000000">
        <w:rPr>
          <w:rtl w:val="0"/>
        </w:rPr>
        <w:t xml:space="preserve">In a professional research package, you do not want to rely on loose files. All observational data (test results, environmental notes) should be stored in BigQuery.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Action: Create a BigQuery table with the following schema to ensure your machine learning models have a structured input: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Field Name</w:t>
        <w:tab/>
        <w:t xml:space="preserve">Type</w:t>
        <w:tab/>
        <w:t xml:space="preserve">Description</w:t>
      </w:r>
    </w:p>
    <w:p w:rsidR="00000000" w:rsidDel="00000000" w:rsidP="00000000" w:rsidRDefault="00000000" w:rsidRPr="00000000" w14:paraId="000001D0">
      <w:pPr>
        <w:rPr/>
      </w:pPr>
      <w:r w:rsidDel="00000000" w:rsidR="00000000" w:rsidRPr="00000000">
        <w:rPr>
          <w:rtl w:val="0"/>
        </w:rPr>
        <w:t xml:space="preserve">Observation_Date</w:t>
        <w:tab/>
        <w:t xml:space="preserve">DATE</w:t>
        <w:tab/>
        <w:t xml:space="preserve">The date the measurement was taken.</w:t>
      </w:r>
    </w:p>
    <w:p w:rsidR="00000000" w:rsidDel="00000000" w:rsidP="00000000" w:rsidRDefault="00000000" w:rsidRPr="00000000" w14:paraId="000001D1">
      <w:pPr>
        <w:rPr/>
      </w:pPr>
      <w:r w:rsidDel="00000000" w:rsidR="00000000" w:rsidRPr="00000000">
        <w:rPr>
          <w:rtl w:val="0"/>
        </w:rPr>
        <w:t xml:space="preserve">Marker_Name</w:t>
        <w:tab/>
        <w:t xml:space="preserve">STRING</w:t>
        <w:tab/>
        <w:t xml:space="preserve">The name of the biological or chemical marker.</w:t>
      </w:r>
    </w:p>
    <w:p w:rsidR="00000000" w:rsidDel="00000000" w:rsidP="00000000" w:rsidRDefault="00000000" w:rsidRPr="00000000" w14:paraId="000001D2">
      <w:pPr>
        <w:rPr/>
      </w:pPr>
      <w:r w:rsidDel="00000000" w:rsidR="00000000" w:rsidRPr="00000000">
        <w:rPr>
          <w:rtl w:val="0"/>
        </w:rPr>
        <w:t xml:space="preserve">Value</w:t>
        <w:tab/>
        <w:t xml:space="preserve">FLOAT</w:t>
        <w:tab/>
        <w:t xml:space="preserve">The numerical result of the test.</w:t>
      </w:r>
    </w:p>
    <w:p w:rsidR="00000000" w:rsidDel="00000000" w:rsidP="00000000" w:rsidRDefault="00000000" w:rsidRPr="00000000" w14:paraId="000001D3">
      <w:pPr>
        <w:rPr/>
      </w:pPr>
      <w:r w:rsidDel="00000000" w:rsidR="00000000" w:rsidRPr="00000000">
        <w:rPr>
          <w:rtl w:val="0"/>
        </w:rPr>
        <w:t xml:space="preserve">Unit</w:t>
        <w:tab/>
        <w:t xml:space="preserve">STRING</w:t>
        <w:tab/>
        <w:t xml:space="preserve">E.g., pg/mL, uL, or sensitivity scale (1-3).</w:t>
      </w:r>
    </w:p>
    <w:p w:rsidR="00000000" w:rsidDel="00000000" w:rsidP="00000000" w:rsidRDefault="00000000" w:rsidRPr="00000000" w14:paraId="000001D4">
      <w:pPr>
        <w:rPr/>
      </w:pPr>
      <w:r w:rsidDel="00000000" w:rsidR="00000000" w:rsidRPr="00000000">
        <w:rPr>
          <w:rtl w:val="0"/>
        </w:rPr>
        <w:t xml:space="preserve">Source_ID</w:t>
        <w:tab/>
        <w:t xml:space="preserve">STRING</w:t>
        <w:tab/>
        <w:t xml:space="preserve">Reference to the original document or lab ID.</w:t>
      </w:r>
    </w:p>
    <w:p w:rsidR="00000000" w:rsidDel="00000000" w:rsidP="00000000" w:rsidRDefault="00000000" w:rsidRPr="00000000" w14:paraId="000001D5">
      <w:pPr>
        <w:rPr/>
      </w:pPr>
      <w:r w:rsidDel="00000000" w:rsidR="00000000" w:rsidRPr="00000000">
        <w:rPr>
          <w:rtl w:val="0"/>
        </w:rPr>
        <w:t xml:space="preserve">Phase 3: MATLAB-to-Cloud Connectivity</w:t>
      </w:r>
    </w:p>
    <w:p w:rsidR="00000000" w:rsidDel="00000000" w:rsidP="00000000" w:rsidRDefault="00000000" w:rsidRPr="00000000" w14:paraId="000001D6">
      <w:pPr>
        <w:rPr/>
      </w:pPr>
      <w:r w:rsidDel="00000000" w:rsidR="00000000" w:rsidRPr="00000000">
        <w:rPr>
          <w:rtl w:val="0"/>
        </w:rPr>
        <w:t xml:space="preserve">Use this template to verify that MATLAB can push your research data to the cloud. This script initializes the connection and prepares a baseline dataset for ingestion into BigQuery.</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Matlab</w:t>
      </w:r>
    </w:p>
    <w:p w:rsidR="00000000" w:rsidDel="00000000" w:rsidP="00000000" w:rsidRDefault="00000000" w:rsidRPr="00000000" w14:paraId="000001D9">
      <w:pPr>
        <w:rPr/>
      </w:pPr>
      <w:r w:rsidDel="00000000" w:rsidR="00000000" w:rsidRPr="00000000">
        <w:rPr>
          <w:rtl w:val="0"/>
        </w:rPr>
        <w:t xml:space="preserve">% Set up authentication</w:t>
      </w:r>
    </w:p>
    <w:p w:rsidR="00000000" w:rsidDel="00000000" w:rsidP="00000000" w:rsidRDefault="00000000" w:rsidRPr="00000000" w14:paraId="000001DA">
      <w:pPr>
        <w:rPr/>
      </w:pPr>
      <w:r w:rsidDel="00000000" w:rsidR="00000000" w:rsidRPr="00000000">
        <w:rPr>
          <w:rtl w:val="0"/>
        </w:rPr>
        <w:t xml:space="preserve">setenv('GCP_SERVICE_ACCOUNT_JSON', 'path/to/your/service-account-key.json');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Initialize data for the 'Research Package'</w:t>
      </w:r>
    </w:p>
    <w:p w:rsidR="00000000" w:rsidDel="00000000" w:rsidP="00000000" w:rsidRDefault="00000000" w:rsidRPr="00000000" w14:paraId="000001DD">
      <w:pPr>
        <w:rPr/>
      </w:pPr>
      <w:r w:rsidDel="00000000" w:rsidR="00000000" w:rsidRPr="00000000">
        <w:rPr>
          <w:rtl w:val="0"/>
        </w:rPr>
        <w:t xml:space="preserve">MarkerNames = {'Marker_A'; 'Marker_B'; 'Sensitivity_X'};</w:t>
      </w:r>
    </w:p>
    <w:p w:rsidR="00000000" w:rsidDel="00000000" w:rsidP="00000000" w:rsidRDefault="00000000" w:rsidRPr="00000000" w14:paraId="000001DE">
      <w:pPr>
        <w:rPr/>
      </w:pPr>
      <w:r w:rsidDel="00000000" w:rsidR="00000000" w:rsidRPr="00000000">
        <w:rPr>
          <w:rtl w:val="0"/>
        </w:rPr>
        <w:t xml:space="preserve">Values = [56.0; 5751.0; 3.0]; % Example values</w:t>
      </w:r>
    </w:p>
    <w:p w:rsidR="00000000" w:rsidDel="00000000" w:rsidP="00000000" w:rsidRDefault="00000000" w:rsidRPr="00000000" w14:paraId="000001DF">
      <w:pPr>
        <w:rPr/>
      </w:pPr>
      <w:r w:rsidDel="00000000" w:rsidR="00000000" w:rsidRPr="00000000">
        <w:rPr>
          <w:rtl w:val="0"/>
        </w:rPr>
        <w:t xml:space="preserve">Units = {'uL'; 'pg/mL'; 'Scale'};</w:t>
      </w:r>
    </w:p>
    <w:p w:rsidR="00000000" w:rsidDel="00000000" w:rsidP="00000000" w:rsidRDefault="00000000" w:rsidRPr="00000000" w14:paraId="000001E0">
      <w:pPr>
        <w:rPr/>
      </w:pPr>
      <w:r w:rsidDel="00000000" w:rsidR="00000000" w:rsidRPr="00000000">
        <w:rPr>
          <w:rtl w:val="0"/>
        </w:rPr>
        <w:t xml:space="preserve">Dates = datetime('today') - [365; 365; 30]; % Placeholders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Create a MATLAB table</w:t>
      </w:r>
    </w:p>
    <w:p w:rsidR="00000000" w:rsidDel="00000000" w:rsidP="00000000" w:rsidRDefault="00000000" w:rsidRPr="00000000" w14:paraId="000001E3">
      <w:pPr>
        <w:rPr/>
      </w:pPr>
      <w:r w:rsidDel="00000000" w:rsidR="00000000" w:rsidRPr="00000000">
        <w:rPr>
          <w:rtl w:val="0"/>
        </w:rPr>
        <w:t xml:space="preserve">ResearchTable = table(Dates, MarkerNames, Values, Units, ...</w:t>
      </w:r>
    </w:p>
    <w:p w:rsidR="00000000" w:rsidDel="00000000" w:rsidP="00000000" w:rsidRDefault="00000000" w:rsidRPr="00000000" w14:paraId="000001E4">
      <w:pPr>
        <w:rPr/>
      </w:pPr>
      <w:r w:rsidDel="00000000" w:rsidR="00000000" w:rsidRPr="00000000">
        <w:rPr>
          <w:rtl w:val="0"/>
        </w:rPr>
        <w:t xml:space="preserve">    'VariableNames', {'Observation_Date', 'Marker_Name', 'Value', 'Unit'});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Save and upload to Google Cloud Storage</w:t>
      </w:r>
    </w:p>
    <w:p w:rsidR="00000000" w:rsidDel="00000000" w:rsidP="00000000" w:rsidRDefault="00000000" w:rsidRPr="00000000" w14:paraId="000001E7">
      <w:pPr>
        <w:rPr/>
      </w:pPr>
      <w:r w:rsidDel="00000000" w:rsidR="00000000" w:rsidRPr="00000000">
        <w:rPr>
          <w:rtl w:val="0"/>
        </w:rPr>
        <w:t xml:space="preserve">writetable(ResearchTable, 'Baseline_Data.csv');</w:t>
      </w:r>
    </w:p>
    <w:p w:rsidR="00000000" w:rsidDel="00000000" w:rsidP="00000000" w:rsidRDefault="00000000" w:rsidRPr="00000000" w14:paraId="000001E8">
      <w:pPr>
        <w:rPr/>
      </w:pPr>
      <w:r w:rsidDel="00000000" w:rsidR="00000000" w:rsidRPr="00000000">
        <w:rPr>
          <w:rtl w:val="0"/>
        </w:rPr>
        <w:t xml:space="preserve">% Use the GCS interface to push to your bucket</w:t>
      </w:r>
    </w:p>
    <w:p w:rsidR="00000000" w:rsidDel="00000000" w:rsidP="00000000" w:rsidRDefault="00000000" w:rsidRPr="00000000" w14:paraId="000001E9">
      <w:pPr>
        <w:rPr/>
      </w:pPr>
      <w:r w:rsidDel="00000000" w:rsidR="00000000" w:rsidRPr="00000000">
        <w:rPr>
          <w:rtl w:val="0"/>
        </w:rPr>
        <w:t xml:space="preserve">% gcs_bucket = gcs('my-research-bucket');</w:t>
      </w:r>
    </w:p>
    <w:p w:rsidR="00000000" w:rsidDel="00000000" w:rsidP="00000000" w:rsidRDefault="00000000" w:rsidRPr="00000000" w14:paraId="000001EA">
      <w:pPr>
        <w:rPr/>
      </w:pPr>
      <w:r w:rsidDel="00000000" w:rsidR="00000000" w:rsidRPr="00000000">
        <w:rPr>
          <w:rtl w:val="0"/>
        </w:rPr>
        <w:t xml:space="preserve">% gcs_bucket.upload('Baseline_Data.csv');</w:t>
      </w:r>
    </w:p>
    <w:p w:rsidR="00000000" w:rsidDel="00000000" w:rsidP="00000000" w:rsidRDefault="00000000" w:rsidRPr="00000000" w14:paraId="000001EB">
      <w:pPr>
        <w:rPr/>
      </w:pPr>
      <w:r w:rsidDel="00000000" w:rsidR="00000000" w:rsidRPr="00000000">
        <w:rPr>
          <w:rtl w:val="0"/>
        </w:rPr>
        <w:t xml:space="preserve">Phase 4: Initial SimBiology Model Construction</w:t>
      </w:r>
    </w:p>
    <w:p w:rsidR="00000000" w:rsidDel="00000000" w:rsidP="00000000" w:rsidRDefault="00000000" w:rsidRPr="00000000" w14:paraId="000001EC">
      <w:pPr>
        <w:rPr/>
      </w:pPr>
      <w:r w:rsidDel="00000000" w:rsidR="00000000" w:rsidRPr="00000000">
        <w:rPr>
          <w:rtl w:val="0"/>
        </w:rPr>
        <w:t xml:space="preserve">Open the SimBiology Model Builder app. This is where you will "draw" the system you intend to perturb.</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Define Species: Create blocks for your primary metabolites and the markers you wish to track.</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Define Reactions: Use the "Reaction" tool to connect the species. For example, define a reaction where an "Input" affects the "Steady State" of a marker.</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Define Parameters: Add a parameter for "Efficiency" or "Rate" to represent any genetic or environmental bottlenecks identified in your research.</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Next Steps for Execution:</w:t>
      </w:r>
    </w:p>
    <w:p w:rsidR="00000000" w:rsidDel="00000000" w:rsidP="00000000" w:rsidRDefault="00000000" w:rsidRPr="00000000" w14:paraId="000001F5">
      <w:pPr>
        <w:rPr/>
      </w:pPr>
      <w:r w:rsidDel="00000000" w:rsidR="00000000" w:rsidRPr="00000000">
        <w:rPr>
          <w:rtl w:val="0"/>
        </w:rPr>
        <w:t xml:space="preserve">Finalize the Purchase: If you intend to run the DNA methylation profiling code, the Bioinformatics Toolbox will be required to handle the dmrcfind and normalization functions.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Ingest Local Data: Convert your existing records into the CSV format above and upload them to BigQuery.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Run the First "Poke": In SimBiology, run a Sensitivity Analysis task to identify which variable has the largest mathematical impact on your system’s stability.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Would you like me to generate the specific SQL queries needed to join your food sensitivity data with your blood marker data once they are in BigQuery?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