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智能建筑能源系统最优运行附件材料</w:t>
      </w:r>
    </w:p>
    <w:p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冷热电联产系统模型：</w:t>
      </w:r>
    </w:p>
    <w:p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  <w:position w:val="-10"/>
        </w:rPr>
        <w:object w:dxaOrig="1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.9pt;height:16.95pt" o:ole="">
            <v:imagedata r:id="rId7" o:title=""/>
          </v:shape>
          <o:OLEObject Type="Embed" ProgID="Equation.DSMT4" ShapeID="_x0000_i1034" DrawAspect="Content" ObjectID="_1601228084" r:id="rId8"/>
        </w:object>
      </w:r>
      <w:r>
        <w:rPr>
          <w:rFonts w:ascii="宋体" w:eastAsia="宋体" w:hAnsi="宋体"/>
        </w:rPr>
        <w:t xml:space="preserve">                               </w:t>
      </w:r>
      <w:r>
        <w:rPr>
          <w:rFonts w:ascii="Times New Roman" w:eastAsia="宋体" w:hAnsi="Times New Roman" w:cs="Times New Roman"/>
        </w:rPr>
        <w:t>(1)</w:t>
      </w:r>
    </w:p>
    <w:p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  <w:position w:val="-10"/>
        </w:rPr>
        <w:object w:dxaOrig="1860" w:dyaOrig="300">
          <v:shape id="_x0000_i1065" type="#_x0000_t75" style="width:93.2pt;height:15.2pt" o:ole="">
            <v:imagedata r:id="rId9" o:title=""/>
          </v:shape>
          <o:OLEObject Type="Embed" ProgID="Equation.DSMT4" ShapeID="_x0000_i1065" DrawAspect="Content" ObjectID="_1601228085" r:id="rId10"/>
        </w:object>
      </w:r>
      <w:r>
        <w:rPr>
          <w:rFonts w:ascii="宋体" w:eastAsia="宋体" w:hAnsi="宋体"/>
        </w:rPr>
        <w:t xml:space="preserve">                              </w:t>
      </w:r>
      <w:r>
        <w:rPr>
          <w:rFonts w:ascii="Times New Roman" w:eastAsia="宋体" w:hAnsi="Times New Roman" w:cs="Times New Roman"/>
        </w:rPr>
        <w:t>(2)</w: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式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）和（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>中：</w:t>
      </w:r>
      <w:r>
        <w:rPr>
          <w:rFonts w:ascii="Times New Roman" w:eastAsia="宋体" w:hAnsi="Times New Roman" w:cs="Times New Roman"/>
          <w:position w:val="-10"/>
        </w:rPr>
        <w:object w:dxaOrig="440" w:dyaOrig="300">
          <v:shape id="_x0000_i1048" type="#_x0000_t75" style="width:21.9pt;height:15.2pt" o:ole="">
            <v:imagedata r:id="rId11" o:title=""/>
          </v:shape>
          <o:OLEObject Type="Embed" ProgID="Equation.DSMT4" ShapeID="_x0000_i1048" DrawAspect="Content" ObjectID="_1601228086" r:id="rId12"/>
        </w:object>
      </w:r>
      <w:r>
        <w:rPr>
          <w:rFonts w:ascii="Times New Roman" w:eastAsia="宋体" w:hAnsi="Times New Roman" w:cs="Times New Roman"/>
        </w:rPr>
        <w:t>是冷热电联产系统供电量；</w:t>
      </w:r>
      <w:r>
        <w:rPr>
          <w:rFonts w:ascii="Times New Roman" w:eastAsia="宋体" w:hAnsi="Times New Roman" w:cs="Times New Roman"/>
          <w:position w:val="-10"/>
        </w:rPr>
        <w:object w:dxaOrig="279" w:dyaOrig="340">
          <v:shape id="_x0000_i1049" type="#_x0000_t75" style="width:14.1pt;height:16.95pt" o:ole="">
            <v:imagedata r:id="rId13" o:title=""/>
          </v:shape>
          <o:OLEObject Type="Embed" ProgID="Equation.DSMT4" ShapeID="_x0000_i1049" DrawAspect="Content" ObjectID="_1601228087" r:id="rId14"/>
        </w:object>
      </w:r>
      <w:r>
        <w:rPr>
          <w:rFonts w:ascii="Times New Roman" w:eastAsia="宋体" w:hAnsi="Times New Roman" w:cs="Times New Roman"/>
        </w:rPr>
        <w:t>是该系统额定功率，取值为</w:t>
      </w:r>
      <w:r>
        <w:rPr>
          <w:rFonts w:ascii="Times New Roman" w:eastAsia="宋体" w:hAnsi="Times New Roman" w:cs="Times New Roman"/>
        </w:rPr>
        <w:t>50kW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  <w:position w:val="-10"/>
        </w:rPr>
        <w:object w:dxaOrig="460" w:dyaOrig="300">
          <v:shape id="_x0000_i1050" type="#_x0000_t75" style="width:22.95pt;height:15.2pt" o:ole="">
            <v:imagedata r:id="rId15" o:title=""/>
          </v:shape>
          <o:OLEObject Type="Embed" ProgID="Equation.DSMT4" ShapeID="_x0000_i1050" DrawAspect="Content" ObjectID="_1601228088" r:id="rId16"/>
        </w:object>
      </w:r>
      <w:r>
        <w:rPr>
          <w:rFonts w:ascii="Times New Roman" w:eastAsia="宋体" w:hAnsi="Times New Roman" w:cs="Times New Roman"/>
        </w:rPr>
        <w:t>为系统电负载率，取值为</w:t>
      </w:r>
      <w:r>
        <w:rPr>
          <w:rFonts w:ascii="Times New Roman" w:eastAsia="宋体" w:hAnsi="Times New Roman" w:cs="Times New Roman"/>
        </w:rPr>
        <w:t>[0,1]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  <w:position w:val="-6"/>
        </w:rPr>
        <w:object w:dxaOrig="180" w:dyaOrig="200">
          <v:shape id="_x0000_i1051" type="#_x0000_t75" style="width:9.2pt;height:9.9pt" o:ole="">
            <v:imagedata r:id="rId17" o:title=""/>
          </v:shape>
          <o:OLEObject Type="Embed" ProgID="Equation.DSMT4" ShapeID="_x0000_i1051" DrawAspect="Content" ObjectID="_1601228089" r:id="rId18"/>
        </w:object>
      </w:r>
      <w:r>
        <w:rPr>
          <w:rFonts w:ascii="Times New Roman" w:eastAsia="宋体" w:hAnsi="Times New Roman" w:cs="Times New Roman"/>
        </w:rPr>
        <w:t>为时段长度，在本问题中取</w:t>
      </w:r>
      <w:r>
        <w:rPr>
          <w:rFonts w:ascii="Times New Roman" w:eastAsia="宋体" w:hAnsi="Times New Roman" w:cs="Times New Roman"/>
        </w:rPr>
        <w:t>1h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  <w:position w:val="-10"/>
        </w:rPr>
        <w:object w:dxaOrig="460" w:dyaOrig="300">
          <v:shape id="_x0000_i1052" type="#_x0000_t75" style="width:22.95pt;height:15.2pt" o:ole="">
            <v:imagedata r:id="rId19" o:title=""/>
          </v:shape>
          <o:OLEObject Type="Embed" ProgID="Equation.DSMT4" ShapeID="_x0000_i1052" DrawAspect="Content" ObjectID="_1601228090" r:id="rId20"/>
        </w:object>
      </w:r>
      <w:r>
        <w:rPr>
          <w:rFonts w:ascii="Times New Roman" w:eastAsia="宋体" w:hAnsi="Times New Roman" w:cs="Times New Roman"/>
        </w:rPr>
        <w:t>是冷热电联产系统</w:t>
      </w:r>
      <w:r>
        <w:rPr>
          <w:rFonts w:ascii="Times New Roman" w:eastAsia="宋体" w:hAnsi="Times New Roman" w:cs="Times New Roman"/>
        </w:rPr>
        <w:t>提供的冷</w:t>
      </w:r>
      <w:r>
        <w:rPr>
          <w:rFonts w:ascii="Times New Roman" w:eastAsia="宋体" w:hAnsi="Times New Roman" w:cs="Times New Roman"/>
        </w:rPr>
        <w:t>量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  <w:position w:val="-6"/>
        </w:rPr>
        <w:object w:dxaOrig="180" w:dyaOrig="200">
          <v:shape id="_x0000_i1055" type="#_x0000_t75" style="width:9.2pt;height:9.9pt" o:ole="">
            <v:imagedata r:id="rId21" o:title=""/>
          </v:shape>
          <o:OLEObject Type="Embed" ProgID="Equation.DSMT4" ShapeID="_x0000_i1055" DrawAspect="Content" ObjectID="_1601228091" r:id="rId22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180" w:dyaOrig="260">
          <v:shape id="_x0000_i1056" type="#_x0000_t75" style="width:9.2pt;height:13.05pt" o:ole="">
            <v:imagedata r:id="rId23" o:title=""/>
          </v:shape>
          <o:OLEObject Type="Embed" ProgID="Equation.DSMT4" ShapeID="_x0000_i1056" DrawAspect="Content" ObjectID="_1601228092" r:id="rId24"/>
        </w:object>
      </w:r>
      <w:r>
        <w:rPr>
          <w:rFonts w:ascii="Times New Roman" w:eastAsia="宋体" w:hAnsi="Times New Roman" w:cs="Times New Roman"/>
        </w:rPr>
        <w:t>为线性化参数，分别为</w:t>
      </w:r>
      <w:r>
        <w:rPr>
          <w:rFonts w:ascii="Times New Roman" w:eastAsia="宋体" w:hAnsi="Times New Roman" w:cs="Times New Roman"/>
        </w:rPr>
        <w:t>6.3133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9.4524</w:t>
      </w:r>
      <w:r>
        <w:rPr>
          <w:rFonts w:ascii="Times New Roman" w:eastAsia="宋体" w:hAnsi="Times New Roman" w:cs="Times New Roman" w:hint="eastAsia"/>
        </w:rPr>
        <w:t>。</w:t>
      </w:r>
    </w:p>
    <w:p>
      <w:pPr>
        <w:rPr>
          <w:rFonts w:ascii="Times New Roman" w:eastAsia="宋体" w:hAnsi="Times New Roman" w:cs="Times New Roman"/>
        </w:rPr>
      </w:pPr>
    </w:p>
    <w:p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空调系统热电转换关系</w:t>
      </w:r>
    </w:p>
    <w:p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  <w:position w:val="-10"/>
        </w:rPr>
        <w:object w:dxaOrig="1860" w:dyaOrig="300">
          <v:shape id="_x0000_i1041" type="#_x0000_t75" style="width:93.2pt;height:15.2pt" o:ole="">
            <v:imagedata r:id="rId25" o:title=""/>
          </v:shape>
          <o:OLEObject Type="Embed" ProgID="Equation.DSMT4" ShapeID="_x0000_i1041" DrawAspect="Content" ObjectID="_1601228093" r:id="rId26"/>
        </w:object>
      </w:r>
      <w:r>
        <w:rPr>
          <w:rFonts w:ascii="宋体" w:eastAsia="宋体" w:hAnsi="宋体"/>
        </w:rPr>
        <w:t xml:space="preserve">                              </w:t>
      </w:r>
      <w:r>
        <w:rPr>
          <w:rFonts w:ascii="Times New Roman" w:eastAsia="宋体" w:hAnsi="Times New Roman" w:cs="Times New Roman"/>
        </w:rPr>
        <w:t>(3)</w:t>
      </w:r>
    </w:p>
    <w:p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式（3）中：</w:t>
      </w:r>
      <w:r>
        <w:rPr>
          <w:rFonts w:ascii="宋体" w:eastAsia="宋体" w:hAnsi="宋体"/>
          <w:position w:val="-10"/>
        </w:rPr>
        <w:object w:dxaOrig="600" w:dyaOrig="300">
          <v:shape id="_x0000_i1043" type="#_x0000_t75" style="width:30pt;height:15.2pt" o:ole="">
            <v:imagedata r:id="rId27" o:title=""/>
          </v:shape>
          <o:OLEObject Type="Embed" ProgID="Equation.DSMT4" ShapeID="_x0000_i1043" DrawAspect="Content" ObjectID="_1601228094" r:id="rId28"/>
        </w:object>
      </w:r>
      <w:r>
        <w:rPr>
          <w:rFonts w:ascii="宋体" w:eastAsia="宋体" w:hAnsi="宋体" w:hint="eastAsia"/>
        </w:rPr>
        <w:t>是空调系统的电耗；</w:t>
      </w:r>
      <w:r>
        <w:rPr>
          <w:rFonts w:ascii="宋体" w:eastAsia="宋体" w:hAnsi="宋体"/>
          <w:position w:val="-6"/>
        </w:rPr>
        <w:object w:dxaOrig="480" w:dyaOrig="240">
          <v:shape id="_x0000_i1029" type="#_x0000_t75" style="width:24pt;height:12pt" o:ole="">
            <v:imagedata r:id="rId29" o:title=""/>
          </v:shape>
          <o:OLEObject Type="Embed" ProgID="Equation.DSMT4" ShapeID="_x0000_i1029" DrawAspect="Content" ObjectID="_1601228095" r:id="rId30"/>
        </w:object>
      </w:r>
      <w:r>
        <w:rPr>
          <w:rFonts w:ascii="宋体" w:eastAsia="宋体" w:hAnsi="宋体" w:hint="eastAsia"/>
        </w:rPr>
        <w:t>是空调系统性能系数，可取为2</w:t>
      </w:r>
      <w:r>
        <w:rPr>
          <w:rFonts w:ascii="宋体" w:eastAsia="宋体" w:hAnsi="宋体"/>
        </w:rPr>
        <w:t>.71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  <w:position w:val="-10"/>
        </w:rPr>
        <w:object w:dxaOrig="620" w:dyaOrig="300">
          <v:shape id="_x0000_i1045" type="#_x0000_t75" style="width:31.05pt;height:15.2pt" o:ole="">
            <v:imagedata r:id="rId31" o:title=""/>
          </v:shape>
          <o:OLEObject Type="Embed" ProgID="Equation.DSMT4" ShapeID="_x0000_i1045" DrawAspect="Content" ObjectID="_1601228096" r:id="rId32"/>
        </w:object>
      </w:r>
      <w:r>
        <w:rPr>
          <w:rFonts w:ascii="宋体" w:eastAsia="宋体" w:hAnsi="宋体" w:hint="eastAsia"/>
        </w:rPr>
        <w:t>是空调系统提供的冷量。</w:t>
      </w:r>
    </w:p>
    <w:p>
      <w:pPr>
        <w:rPr>
          <w:rFonts w:ascii="宋体" w:eastAsia="宋体" w:hAnsi="宋体" w:hint="eastAsia"/>
        </w:rPr>
      </w:pPr>
    </w:p>
    <w:p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分时电价数据</w:t>
      </w:r>
    </w:p>
    <w:p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全天被平均分为2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个时段，每个时段长度为1小时，如时段1代表0:0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:0</w:t>
      </w:r>
      <w:r>
        <w:rPr>
          <w:rFonts w:ascii="宋体" w:eastAsia="宋体" w:hAnsi="宋体"/>
        </w:rPr>
        <w:t>0.</w:t>
      </w:r>
      <w:r>
        <w:rPr>
          <w:rFonts w:ascii="宋体" w:eastAsia="宋体" w:hAnsi="宋体" w:hint="eastAsia"/>
        </w:rPr>
        <w:t>以此类推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874"/>
        <w:gridCol w:w="961"/>
        <w:gridCol w:w="961"/>
        <w:gridCol w:w="875"/>
        <w:gridCol w:w="875"/>
        <w:gridCol w:w="961"/>
        <w:gridCol w:w="951"/>
      </w:tblGrid>
      <w:t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>
        <w:tc>
          <w:tcPr>
            <w:tcW w:w="988" w:type="dxa"/>
          </w:tcPr>
          <w:p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电价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元/</w:t>
            </w:r>
            <w:r>
              <w:rPr>
                <w:rFonts w:ascii="宋体" w:eastAsia="宋体" w:hAnsi="宋体" w:hint="eastAsia"/>
              </w:rPr>
              <w:t>kWh）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0.3515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0.3515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0.3515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0.3515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0.3515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0.3515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0.8135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0.8135</w:t>
            </w:r>
          </w:p>
        </w:tc>
      </w:tr>
      <w:t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16</w:t>
            </w:r>
          </w:p>
        </w:tc>
      </w:tr>
      <w:tr>
        <w:tc>
          <w:tcPr>
            <w:tcW w:w="988" w:type="dxa"/>
          </w:tcPr>
          <w:p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电价（元/kWh）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0.8135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0.8135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0.4883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0.4883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0.4883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0.4883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0.4883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0.4883</w:t>
            </w:r>
          </w:p>
        </w:tc>
      </w:tr>
      <w:t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24</w:t>
            </w:r>
          </w:p>
        </w:tc>
      </w:tr>
      <w:tr>
        <w:tc>
          <w:tcPr>
            <w:tcW w:w="988" w:type="dxa"/>
          </w:tcPr>
          <w:p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电价（元/kWh）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0.4883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0.4883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0.8135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0.8135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0.8135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0.8135</w:t>
            </w:r>
          </w:p>
        </w:tc>
        <w:tc>
          <w:tcPr>
            <w:tcW w:w="96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0.3515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0.3515</w:t>
            </w:r>
          </w:p>
        </w:tc>
      </w:tr>
    </w:tbl>
    <w:p>
      <w:pPr>
        <w:rPr>
          <w:rFonts w:ascii="宋体" w:eastAsia="宋体" w:hAnsi="宋体" w:hint="eastAsia"/>
        </w:rPr>
      </w:pPr>
    </w:p>
    <w:p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向电网售电电价：0</w:t>
      </w:r>
      <w:r>
        <w:rPr>
          <w:rFonts w:ascii="宋体" w:eastAsia="宋体" w:hAnsi="宋体"/>
        </w:rPr>
        <w:t>.457</w:t>
      </w:r>
      <w:r>
        <w:rPr>
          <w:rFonts w:ascii="宋体" w:eastAsia="宋体" w:hAnsi="宋体" w:hint="eastAsia"/>
        </w:rPr>
        <w:t>元/kWh</w:t>
      </w:r>
    </w:p>
    <w:p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天然气购买价格：2</w:t>
      </w:r>
      <w:r>
        <w:rPr>
          <w:rFonts w:ascii="宋体" w:eastAsia="宋体" w:hAnsi="宋体"/>
        </w:rPr>
        <w:t>.05</w:t>
      </w:r>
      <w:r>
        <w:rPr>
          <w:rFonts w:ascii="宋体" w:eastAsia="宋体" w:hAnsi="宋体" w:hint="eastAsia"/>
        </w:rPr>
        <w:t>元/立方米</w:t>
      </w:r>
    </w:p>
    <w:p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光伏电池出力数据</w:t>
      </w:r>
    </w:p>
    <w:p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全天被平均分为2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个时段，每个时段长度为1小时，如时段1代表0:0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:0</w:t>
      </w:r>
      <w:r>
        <w:rPr>
          <w:rFonts w:ascii="宋体" w:eastAsia="宋体" w:hAnsi="宋体"/>
        </w:rPr>
        <w:t>0.</w:t>
      </w:r>
      <w:r>
        <w:rPr>
          <w:rFonts w:ascii="宋体" w:eastAsia="宋体" w:hAnsi="宋体" w:hint="eastAsia"/>
        </w:rPr>
        <w:t>以此类推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4"/>
        <w:gridCol w:w="857"/>
        <w:gridCol w:w="955"/>
        <w:gridCol w:w="955"/>
        <w:gridCol w:w="955"/>
        <w:gridCol w:w="857"/>
        <w:gridCol w:w="857"/>
        <w:gridCol w:w="955"/>
        <w:gridCol w:w="951"/>
      </w:tblGrid>
      <w:t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32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>
        <w:tc>
          <w:tcPr>
            <w:tcW w:w="1008" w:type="dxa"/>
          </w:tcPr>
          <w:p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光伏电池出力</w:t>
            </w:r>
            <w:r>
              <w:rPr>
                <w:rFonts w:ascii="宋体" w:eastAsia="宋体" w:hAnsi="宋体" w:hint="eastAsia"/>
              </w:rPr>
              <w:t>（kWh）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12.818</w:t>
            </w:r>
          </w:p>
        </w:tc>
        <w:tc>
          <w:tcPr>
            <w:tcW w:w="232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20.8153</w:t>
            </w:r>
          </w:p>
        </w:tc>
      </w:tr>
      <w:t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232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16</w:t>
            </w:r>
          </w:p>
        </w:tc>
      </w:tr>
      <w:tr>
        <w:tc>
          <w:tcPr>
            <w:tcW w:w="1008" w:type="dxa"/>
          </w:tcPr>
          <w:p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光伏电池出力（kWh）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66.776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209.943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121.632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139.654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84.123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81.966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129.159</w:t>
            </w:r>
          </w:p>
        </w:tc>
        <w:tc>
          <w:tcPr>
            <w:tcW w:w="232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106.302</w:t>
            </w:r>
          </w:p>
        </w:tc>
      </w:tr>
      <w:tr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232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24</w:t>
            </w:r>
          </w:p>
        </w:tc>
      </w:tr>
      <w:tr>
        <w:tc>
          <w:tcPr>
            <w:tcW w:w="1008" w:type="dxa"/>
          </w:tcPr>
          <w:p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光伏电池出力（kWh）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44.295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27.736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12.640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1.063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32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</w:tr>
    </w:tbl>
    <w:p>
      <w:pPr>
        <w:rPr>
          <w:rFonts w:ascii="宋体" w:eastAsia="宋体" w:hAnsi="宋体" w:hint="eastAsia"/>
        </w:rPr>
      </w:pPr>
    </w:p>
    <w:p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负载需求</w:t>
      </w:r>
    </w:p>
    <w:p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全天被平均分为2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个时段，每个时段长度为1小时，如时段1代表0:0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:0</w:t>
      </w:r>
      <w:r>
        <w:rPr>
          <w:rFonts w:ascii="宋体" w:eastAsia="宋体" w:hAnsi="宋体"/>
        </w:rPr>
        <w:t>0.</w:t>
      </w:r>
      <w:r>
        <w:rPr>
          <w:rFonts w:ascii="宋体" w:eastAsia="宋体" w:hAnsi="宋体" w:hint="eastAsia"/>
        </w:rPr>
        <w:t>以此类推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电负载需求（kWh）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0.900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3.412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0.204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0.061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0.005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0.884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35.556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28.872</w:t>
            </w:r>
          </w:p>
        </w:tc>
      </w:tr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冷量</w:t>
            </w:r>
            <w:r>
              <w:rPr>
                <w:rFonts w:ascii="宋体" w:eastAsia="宋体" w:hAnsi="宋体" w:hint="eastAsia"/>
              </w:rPr>
              <w:t>需求（kWh）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21.692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64.608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0.488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0.276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22.821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187.228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185.036</w:t>
            </w:r>
          </w:p>
        </w:tc>
      </w:tr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16</w:t>
            </w:r>
          </w:p>
        </w:tc>
      </w:tr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电负载需求（kWh）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35.43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38.17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17.685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18.602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8.773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7.494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7.635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8.282</w:t>
            </w:r>
          </w:p>
        </w:tc>
      </w:tr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冷量需求（kWh）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271.332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271.724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293.820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296.344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221.468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207.853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206.958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206.684</w:t>
            </w:r>
          </w:p>
        </w:tc>
      </w:tr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24</w:t>
            </w:r>
          </w:p>
        </w:tc>
      </w:tr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电负载需求（kWh）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7.947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7.402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29.121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40.000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40.251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9.304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0.359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0.259</w:t>
            </w:r>
          </w:p>
        </w:tc>
      </w:tr>
      <w:tr>
        <w:trPr>
          <w:jc w:val="center"/>
        </w:trPr>
        <w:tc>
          <w:tcPr>
            <w:tcW w:w="944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冷量需求（kWh）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207.743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207.747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186.275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247.117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291.792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293.272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0.230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0.197</w:t>
            </w:r>
          </w:p>
        </w:tc>
      </w:tr>
    </w:tbl>
    <w:p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注：上述电需求为除空调外的电负荷需求，空调电负荷需求由冷量需求决定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F69FC"/>
    <w:multiLevelType w:val="hybridMultilevel"/>
    <w:tmpl w:val="072C6478"/>
    <w:lvl w:ilvl="0" w:tplc="9760D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MzWyNDEyNjMxsTBQ0lEKTi0uzszPAykwrAUAVrldii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5B2A9-6536-4C00-8C0C-1FB34B3D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Zhanbo</dc:creator>
  <cp:keywords/>
  <dc:description/>
  <cp:lastModifiedBy>Xu Zhanbo</cp:lastModifiedBy>
  <cp:revision>2</cp:revision>
  <dcterms:created xsi:type="dcterms:W3CDTF">2018-10-16T12:08:00Z</dcterms:created>
  <dcterms:modified xsi:type="dcterms:W3CDTF">2018-10-16T12:47:00Z</dcterms:modified>
</cp:coreProperties>
</file>