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E2430">
      <w:pP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cs="宋体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eastAsia="zh-CN"/>
        </w:rPr>
        <w:t>附件：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医疗器械采购信息是本合同不可分割的组成部分，与本合同具有同等法律效力（名称、生产厂商及型号规格均须与医疗器械注册证信息保持一致，医用耗材代码以国家医保信息业务编码标准数据库动态维护为准）</w:t>
      </w:r>
    </w:p>
    <w:tbl>
      <w:tblPr>
        <w:tblStyle w:val="11"/>
        <w:tblpPr w:leftFromText="180" w:rightFromText="180" w:vertAnchor="text" w:horzAnchor="page" w:tblpX="554" w:tblpY="98"/>
        <w:tblOverlap w:val="never"/>
        <w:tblW w:w="157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889"/>
        <w:gridCol w:w="874"/>
        <w:gridCol w:w="1083"/>
        <w:gridCol w:w="1682"/>
        <w:gridCol w:w="1474"/>
        <w:gridCol w:w="1304"/>
        <w:gridCol w:w="1240"/>
        <w:gridCol w:w="834"/>
        <w:gridCol w:w="953"/>
        <w:gridCol w:w="1121"/>
        <w:gridCol w:w="1070"/>
        <w:gridCol w:w="691"/>
        <w:gridCol w:w="678"/>
        <w:gridCol w:w="1254"/>
      </w:tblGrid>
      <w:tr w14:paraId="1F43E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09" w:type="dxa"/>
            <w:noWrap w:val="0"/>
            <w:vAlign w:val="center"/>
          </w:tcPr>
          <w:p w14:paraId="35ED267A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889" w:type="dxa"/>
            <w:shd w:val="clear"/>
            <w:noWrap w:val="0"/>
            <w:vAlign w:val="center"/>
          </w:tcPr>
          <w:p w14:paraId="18256BB4">
            <w:pPr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注册证名称</w:t>
            </w:r>
          </w:p>
        </w:tc>
        <w:tc>
          <w:tcPr>
            <w:tcW w:w="874" w:type="dxa"/>
            <w:shd w:val="clear"/>
            <w:noWrap w:val="0"/>
            <w:vAlign w:val="center"/>
          </w:tcPr>
          <w:p w14:paraId="75ACB08F">
            <w:pPr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医疗器械注册证号（如有）</w:t>
            </w:r>
          </w:p>
        </w:tc>
        <w:tc>
          <w:tcPr>
            <w:tcW w:w="1083" w:type="dxa"/>
            <w:shd w:val="clear"/>
            <w:noWrap w:val="0"/>
            <w:vAlign w:val="center"/>
          </w:tcPr>
          <w:p w14:paraId="0FE507E6">
            <w:pPr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医用耗材代码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C+19位数字</w:t>
            </w:r>
          </w:p>
        </w:tc>
        <w:tc>
          <w:tcPr>
            <w:tcW w:w="1682" w:type="dxa"/>
            <w:noWrap w:val="0"/>
            <w:vAlign w:val="center"/>
          </w:tcPr>
          <w:p w14:paraId="522C1CA2">
            <w:pPr>
              <w:jc w:val="center"/>
              <w:rPr>
                <w:rFonts w:hint="default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规格型号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（与注册证一致）</w:t>
            </w:r>
          </w:p>
        </w:tc>
        <w:tc>
          <w:tcPr>
            <w:tcW w:w="1474" w:type="dxa"/>
            <w:noWrap w:val="0"/>
            <w:vAlign w:val="center"/>
          </w:tcPr>
          <w:p w14:paraId="18F97855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生产厂家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（注册人名称）</w:t>
            </w:r>
          </w:p>
        </w:tc>
        <w:tc>
          <w:tcPr>
            <w:tcW w:w="1304" w:type="dxa"/>
            <w:noWrap w:val="0"/>
            <w:vAlign w:val="center"/>
          </w:tcPr>
          <w:p w14:paraId="036E8411">
            <w:pPr>
              <w:jc w:val="center"/>
              <w:rPr>
                <w:rFonts w:hint="default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公司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名称</w:t>
            </w:r>
          </w:p>
        </w:tc>
        <w:tc>
          <w:tcPr>
            <w:tcW w:w="1240" w:type="dxa"/>
            <w:noWrap w:val="0"/>
            <w:vAlign w:val="center"/>
          </w:tcPr>
          <w:p w14:paraId="6A4FD329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挂网商品代码</w:t>
            </w:r>
          </w:p>
        </w:tc>
        <w:tc>
          <w:tcPr>
            <w:tcW w:w="834" w:type="dxa"/>
            <w:noWrap w:val="0"/>
            <w:vAlign w:val="center"/>
          </w:tcPr>
          <w:p w14:paraId="7139D85F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单位</w:t>
            </w:r>
          </w:p>
        </w:tc>
        <w:tc>
          <w:tcPr>
            <w:tcW w:w="953" w:type="dxa"/>
            <w:noWrap w:val="0"/>
            <w:vAlign w:val="center"/>
          </w:tcPr>
          <w:p w14:paraId="44B102AF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单价（元）</w:t>
            </w:r>
          </w:p>
        </w:tc>
        <w:tc>
          <w:tcPr>
            <w:tcW w:w="1121" w:type="dxa"/>
            <w:noWrap w:val="0"/>
            <w:vAlign w:val="center"/>
          </w:tcPr>
          <w:p w14:paraId="7B6AC2D7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采购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数量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/年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（非定量采购填写：按计划）</w:t>
            </w:r>
          </w:p>
        </w:tc>
        <w:tc>
          <w:tcPr>
            <w:tcW w:w="1070" w:type="dxa"/>
            <w:noWrap w:val="0"/>
            <w:vAlign w:val="center"/>
          </w:tcPr>
          <w:p w14:paraId="5B8CC4A7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总价（元）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/年</w:t>
            </w:r>
          </w:p>
          <w:p w14:paraId="593425E5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（非定量采购填写：按计划）</w:t>
            </w:r>
            <w:bookmarkStart w:id="0" w:name="_GoBack"/>
            <w:bookmarkEnd w:id="0"/>
          </w:p>
        </w:tc>
        <w:tc>
          <w:tcPr>
            <w:tcW w:w="691" w:type="dxa"/>
            <w:noWrap w:val="0"/>
            <w:vAlign w:val="center"/>
          </w:tcPr>
          <w:p w14:paraId="6FAAB1DB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签订日期</w:t>
            </w:r>
          </w:p>
        </w:tc>
        <w:tc>
          <w:tcPr>
            <w:tcW w:w="678" w:type="dxa"/>
            <w:noWrap w:val="0"/>
            <w:vAlign w:val="center"/>
          </w:tcPr>
          <w:p w14:paraId="43C3DF38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截止日期</w:t>
            </w:r>
          </w:p>
        </w:tc>
        <w:tc>
          <w:tcPr>
            <w:tcW w:w="1254" w:type="dxa"/>
            <w:noWrap w:val="0"/>
            <w:vAlign w:val="center"/>
          </w:tcPr>
          <w:p w14:paraId="10E936B1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  <w:t>联系电话</w:t>
            </w:r>
          </w:p>
        </w:tc>
      </w:tr>
      <w:tr w14:paraId="011B9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609" w:type="dxa"/>
            <w:noWrap w:val="0"/>
            <w:vAlign w:val="center"/>
          </w:tcPr>
          <w:p w14:paraId="01C1FA3E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</w:t>
            </w:r>
          </w:p>
        </w:tc>
        <w:tc>
          <w:tcPr>
            <w:tcW w:w="889" w:type="dxa"/>
            <w:noWrap w:val="0"/>
            <w:vAlign w:val="center"/>
          </w:tcPr>
          <w:p w14:paraId="281B37D4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74" w:type="dxa"/>
            <w:noWrap w:val="0"/>
            <w:vAlign w:val="center"/>
          </w:tcPr>
          <w:p w14:paraId="132B24ED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83" w:type="dxa"/>
            <w:noWrap w:val="0"/>
            <w:vAlign w:val="center"/>
          </w:tcPr>
          <w:p w14:paraId="75958EED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682" w:type="dxa"/>
            <w:noWrap w:val="0"/>
            <w:vAlign w:val="center"/>
          </w:tcPr>
          <w:p w14:paraId="01902C03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74" w:type="dxa"/>
            <w:noWrap w:val="0"/>
            <w:vAlign w:val="center"/>
          </w:tcPr>
          <w:p w14:paraId="3D242F24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4" w:type="dxa"/>
            <w:noWrap w:val="0"/>
            <w:vAlign w:val="center"/>
          </w:tcPr>
          <w:p w14:paraId="410CADED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240" w:type="dxa"/>
            <w:noWrap w:val="0"/>
            <w:vAlign w:val="center"/>
          </w:tcPr>
          <w:p w14:paraId="540CA6D4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34" w:type="dxa"/>
            <w:noWrap w:val="0"/>
            <w:vAlign w:val="center"/>
          </w:tcPr>
          <w:p w14:paraId="1177FB37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953" w:type="dxa"/>
            <w:noWrap w:val="0"/>
            <w:vAlign w:val="center"/>
          </w:tcPr>
          <w:p w14:paraId="4B4FE908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121" w:type="dxa"/>
            <w:noWrap w:val="0"/>
            <w:vAlign w:val="center"/>
          </w:tcPr>
          <w:p w14:paraId="17B60623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70" w:type="dxa"/>
            <w:noWrap w:val="0"/>
            <w:vAlign w:val="center"/>
          </w:tcPr>
          <w:p w14:paraId="0A6BDDCE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691" w:type="dxa"/>
            <w:noWrap w:val="0"/>
            <w:vAlign w:val="center"/>
          </w:tcPr>
          <w:p w14:paraId="6AB7A9ED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678" w:type="dxa"/>
            <w:noWrap w:val="0"/>
            <w:vAlign w:val="center"/>
          </w:tcPr>
          <w:p w14:paraId="7A11ACAD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254" w:type="dxa"/>
            <w:noWrap w:val="0"/>
            <w:vAlign w:val="center"/>
          </w:tcPr>
          <w:p w14:paraId="3BF915F2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0DE54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609" w:type="dxa"/>
            <w:noWrap w:val="0"/>
            <w:vAlign w:val="center"/>
          </w:tcPr>
          <w:p w14:paraId="50B3ECBA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</w:p>
        </w:tc>
        <w:tc>
          <w:tcPr>
            <w:tcW w:w="889" w:type="dxa"/>
            <w:noWrap w:val="0"/>
            <w:vAlign w:val="center"/>
          </w:tcPr>
          <w:p w14:paraId="3B5CFA05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74" w:type="dxa"/>
            <w:noWrap w:val="0"/>
            <w:vAlign w:val="center"/>
          </w:tcPr>
          <w:p w14:paraId="4B1B3195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83" w:type="dxa"/>
            <w:noWrap w:val="0"/>
            <w:vAlign w:val="center"/>
          </w:tcPr>
          <w:p w14:paraId="2B5E0F4A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682" w:type="dxa"/>
            <w:noWrap w:val="0"/>
            <w:vAlign w:val="center"/>
          </w:tcPr>
          <w:p w14:paraId="6BF5673B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74" w:type="dxa"/>
            <w:noWrap w:val="0"/>
            <w:vAlign w:val="center"/>
          </w:tcPr>
          <w:p w14:paraId="7A9FCB16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4" w:type="dxa"/>
            <w:noWrap w:val="0"/>
            <w:vAlign w:val="center"/>
          </w:tcPr>
          <w:p w14:paraId="124D3DE3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240" w:type="dxa"/>
            <w:noWrap w:val="0"/>
            <w:vAlign w:val="center"/>
          </w:tcPr>
          <w:p w14:paraId="3FAE3AB8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34" w:type="dxa"/>
            <w:noWrap w:val="0"/>
            <w:vAlign w:val="center"/>
          </w:tcPr>
          <w:p w14:paraId="10003A60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953" w:type="dxa"/>
            <w:noWrap w:val="0"/>
            <w:vAlign w:val="center"/>
          </w:tcPr>
          <w:p w14:paraId="0FB35E58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121" w:type="dxa"/>
            <w:noWrap w:val="0"/>
            <w:vAlign w:val="center"/>
          </w:tcPr>
          <w:p w14:paraId="34C0EBC5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70" w:type="dxa"/>
            <w:noWrap w:val="0"/>
            <w:vAlign w:val="center"/>
          </w:tcPr>
          <w:p w14:paraId="449CC987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691" w:type="dxa"/>
            <w:noWrap w:val="0"/>
            <w:vAlign w:val="center"/>
          </w:tcPr>
          <w:p w14:paraId="2953CF70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678" w:type="dxa"/>
            <w:noWrap w:val="0"/>
            <w:vAlign w:val="center"/>
          </w:tcPr>
          <w:p w14:paraId="146596D0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254" w:type="dxa"/>
            <w:noWrap w:val="0"/>
            <w:vAlign w:val="center"/>
          </w:tcPr>
          <w:p w14:paraId="2DF1AE62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65267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609" w:type="dxa"/>
            <w:noWrap w:val="0"/>
            <w:vAlign w:val="center"/>
          </w:tcPr>
          <w:p w14:paraId="2FDD31A7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</w:t>
            </w:r>
          </w:p>
        </w:tc>
        <w:tc>
          <w:tcPr>
            <w:tcW w:w="889" w:type="dxa"/>
            <w:noWrap w:val="0"/>
            <w:vAlign w:val="center"/>
          </w:tcPr>
          <w:p w14:paraId="312719CE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74" w:type="dxa"/>
            <w:noWrap w:val="0"/>
            <w:vAlign w:val="center"/>
          </w:tcPr>
          <w:p w14:paraId="1BF9F6B8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83" w:type="dxa"/>
            <w:noWrap w:val="0"/>
            <w:vAlign w:val="center"/>
          </w:tcPr>
          <w:p w14:paraId="200F5FE1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682" w:type="dxa"/>
            <w:noWrap w:val="0"/>
            <w:vAlign w:val="center"/>
          </w:tcPr>
          <w:p w14:paraId="65B369A8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74" w:type="dxa"/>
            <w:noWrap w:val="0"/>
            <w:vAlign w:val="center"/>
          </w:tcPr>
          <w:p w14:paraId="0D08695B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4" w:type="dxa"/>
            <w:noWrap w:val="0"/>
            <w:vAlign w:val="center"/>
          </w:tcPr>
          <w:p w14:paraId="19FDEDEF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240" w:type="dxa"/>
            <w:noWrap w:val="0"/>
            <w:vAlign w:val="center"/>
          </w:tcPr>
          <w:p w14:paraId="1BBD2997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34" w:type="dxa"/>
            <w:noWrap w:val="0"/>
            <w:vAlign w:val="center"/>
          </w:tcPr>
          <w:p w14:paraId="6BF257FC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953" w:type="dxa"/>
            <w:noWrap w:val="0"/>
            <w:vAlign w:val="center"/>
          </w:tcPr>
          <w:p w14:paraId="1756C9D2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121" w:type="dxa"/>
            <w:noWrap w:val="0"/>
            <w:vAlign w:val="center"/>
          </w:tcPr>
          <w:p w14:paraId="065D0E14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70" w:type="dxa"/>
            <w:noWrap w:val="0"/>
            <w:vAlign w:val="center"/>
          </w:tcPr>
          <w:p w14:paraId="26D862A4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691" w:type="dxa"/>
            <w:noWrap w:val="0"/>
            <w:vAlign w:val="center"/>
          </w:tcPr>
          <w:p w14:paraId="200B9218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678" w:type="dxa"/>
            <w:noWrap w:val="0"/>
            <w:vAlign w:val="center"/>
          </w:tcPr>
          <w:p w14:paraId="3A4B2A29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254" w:type="dxa"/>
            <w:noWrap w:val="0"/>
            <w:vAlign w:val="center"/>
          </w:tcPr>
          <w:p w14:paraId="2196E391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41685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6611" w:type="dxa"/>
            <w:gridSpan w:val="6"/>
            <w:noWrap w:val="0"/>
            <w:vAlign w:val="center"/>
          </w:tcPr>
          <w:p w14:paraId="2BD5CA1B">
            <w:pPr>
              <w:spacing w:line="560" w:lineRule="exact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合同总价：￥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  <w:t>（非定量采购请填写：按计划）</w:t>
            </w:r>
          </w:p>
        </w:tc>
        <w:tc>
          <w:tcPr>
            <w:tcW w:w="9145" w:type="dxa"/>
            <w:gridSpan w:val="9"/>
            <w:noWrap w:val="0"/>
            <w:vAlign w:val="center"/>
          </w:tcPr>
          <w:p w14:paraId="14C78CDF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（大写）：             元整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  <w:t>（非定量采购请填写：按计划）</w:t>
            </w:r>
          </w:p>
        </w:tc>
      </w:tr>
      <w:tr w14:paraId="3DAC7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5756" w:type="dxa"/>
            <w:gridSpan w:val="15"/>
            <w:noWrap w:val="0"/>
            <w:vAlign w:val="center"/>
          </w:tcPr>
          <w:p w14:paraId="5CEBBCB9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设备配置详见设备配置清单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设备配置清单是本合同不可分割的组成部分，与本合同具有同等法律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效力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。</w:t>
            </w:r>
          </w:p>
        </w:tc>
      </w:tr>
    </w:tbl>
    <w:p w14:paraId="10B28CFF">
      <w:pPr>
        <w:rPr>
          <w:rFonts w:hint="default" w:cs="宋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eastAsia="zh-CN"/>
        </w:rPr>
      </w:pPr>
    </w:p>
    <w:sectPr>
      <w:pgSz w:w="16838" w:h="11906" w:orient="landscape"/>
      <w:pgMar w:top="1800" w:right="1440" w:bottom="1800" w:left="1134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M3MmY2YjA0MDU2YzBlZWViOWJmZGFkYTYwODQ1NzcifQ=="/>
  </w:docVars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2EE21269"/>
    <w:rsid w:val="323B4D81"/>
    <w:rsid w:val="3430709B"/>
    <w:rsid w:val="34B70380"/>
    <w:rsid w:val="3AE174A3"/>
    <w:rsid w:val="43446334"/>
    <w:rsid w:val="4476700E"/>
    <w:rsid w:val="44A84E71"/>
    <w:rsid w:val="477DCE1E"/>
    <w:rsid w:val="4DE53327"/>
    <w:rsid w:val="510D19FC"/>
    <w:rsid w:val="573E1E21"/>
    <w:rsid w:val="5B24736C"/>
    <w:rsid w:val="5B487E91"/>
    <w:rsid w:val="5CF9550F"/>
    <w:rsid w:val="5EFEBDE8"/>
    <w:rsid w:val="648831F7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12407A9"/>
    <w:rsid w:val="7C5F4108"/>
    <w:rsid w:val="7D0C7F34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样式 首行缩进:  2 字符"/>
    <w:basedOn w:val="1"/>
    <w:qFormat/>
    <w:uiPriority w:val="0"/>
    <w:pPr>
      <w:spacing w:line="400" w:lineRule="exact"/>
      <w:ind w:firstLine="200" w:firstLineChars="200"/>
    </w:pPr>
    <w:rPr>
      <w:rFonts w:cs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306</Words>
  <Characters>309</Characters>
  <Lines>0</Lines>
  <Paragraphs>0</Paragraphs>
  <TotalTime>18</TotalTime>
  <ScaleCrop>false</ScaleCrop>
  <LinksUpToDate>false</LinksUpToDate>
  <CharactersWithSpaces>323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Administrator</dc:creator>
  <cp:lastModifiedBy>Administrator</cp:lastModifiedBy>
  <dcterms:modified xsi:type="dcterms:W3CDTF">2024-12-03T10:04:22Z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A6EEF4DBDAD44FA586127AF3808B36E2_13</vt:lpwstr>
  </property>
</Properties>
</file>