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Replate: Financial Donor Engagement &amp; Growth Strategy</w:t>
      </w:r>
    </w:p>
    <w:p>
      <w:pPr>
        <w:pStyle w:val="Heading1"/>
      </w:pPr>
      <w:r>
        <w:t>1. Channel-Specific Use Cases (Financial Donors)</w:t>
      </w:r>
    </w:p>
    <w:p>
      <w:pPr>
        <w:pStyle w:val="Heading2"/>
      </w:pPr>
      <w:r>
        <w:t>Use Case: Email - Retention &amp; Affinity Mapping</w:t>
      </w:r>
    </w:p>
    <w:p>
      <w:r>
        <w:t>Goal: Identify the 'Signal' that leads to recurring giving by probing for affinity with different aspects of the mission (Efficiency, Human Impact, Sustainability).</w:t>
      </w:r>
    </w:p>
    <w:p>
      <w:pPr>
        <w:pStyle w:val="Heading2"/>
      </w:pPr>
      <w:r>
        <w:t>Use Case: SMS - Rapid Response &amp; Micro-Giving</w:t>
      </w:r>
    </w:p>
    <w:p>
      <w:r>
        <w:t>Goal: High-conversion, low-friction campaigns such as 'Matching Gift' alerts. Measures 'Time-to-Action' and identifies impulsive vs. deliberate donors.</w:t>
      </w:r>
    </w:p>
    <w:p>
      <w:pPr>
        <w:pStyle w:val="Heading2"/>
      </w:pPr>
      <w:r>
        <w:t>Use Case: Phone - Major Donor Stewardship</w:t>
      </w:r>
    </w:p>
    <w:p>
      <w:r>
        <w:t>Goal: Moving mid-tier donors into the 'Major Gift' category through personalized thank-you calls, extracting qualitative 'Wealth Signals' and specific philanthropic interests. This process is triggered for donors identified in Section 5: Identifying the Mid-Tier.</w:t>
      </w:r>
    </w:p>
    <w:p>
      <w:pPr>
        <w:pStyle w:val="Heading1"/>
      </w:pPr>
      <w:r>
        <w:t>2. Category 1 Emails: Proof of Scale (Efficiency)</w:t>
      </w:r>
    </w:p>
    <w:p>
      <w:r>
        <w:t>Objective: To highlight how operational efficiencies and a low-friction platform further Replate's mission without over-complicating the technical narrative.</w:t>
      </w:r>
    </w:p>
    <w:p>
      <w:pPr>
        <w:pStyle w:val="Heading2"/>
      </w:pPr>
      <w:r>
        <w:t>Email 1.1: The Corporate Partner Spotlight</w:t>
      </w:r>
    </w:p>
    <w:p>
      <w:r>
        <w:t>Subject: Why 300+ companies trust Replate with their surplus</w:t>
        <w:br/>
        <w:t>Preheader: Professional food rescue, powered by a simple platform.</w:t>
      </w:r>
    </w:p>
    <w:p>
      <w:r>
        <w:t>For our partners like DoorDash and Chipotle, the barrier to donating food isn't a lack of heart—it’s a lack of time. In a busy kitchen, every second counts.</w:t>
        <w:br/>
        <w:br/>
        <w:t>Replate's platform removes the 'coordination headache.' A kitchen manager can schedule a rescue in seconds, and our system takes care of the rest—identifying the right recipient and ensuring the pickup is prioritized for the nearest available driver.</w:t>
        <w:br/>
        <w:br/>
        <w:t>By making food rescue as easy as ordering a rideshare, we've enabled our partners to recover 4.9 million pounds of food to date.</w:t>
      </w:r>
    </w:p>
    <w:p>
      <w:r>
        <w:t>[Link: See our 300+ Trusted Partners] — Signal: Brand/Trust Affinity</w:t>
        <w:br/>
        <w:t>[Link: See the Cities we serve] — Signal: Geographic/Scale Affinity</w:t>
      </w:r>
    </w:p>
    <w:p>
      <w:pPr>
        <w:pStyle w:val="Heading2"/>
      </w:pPr>
      <w:r>
        <w:t>Email 1.2: The Efficiency of Simplicity</w:t>
      </w:r>
    </w:p>
    <w:p>
      <w:r>
        <w:t>Subject: 4.1 million meals—one simple click at a time</w:t>
        <w:br/>
        <w:t>Preheader: How we removed the 'friction' from food rescue.</w:t>
      </w:r>
    </w:p>
    <w:p>
      <w:r>
        <w:t>People often ask how a nonprofit scales to serve 301 recipient organizations across the country. The answer is simple: we made the process easy.</w:t>
        <w:br/>
        <w:br/>
        <w:t>Being 'tech-enabled' means we’ve replaced phone tags and manual spreadsheets with a direct platform. Our system automatically connects surplus food to the closest available rescue route, minimizing the distance our drivers travel and maximizing the speed at which fresh meals reach those in need.</w:t>
        <w:br/>
        <w:br/>
        <w:t>This direct approach has allowed us to save 1.3 billion gallons of water and divert 4.5k metric tons of CO2e from our landfills. For our donors, it means your support goes directly into a system built for speed and impact, not overhead.</w:t>
      </w:r>
    </w:p>
    <w:p>
      <w:r>
        <w:t>[Link: Why Simplicity Scales Impact] — Signal: Operational/Directness Affinity</w:t>
        <w:br/>
        <w:t>[Link: View our Impact Stats] — Signal: Data/ROI Affinity</w:t>
      </w:r>
    </w:p>
    <w:p>
      <w:pPr>
        <w:pStyle w:val="Heading1"/>
      </w:pPr>
      <w:r>
        <w:t>3. AWS Insight Strategy: Mapping Signals to Archetypes</w:t>
      </w:r>
    </w:p>
    <w:tbl>
      <w:tblPr>
        <w:tblW w:type="auto" w:w="0"/>
        <w:tblLook w:firstColumn="1" w:firstRow="1" w:lastColumn="0" w:lastRow="0" w:noHBand="0" w:noVBand="1" w:val="04A0"/>
      </w:tblPr>
      <w:tblGrid>
        <w:gridCol w:w="2880"/>
        <w:gridCol w:w="2880"/>
        <w:gridCol w:w="2880"/>
      </w:tblGrid>
      <w:tr>
        <w:tc>
          <w:tcPr>
            <w:tcW w:type="dxa" w:w="2880"/>
          </w:tcPr>
          <w:p>
            <w:r>
              <w:t>Clicked Link</w:t>
            </w:r>
          </w:p>
        </w:tc>
        <w:tc>
          <w:tcPr>
            <w:tcW w:type="dxa" w:w="2880"/>
          </w:tcPr>
          <w:p>
            <w:r>
              <w:t>Archetype Assigned</w:t>
            </w:r>
          </w:p>
        </w:tc>
        <w:tc>
          <w:tcPr>
            <w:tcW w:type="dxa" w:w="2880"/>
          </w:tcPr>
          <w:p>
            <w:r>
              <w:t>Rationale</w:t>
            </w:r>
          </w:p>
        </w:tc>
      </w:tr>
      <w:tr>
        <w:tc>
          <w:tcPr>
            <w:tcW w:type="dxa" w:w="2880"/>
          </w:tcPr>
          <w:p>
            <w:r>
              <w:t>Partner List</w:t>
            </w:r>
          </w:p>
        </w:tc>
        <w:tc>
          <w:tcPr>
            <w:tcW w:type="dxa" w:w="2880"/>
          </w:tcPr>
          <w:p>
            <w:r>
              <w:t>THE PRAGMATIST</w:t>
            </w:r>
          </w:p>
        </w:tc>
        <w:tc>
          <w:tcPr>
            <w:tcW w:type="dxa" w:w="2880"/>
          </w:tcPr>
          <w:p>
            <w:r>
              <w:t>Values professional validation and corporate-grade reliability.</w:t>
            </w:r>
          </w:p>
        </w:tc>
      </w:tr>
      <w:tr>
        <w:tc>
          <w:tcPr>
            <w:tcW w:type="dxa" w:w="2880"/>
          </w:tcPr>
          <w:p>
            <w:r>
              <w:t>Cities we serve</w:t>
            </w:r>
          </w:p>
        </w:tc>
        <w:tc>
          <w:tcPr>
            <w:tcW w:type="dxa" w:w="2880"/>
          </w:tcPr>
          <w:p>
            <w:r>
              <w:t>THE STRATEGIST</w:t>
            </w:r>
          </w:p>
        </w:tc>
        <w:tc>
          <w:tcPr>
            <w:tcW w:type="dxa" w:w="2880"/>
          </w:tcPr>
          <w:p>
            <w:r>
              <w:t>Interested in the geographic footprint and service scale.</w:t>
            </w:r>
          </w:p>
        </w:tc>
      </w:tr>
      <w:tr>
        <w:tc>
          <w:tcPr>
            <w:tcW w:type="dxa" w:w="2880"/>
          </w:tcPr>
          <w:p>
            <w:r>
              <w:t>Why Simplicity Scales</w:t>
            </w:r>
          </w:p>
        </w:tc>
        <w:tc>
          <w:tcPr>
            <w:tcW w:type="dxa" w:w="2880"/>
          </w:tcPr>
          <w:p>
            <w:r>
              <w:t>THE DIRECTOR</w:t>
            </w:r>
          </w:p>
        </w:tc>
        <w:tc>
          <w:tcPr>
            <w:tcW w:type="dxa" w:w="2880"/>
          </w:tcPr>
          <w:p>
            <w:r>
              <w:t>Cares about lean operations and high direct-to-mission speed.</w:t>
            </w:r>
          </w:p>
        </w:tc>
      </w:tr>
      <w:tr>
        <w:tc>
          <w:tcPr>
            <w:tcW w:type="dxa" w:w="2880"/>
          </w:tcPr>
          <w:p>
            <w:r>
              <w:t>Impact Stats</w:t>
            </w:r>
          </w:p>
        </w:tc>
        <w:tc>
          <w:tcPr>
            <w:tcW w:type="dxa" w:w="2880"/>
          </w:tcPr>
          <w:p>
            <w:r>
              <w:t>THE INVESTOR</w:t>
            </w:r>
          </w:p>
        </w:tc>
        <w:tc>
          <w:tcPr>
            <w:tcW w:type="dxa" w:w="2880"/>
          </w:tcPr>
          <w:p>
            <w:r>
              <w:t>Wants to see the environmental and social bottom line (ROI).</w:t>
            </w:r>
          </w:p>
        </w:tc>
      </w:tr>
    </w:tbl>
    <w:p>
      <w:pPr>
        <w:pStyle w:val="Heading1"/>
      </w:pPr>
      <w:r>
        <w:t>4. Next Steps: Meta Growth Engine Integration</w:t>
      </w:r>
    </w:p>
    <w:p>
      <w:r>
        <w:t>1. Segment: Use Amazon Athena/S3 to identify donors who engaged with the 'Pragmatist' (Google/Partner) or 'Director' (Efficiency) content.</w:t>
        <w:br/>
        <w:t>2. Seed: Extract their hashed emails and upload them to the Meta Custom Audience via meta_growth_engine.py.</w:t>
        <w:br/>
        <w:t>3. Lookalike: Create a 1-2% Lookalike Audience on Meta to find new potential donors with similar interests in 'Operational Efficiency' or 'CSR'.</w:t>
        <w:br/>
        <w:t>4. Creative: Deploy ads highlighting Replate's professional partnerships and simplified logistics to this new audience.</w:t>
      </w:r>
    </w:p>
    <w:p>
      <w:pPr>
        <w:pStyle w:val="Heading1"/>
      </w:pPr>
      <w:r>
        <w:t>5. Identifying the Mid-Tier (The Strategy)</w:t>
      </w:r>
    </w:p>
    <w:p>
      <w:r>
        <w:t>Identifying 'Mid-Tier' donors requires a data-driven approach using AWS analytics to spot capacity and affinity before a major gift is even requested.</w:t>
      </w:r>
    </w:p>
    <w:p>
      <w:pPr>
        <w:pStyle w:val="Heading2"/>
      </w:pPr>
      <w:r>
        <w:t>A. Data Parameters (AWS Athena Query Filters)</w:t>
      </w:r>
    </w:p>
    <w:p>
      <w:r>
        <w:t>• Total Annual Giving: $500 – $2,500</w:t>
        <w:br/>
        <w:t>• Recurrence: 2+ gifts in the last 18 months.</w:t>
        <w:br/>
        <w:t>• Growth Velocity: Subsequent gifts are larger than the initial gift.</w:t>
        <w:br/>
        <w:t>• Professional Signal: Domain/Signature analysis (e.g., @firm.com) indicating high capacity.</w:t>
      </w:r>
    </w:p>
    <w:p>
      <w:pPr>
        <w:pStyle w:val="Heading2"/>
      </w:pPr>
      <w:r>
        <w:t>B. Stealth VIP Signals (High Affinity)</w:t>
      </w:r>
    </w:p>
    <w:p>
      <w:r>
        <w:t>• The Forwarder: Donors who share tracking links with 3+ others.</w:t>
        <w:br/>
        <w:t>• The Deep Reader: Clicks technical/data links in every email.</w:t>
        <w:br/>
        <w:t>• The Influencer: High professional standing detected via Amazon Comprehend.</w:t>
      </w:r>
    </w:p>
    <w:p>
      <w:pPr>
        <w:pStyle w:val="Heading2"/>
      </w:pPr>
      <w:r>
        <w:t>C. The Stewardship Workflow (Discovery Questions)</w:t>
      </w:r>
    </w:p>
    <w:p>
      <w:r>
        <w:t>When making the 'Thank You' call (Use Case: Phone), staff should use these discovery questions to probe for major gift potential:</w:t>
        <w:br/>
        <w:t>1. Wealth Signal: 'Do you prefer to give via DAF (Donor Advised Fund) or stock?'</w:t>
        <w:br/>
        <w:t>2. Philanthropic Interest: 'What part of our mission—climate or hunger—resonates most with you?'</w:t>
        <w:br/>
        <w:t>3. Connection Signal: 'Do you know anyone else at [Their Company] who should hear about 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