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📊 Project: Workforce Diversity Analysis using Google DEI Dataset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Description: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explores diversity trends across sectors in the U.S. workforce post-2020 using Google’s DEI public dataset.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was queried using Google BigQuery, ranked using SQL window functions, and prepared for visualization in Looker Studio.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📂 Data Source: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DEI Public Dataset (BigQuery)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bigquery-public-data.google_dei.full_csv-latest-data-is-2023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via: Google Cloud BigQuery Public Datasets Explorer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https://console.cloud.google.com/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(requires login)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📁 Files Included: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FullDataset-full_csv-latest-data-is-2023.csv — Full dataset 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2. query_1_preview.csv — First 10 rows preview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query_2_ranked.csv — Industries ranked by total employment within sector-year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query_3_</w:t>
      </w:r>
      <w:r w:rsidDel="00000000" w:rsidR="00000000" w:rsidRPr="00000000">
        <w:rPr>
          <w:rtl w:val="0"/>
        </w:rPr>
        <w:t xml:space="preserve">PercWomen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 — Average % of women by sector (post-2020)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SqlQueries.txt — All queries with descriptions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LookerStudio_Report.pdf —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https://lookerstudio.google.com/s/rbbIFHNp-Ao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📅 Date: July 2025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👤 Author: Sahil Nagpal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hyperlink" Target="https://lookerstudio.google.com/s/rbbIFHNp-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