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1"/>
        <w:gridCol w:w="4530"/>
      </w:tblGrid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abfragen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Kurzbeschreibung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Highscore eines gewissen spielers wird abgefragt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Akteure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Spieler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Auslöser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Anweisung des Spielers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Vorbedingungen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Spieler muss sich im Hauptmenü befinden und darf das Spiel noch nicht gestartet haben.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Eingehende Informationen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Befehl den Highscore auszugeben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 des Spielers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Ergebnisse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Highscore des Spielers wird ausgegeben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Nachbedingungen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Die der Highscore wurde ausgegeben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Ablauf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 des Spielers erfragen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des Spielers aus Datenbank abrufen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des Spielers ausgeben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Erweiterungen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Alternativen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-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Droid Sans Fallback" w:cs="Noto Sans Devanagari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LibreOffice/6.1.2.1$Linux_X86_64 LibreOffice_project/10$Build-1</Application>
  <Pages>1</Pages>
  <Words>79</Words>
  <Characters>501</Characters>
  <CharactersWithSpaces>550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2018-11-11T12:37:58Z</dcterms:modified>
  <cp:revision>2</cp:revision>
  <dc:subject/>
  <dc:title/>
</cp:coreProperties>
</file>