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7AB" w:rsidRDefault="005C57AB" w:rsidP="005C57AB">
      <w:pPr>
        <w:pStyle w:val="RAHTTitel"/>
        <w:spacing w:after="0"/>
      </w:pPr>
      <w:r>
        <w:t xml:space="preserve">Individualsoftwareerstellung mit </w:t>
      </w:r>
      <w:r w:rsidR="003E28ED">
        <w:t>Scrum</w:t>
      </w:r>
    </w:p>
    <w:p w:rsidR="005C57AB" w:rsidRPr="005C57AB" w:rsidRDefault="005C57AB" w:rsidP="005C57AB">
      <w:pPr>
        <w:pStyle w:val="RAHTTitel"/>
        <w:spacing w:after="0"/>
        <w:rPr>
          <w:b w:val="0"/>
          <w:sz w:val="20"/>
          <w:szCs w:val="20"/>
        </w:rPr>
      </w:pPr>
      <w:r w:rsidRPr="005C57AB">
        <w:rPr>
          <w:b w:val="0"/>
          <w:sz w:val="20"/>
          <w:szCs w:val="20"/>
        </w:rPr>
        <w:t xml:space="preserve">Vertragsmuster, Version </w:t>
      </w:r>
      <w:r w:rsidR="00D0196D" w:rsidRPr="005C57AB">
        <w:rPr>
          <w:b w:val="0"/>
          <w:sz w:val="20"/>
          <w:szCs w:val="20"/>
        </w:rPr>
        <w:t>1.0</w:t>
      </w:r>
      <w:r w:rsidR="0049031A">
        <w:rPr>
          <w:b w:val="0"/>
          <w:sz w:val="20"/>
          <w:szCs w:val="20"/>
        </w:rPr>
        <w:t>, Stand 3. Mai 2010</w:t>
      </w:r>
    </w:p>
    <w:p w:rsidR="005C57AB" w:rsidRDefault="005C57AB" w:rsidP="00987CD9">
      <w:pPr>
        <w:pStyle w:val="KeinLeerraum"/>
        <w:rPr>
          <w:b/>
        </w:rPr>
      </w:pPr>
    </w:p>
    <w:p w:rsidR="005C57AB" w:rsidRDefault="005C57AB" w:rsidP="00987CD9">
      <w:pPr>
        <w:pStyle w:val="KeinLeerraum"/>
        <w:rPr>
          <w:b/>
        </w:rPr>
      </w:pPr>
    </w:p>
    <w:p w:rsidR="005C57AB" w:rsidRDefault="005C57AB" w:rsidP="00987CD9">
      <w:pPr>
        <w:pStyle w:val="KeinLeerraum"/>
        <w:rPr>
          <w:b/>
        </w:rPr>
      </w:pPr>
    </w:p>
    <w:p w:rsidR="005C57AB" w:rsidRDefault="005C57AB" w:rsidP="00987CD9">
      <w:pPr>
        <w:pStyle w:val="KeinLeerraum"/>
        <w:rPr>
          <w:b/>
        </w:rPr>
      </w:pPr>
    </w:p>
    <w:p w:rsidR="005C57AB" w:rsidRDefault="005C57AB" w:rsidP="00987CD9">
      <w:pPr>
        <w:pStyle w:val="KeinLeerraum"/>
        <w:rPr>
          <w:b/>
        </w:rPr>
      </w:pPr>
    </w:p>
    <w:p w:rsidR="005C57AB" w:rsidRDefault="005C57AB" w:rsidP="00987CD9">
      <w:pPr>
        <w:pStyle w:val="KeinLeerraum"/>
        <w:rPr>
          <w:b/>
        </w:rPr>
      </w:pPr>
    </w:p>
    <w:p w:rsidR="005C57AB" w:rsidRDefault="005C57AB" w:rsidP="00987CD9">
      <w:pPr>
        <w:pStyle w:val="KeinLeerraum"/>
        <w:rPr>
          <w:b/>
        </w:rPr>
      </w:pPr>
    </w:p>
    <w:p w:rsidR="005C57AB" w:rsidRDefault="005C57AB" w:rsidP="00987CD9">
      <w:pPr>
        <w:pStyle w:val="KeinLeerraum"/>
        <w:rPr>
          <w:b/>
        </w:rPr>
      </w:pPr>
    </w:p>
    <w:p w:rsidR="005C57AB" w:rsidRDefault="005C57AB" w:rsidP="00987CD9">
      <w:pPr>
        <w:pStyle w:val="KeinLeerraum"/>
        <w:rPr>
          <w:b/>
        </w:rPr>
      </w:pPr>
    </w:p>
    <w:p w:rsidR="005C57AB" w:rsidRDefault="005C57AB" w:rsidP="00987CD9">
      <w:pPr>
        <w:pStyle w:val="KeinLeerraum"/>
        <w:rPr>
          <w:b/>
        </w:rPr>
      </w:pPr>
    </w:p>
    <w:p w:rsidR="005C57AB" w:rsidRDefault="005C57AB" w:rsidP="00987CD9">
      <w:pPr>
        <w:pStyle w:val="KeinLeerraum"/>
        <w:rPr>
          <w:b/>
        </w:rPr>
      </w:pPr>
    </w:p>
    <w:p w:rsidR="005C57AB" w:rsidRDefault="005C57AB" w:rsidP="00987CD9">
      <w:pPr>
        <w:pStyle w:val="KeinLeerraum"/>
        <w:rPr>
          <w:b/>
        </w:rPr>
      </w:pPr>
    </w:p>
    <w:p w:rsidR="005C57AB" w:rsidRDefault="005C57AB" w:rsidP="00987CD9">
      <w:pPr>
        <w:pStyle w:val="KeinLeerraum"/>
        <w:rPr>
          <w:b/>
        </w:rPr>
      </w:pPr>
    </w:p>
    <w:p w:rsidR="005C57AB" w:rsidRDefault="005C57AB" w:rsidP="00987CD9">
      <w:pPr>
        <w:pStyle w:val="KeinLeerraum"/>
        <w:rPr>
          <w:b/>
        </w:rPr>
      </w:pPr>
    </w:p>
    <w:p w:rsidR="005C57AB" w:rsidRDefault="005C57AB" w:rsidP="00987CD9">
      <w:pPr>
        <w:pStyle w:val="KeinLeerraum"/>
        <w:rPr>
          <w:b/>
        </w:rPr>
      </w:pPr>
    </w:p>
    <w:p w:rsidR="005C57AB" w:rsidRDefault="005C57AB" w:rsidP="00987CD9">
      <w:pPr>
        <w:pStyle w:val="KeinLeerraum"/>
        <w:rPr>
          <w:b/>
        </w:rPr>
      </w:pPr>
    </w:p>
    <w:p w:rsidR="005C57AB" w:rsidRDefault="005C57AB" w:rsidP="00987CD9">
      <w:pPr>
        <w:pStyle w:val="KeinLeerraum"/>
        <w:rPr>
          <w:b/>
        </w:rPr>
      </w:pPr>
    </w:p>
    <w:p w:rsidR="005C57AB" w:rsidRDefault="005C57AB" w:rsidP="00987CD9">
      <w:pPr>
        <w:pStyle w:val="KeinLeerraum"/>
        <w:rPr>
          <w:b/>
        </w:rPr>
      </w:pPr>
    </w:p>
    <w:p w:rsidR="005C57AB" w:rsidRDefault="005C57AB" w:rsidP="00987CD9">
      <w:pPr>
        <w:pStyle w:val="KeinLeerraum"/>
        <w:rPr>
          <w:b/>
        </w:rPr>
      </w:pPr>
    </w:p>
    <w:p w:rsidR="005C57AB" w:rsidRDefault="005C57AB" w:rsidP="00987CD9">
      <w:pPr>
        <w:pStyle w:val="KeinLeerraum"/>
        <w:rPr>
          <w:b/>
        </w:rPr>
      </w:pPr>
    </w:p>
    <w:p w:rsidR="005C57AB" w:rsidRDefault="005C57AB" w:rsidP="00987CD9">
      <w:pPr>
        <w:pStyle w:val="KeinLeerraum"/>
        <w:rPr>
          <w:b/>
        </w:rPr>
      </w:pPr>
    </w:p>
    <w:p w:rsidR="005C57AB" w:rsidRDefault="005C57AB" w:rsidP="00987CD9">
      <w:pPr>
        <w:pStyle w:val="KeinLeerraum"/>
        <w:rPr>
          <w:b/>
        </w:rPr>
      </w:pPr>
    </w:p>
    <w:p w:rsidR="005C57AB" w:rsidRDefault="005C57AB" w:rsidP="00987CD9">
      <w:pPr>
        <w:pStyle w:val="KeinLeerraum"/>
        <w:rPr>
          <w:b/>
        </w:rPr>
      </w:pPr>
    </w:p>
    <w:p w:rsidR="005C57AB" w:rsidRDefault="005C57AB" w:rsidP="00987CD9">
      <w:pPr>
        <w:pStyle w:val="KeinLeerraum"/>
        <w:rPr>
          <w:b/>
        </w:rPr>
      </w:pPr>
    </w:p>
    <w:p w:rsidR="005C57AB" w:rsidRDefault="005C57AB" w:rsidP="00987CD9">
      <w:pPr>
        <w:pStyle w:val="KeinLeerraum"/>
        <w:rPr>
          <w:b/>
        </w:rPr>
      </w:pPr>
    </w:p>
    <w:p w:rsidR="005C57AB" w:rsidRDefault="005C57AB" w:rsidP="00987CD9">
      <w:pPr>
        <w:pStyle w:val="KeinLeerraum"/>
        <w:rPr>
          <w:b/>
        </w:rPr>
      </w:pPr>
    </w:p>
    <w:p w:rsidR="005C57AB" w:rsidRDefault="005C57AB" w:rsidP="00987CD9">
      <w:pPr>
        <w:pStyle w:val="KeinLeerraum"/>
        <w:rPr>
          <w:b/>
        </w:rPr>
      </w:pPr>
    </w:p>
    <w:p w:rsidR="005C57AB" w:rsidRDefault="005C57AB" w:rsidP="00987CD9">
      <w:pPr>
        <w:pStyle w:val="KeinLeerraum"/>
        <w:rPr>
          <w:b/>
        </w:rPr>
      </w:pPr>
    </w:p>
    <w:p w:rsidR="005C57AB" w:rsidRDefault="005C57AB" w:rsidP="00987CD9">
      <w:pPr>
        <w:pStyle w:val="KeinLeerraum"/>
        <w:rPr>
          <w:b/>
        </w:rPr>
      </w:pPr>
    </w:p>
    <w:p w:rsidR="005C57AB" w:rsidRDefault="005C57AB" w:rsidP="00987CD9">
      <w:pPr>
        <w:pStyle w:val="KeinLeerraum"/>
        <w:rPr>
          <w:b/>
        </w:rPr>
      </w:pPr>
    </w:p>
    <w:p w:rsidR="005C57AB" w:rsidRDefault="005C57AB" w:rsidP="00987CD9">
      <w:pPr>
        <w:pStyle w:val="KeinLeerraum"/>
        <w:rPr>
          <w:b/>
        </w:rPr>
      </w:pPr>
    </w:p>
    <w:p w:rsidR="005C57AB" w:rsidRDefault="005C57AB" w:rsidP="00987CD9">
      <w:pPr>
        <w:pStyle w:val="KeinLeerraum"/>
        <w:rPr>
          <w:b/>
        </w:rPr>
      </w:pPr>
    </w:p>
    <w:p w:rsidR="005C57AB" w:rsidRDefault="005C57AB" w:rsidP="00987CD9">
      <w:pPr>
        <w:pStyle w:val="KeinLeerraum"/>
        <w:rPr>
          <w:b/>
        </w:rPr>
      </w:pPr>
    </w:p>
    <w:p w:rsidR="005C57AB" w:rsidRDefault="005C57AB" w:rsidP="00987CD9">
      <w:pPr>
        <w:pStyle w:val="KeinLeerraum"/>
        <w:rPr>
          <w:b/>
        </w:rPr>
      </w:pPr>
    </w:p>
    <w:p w:rsidR="005C57AB" w:rsidRDefault="005C57AB" w:rsidP="00987CD9">
      <w:pPr>
        <w:pStyle w:val="KeinLeerraum"/>
        <w:rPr>
          <w:b/>
        </w:rPr>
      </w:pPr>
    </w:p>
    <w:p w:rsidR="005C57AB" w:rsidRDefault="005C57AB" w:rsidP="00987CD9">
      <w:pPr>
        <w:pStyle w:val="KeinLeerraum"/>
        <w:rPr>
          <w:b/>
        </w:rPr>
      </w:pPr>
    </w:p>
    <w:p w:rsidR="005C57AB" w:rsidRDefault="005C57AB" w:rsidP="00987CD9">
      <w:pPr>
        <w:pStyle w:val="KeinLeerraum"/>
        <w:rPr>
          <w:b/>
        </w:rPr>
      </w:pPr>
    </w:p>
    <w:p w:rsidR="005C57AB" w:rsidRDefault="005C57AB" w:rsidP="00987CD9">
      <w:pPr>
        <w:pStyle w:val="KeinLeerraum"/>
        <w:rPr>
          <w:b/>
        </w:rPr>
      </w:pPr>
    </w:p>
    <w:p w:rsidR="005C57AB" w:rsidRDefault="005C57AB" w:rsidP="00987CD9">
      <w:pPr>
        <w:pStyle w:val="KeinLeerraum"/>
        <w:rPr>
          <w:b/>
        </w:rPr>
      </w:pPr>
    </w:p>
    <w:p w:rsidR="005C57AB" w:rsidRDefault="005C57AB" w:rsidP="00987CD9">
      <w:pPr>
        <w:pStyle w:val="KeinLeerraum"/>
        <w:rPr>
          <w:b/>
        </w:rPr>
      </w:pPr>
    </w:p>
    <w:p w:rsidR="005C57AB" w:rsidRDefault="005C57AB" w:rsidP="00987CD9">
      <w:pPr>
        <w:pStyle w:val="KeinLeerraum"/>
        <w:rPr>
          <w:b/>
        </w:rPr>
      </w:pPr>
    </w:p>
    <w:p w:rsidR="005C57AB" w:rsidRDefault="005C57AB" w:rsidP="00987CD9">
      <w:pPr>
        <w:pStyle w:val="KeinLeerraum"/>
        <w:rPr>
          <w:b/>
        </w:rPr>
      </w:pPr>
    </w:p>
    <w:p w:rsidR="005C57AB" w:rsidRDefault="005C57AB" w:rsidP="00987CD9">
      <w:pPr>
        <w:pStyle w:val="KeinLeerraum"/>
        <w:rPr>
          <w:b/>
        </w:rPr>
      </w:pPr>
    </w:p>
    <w:p w:rsidR="005C57AB" w:rsidRDefault="005C57AB" w:rsidP="00987CD9">
      <w:pPr>
        <w:pStyle w:val="KeinLeerraum"/>
        <w:rPr>
          <w:b/>
        </w:rPr>
      </w:pPr>
    </w:p>
    <w:p w:rsidR="005C57AB" w:rsidRDefault="005C57AB" w:rsidP="00987CD9">
      <w:pPr>
        <w:pStyle w:val="KeinLeerraum"/>
        <w:rPr>
          <w:b/>
        </w:rPr>
      </w:pPr>
    </w:p>
    <w:p w:rsidR="005C57AB" w:rsidRDefault="005C57AB" w:rsidP="00987CD9">
      <w:pPr>
        <w:pStyle w:val="KeinLeerraum"/>
        <w:rPr>
          <w:b/>
        </w:rPr>
      </w:pPr>
    </w:p>
    <w:p w:rsidR="005C57AB" w:rsidRDefault="005C57AB" w:rsidP="00987CD9">
      <w:pPr>
        <w:pStyle w:val="KeinLeerraum"/>
        <w:rPr>
          <w:b/>
        </w:rPr>
      </w:pPr>
    </w:p>
    <w:p w:rsidR="005C57AB" w:rsidRDefault="005C57AB" w:rsidP="00987CD9">
      <w:pPr>
        <w:pStyle w:val="KeinLeerraum"/>
        <w:rPr>
          <w:b/>
        </w:rPr>
      </w:pPr>
    </w:p>
    <w:p w:rsidR="005C57AB" w:rsidRDefault="005C57AB" w:rsidP="00987CD9">
      <w:pPr>
        <w:pStyle w:val="KeinLeerraum"/>
        <w:rPr>
          <w:b/>
        </w:rPr>
      </w:pPr>
    </w:p>
    <w:p w:rsidR="005C57AB" w:rsidRDefault="005C57AB" w:rsidP="00987CD9">
      <w:pPr>
        <w:pStyle w:val="KeinLeerraum"/>
        <w:rPr>
          <w:b/>
        </w:rPr>
      </w:pPr>
    </w:p>
    <w:p w:rsidR="005C57AB" w:rsidRDefault="005C57AB" w:rsidP="00987CD9">
      <w:pPr>
        <w:pStyle w:val="KeinLeerraum"/>
        <w:rPr>
          <w:b/>
        </w:rPr>
      </w:pPr>
    </w:p>
    <w:p w:rsidR="005C57AB" w:rsidRDefault="005C57AB" w:rsidP="00987CD9">
      <w:pPr>
        <w:pStyle w:val="KeinLeerraum"/>
        <w:rPr>
          <w:b/>
        </w:rPr>
      </w:pPr>
    </w:p>
    <w:p w:rsidR="00987CD9" w:rsidRPr="00987CD9" w:rsidRDefault="00987CD9" w:rsidP="00987CD9">
      <w:pPr>
        <w:pStyle w:val="KeinLeerraum"/>
        <w:rPr>
          <w:b/>
        </w:rPr>
      </w:pPr>
      <w:r w:rsidRPr="00987CD9">
        <w:rPr>
          <w:b/>
        </w:rPr>
        <w:t>Marcus Antonius Hofmann</w:t>
      </w:r>
    </w:p>
    <w:p w:rsidR="00987CD9" w:rsidRPr="00987CD9" w:rsidRDefault="00987CD9" w:rsidP="00987CD9">
      <w:pPr>
        <w:pStyle w:val="KeinLeerraum"/>
        <w:rPr>
          <w:b/>
        </w:rPr>
      </w:pPr>
      <w:r w:rsidRPr="00987CD9">
        <w:rPr>
          <w:b/>
        </w:rPr>
        <w:t>Rechtsanwalt</w:t>
      </w:r>
    </w:p>
    <w:p w:rsidR="00987CD9" w:rsidRDefault="00987CD9" w:rsidP="00987CD9">
      <w:pPr>
        <w:pStyle w:val="KeinLeerraum"/>
      </w:pPr>
    </w:p>
    <w:p w:rsidR="00987CD9" w:rsidRDefault="00987CD9" w:rsidP="00987CD9">
      <w:pPr>
        <w:pStyle w:val="KeinLeerraum"/>
      </w:pPr>
      <w:r>
        <w:t>Münzstraße 6, 80331 München</w:t>
      </w:r>
    </w:p>
    <w:p w:rsidR="00987CD9" w:rsidRDefault="00987CD9" w:rsidP="00987CD9">
      <w:pPr>
        <w:pStyle w:val="KeinLeerraum"/>
      </w:pPr>
      <w:r>
        <w:t>T 089. 381 577 88, F 089. 381 577 88 -9</w:t>
      </w:r>
    </w:p>
    <w:p w:rsidR="00987CD9" w:rsidRDefault="00987CD9" w:rsidP="00987CD9">
      <w:pPr>
        <w:pStyle w:val="KeinLeerraum"/>
      </w:pPr>
      <w:r>
        <w:t>kanzlei@ra-hofmann.net</w:t>
      </w:r>
    </w:p>
    <w:p w:rsidR="005C57AB" w:rsidRDefault="005C57AB" w:rsidP="005C57AB">
      <w:pPr>
        <w:jc w:val="left"/>
      </w:pPr>
      <w:r w:rsidRPr="0049031A">
        <w:t>http://www.ra-hofmann.net</w:t>
      </w:r>
    </w:p>
    <w:p w:rsidR="00D0196D" w:rsidRPr="0049031A" w:rsidRDefault="0049031A" w:rsidP="0049031A">
      <w:pPr>
        <w:pStyle w:val="RAHTTitel"/>
      </w:pPr>
      <w:r>
        <w:br w:type="page"/>
      </w:r>
      <w:r w:rsidR="00D0196D">
        <w:t>Anmerkungen zur Verwendung</w:t>
      </w:r>
    </w:p>
    <w:p w:rsidR="007E61A8" w:rsidRDefault="007E61A8" w:rsidP="00D0196D"/>
    <w:p w:rsidR="007E61A8" w:rsidRDefault="007E61A8" w:rsidP="007E61A8">
      <w:pPr>
        <w:pStyle w:val="RAH1berschrift1"/>
      </w:pPr>
      <w:r>
        <w:t>Allgemeines</w:t>
      </w:r>
    </w:p>
    <w:p w:rsidR="00610065" w:rsidRDefault="002241F7" w:rsidP="00D0196D">
      <w:r>
        <w:t>Bei dem vorliegenden D</w:t>
      </w:r>
      <w:r w:rsidR="00E10234">
        <w:t>oku</w:t>
      </w:r>
      <w:r>
        <w:t>m</w:t>
      </w:r>
      <w:r w:rsidR="00E10234">
        <w:t>e</w:t>
      </w:r>
      <w:r>
        <w:t>nt handelt es sich um ein Vertrags</w:t>
      </w:r>
      <w:r>
        <w:rPr>
          <w:i/>
        </w:rPr>
        <w:t>muster</w:t>
      </w:r>
      <w:r>
        <w:t xml:space="preserve">. Das bedeutet, dass sich eine ungeprüfte Verwendung </w:t>
      </w:r>
      <w:r w:rsidR="001242FE">
        <w:t xml:space="preserve">grundsätzlich </w:t>
      </w:r>
      <w:r>
        <w:t xml:space="preserve">verbietet. Das Muster macht einen Vorschlag, wie die </w:t>
      </w:r>
      <w:r w:rsidR="001242FE">
        <w:t>offenen</w:t>
      </w:r>
      <w:r>
        <w:t xml:space="preserve"> Probleme der rechtlichen Absicherung von Softwareerstellung mit agilen Prozessen</w:t>
      </w:r>
      <w:r w:rsidR="0008204F">
        <w:rPr>
          <w:rStyle w:val="Funotenzeichen"/>
        </w:rPr>
        <w:footnoteReference w:id="1"/>
      </w:r>
      <w:r w:rsidR="001242FE">
        <w:t xml:space="preserve">, insbesondere das Problem </w:t>
      </w:r>
      <w:r w:rsidR="006C47D7">
        <w:t>der</w:t>
      </w:r>
      <w:r w:rsidR="001242FE">
        <w:t xml:space="preserve"> Leistungsbeschreibung</w:t>
      </w:r>
      <w:r w:rsidR="00AC5E77">
        <w:t xml:space="preserve"> als erforderlicher Vertragsgegenstand</w:t>
      </w:r>
      <w:r w:rsidR="001242FE">
        <w:t xml:space="preserve"> und </w:t>
      </w:r>
      <w:r w:rsidR="008F0515">
        <w:t>als</w:t>
      </w:r>
      <w:r w:rsidR="006C47D7">
        <w:t xml:space="preserve"> </w:t>
      </w:r>
      <w:r w:rsidR="001242FE">
        <w:t>Maßstab bei der Abnahme</w:t>
      </w:r>
      <w:r w:rsidR="00EE5D6A">
        <w:rPr>
          <w:rStyle w:val="Funotenzeichen"/>
        </w:rPr>
        <w:footnoteReference w:id="2"/>
      </w:r>
      <w:r w:rsidR="001242FE">
        <w:t>,</w:t>
      </w:r>
      <w:r>
        <w:t xml:space="preserve"> im Fall von </w:t>
      </w:r>
      <w:r w:rsidR="003E28ED">
        <w:t>Scrum</w:t>
      </w:r>
      <w:r>
        <w:t xml:space="preserve"> aufgelöst werden könnten. </w:t>
      </w:r>
      <w:r w:rsidR="0030276C">
        <w:t>Dieser Vorschlag folgt dem</w:t>
      </w:r>
      <w:r w:rsidR="00AC5E77">
        <w:t xml:space="preserve"> </w:t>
      </w:r>
      <w:r w:rsidR="0030276C">
        <w:t xml:space="preserve">Lösungsansatz, </w:t>
      </w:r>
      <w:r w:rsidR="00610065">
        <w:t>der</w:t>
      </w:r>
      <w:r w:rsidR="00AC5E77">
        <w:t xml:space="preserve"> am Beispiel </w:t>
      </w:r>
      <w:r w:rsidR="003E28ED">
        <w:t>Scrum</w:t>
      </w:r>
      <w:r w:rsidR="00AC5E77">
        <w:t xml:space="preserve"> während eines Vortrags auf der CeBit</w:t>
      </w:r>
      <w:r w:rsidR="00884185">
        <w:t xml:space="preserve"> 2010</w:t>
      </w:r>
      <w:r w:rsidR="00AC5E77">
        <w:t xml:space="preserve"> vorgestellt</w:t>
      </w:r>
      <w:r w:rsidR="0030276C">
        <w:t xml:space="preserve"> </w:t>
      </w:r>
      <w:r w:rsidR="00610065">
        <w:t>wurde</w:t>
      </w:r>
      <w:r w:rsidR="00AC5E77">
        <w:t>.</w:t>
      </w:r>
      <w:r w:rsidR="00AC5E77">
        <w:rPr>
          <w:rStyle w:val="Funotenzeichen"/>
        </w:rPr>
        <w:footnoteReference w:id="3"/>
      </w:r>
      <w:r w:rsidR="00AC5E77">
        <w:t xml:space="preserve"> </w:t>
      </w:r>
      <w:r w:rsidR="00827F93">
        <w:t xml:space="preserve">Rechtsprechung zu dem Thema ist nicht verfügbar. </w:t>
      </w:r>
      <w:r w:rsidR="00E10234">
        <w:t>Der Lösungsvorschlag ist daher nicht rechtlich abgesichert.</w:t>
      </w:r>
    </w:p>
    <w:p w:rsidR="007113CC" w:rsidRDefault="00610065" w:rsidP="00D0196D">
      <w:r>
        <w:t>D</w:t>
      </w:r>
      <w:r w:rsidR="002643E5">
        <w:t xml:space="preserve">ieses Vertragsmuster </w:t>
      </w:r>
      <w:r>
        <w:t xml:space="preserve">ist </w:t>
      </w:r>
      <w:r w:rsidR="002643E5">
        <w:t xml:space="preserve">aus der Perspektive des Auftragnehmers </w:t>
      </w:r>
      <w:r w:rsidR="00827F93">
        <w:t xml:space="preserve">(Softwareentwicklers) </w:t>
      </w:r>
      <w:r w:rsidR="002643E5">
        <w:t xml:space="preserve">erstellt. Das gilt </w:t>
      </w:r>
      <w:r w:rsidR="001D5806">
        <w:t>nicht nur</w:t>
      </w:r>
      <w:r w:rsidR="002643E5">
        <w:t xml:space="preserve"> im Hinblick auf die </w:t>
      </w:r>
      <w:r w:rsidR="00827F93">
        <w:t>Wirksamkeit</w:t>
      </w:r>
      <w:r w:rsidR="002643E5">
        <w:t xml:space="preserve"> einzelner Regelungen nach den §§ 305 ff. BGB (AGB-Kontrolle). Ist der Auftraggeber der Verwender, müssen die einzelnen Regelungen insoweit sorgfältig geprüft werden.</w:t>
      </w:r>
    </w:p>
    <w:p w:rsidR="00E576F6" w:rsidRDefault="007113CC" w:rsidP="00D0196D">
      <w:r>
        <w:t xml:space="preserve">Problematisch ist in diesem Zusammenhang die Teilabnahme der Sprintergebnisse. Regelmäßig ist die Vereinbarung von Teilabnahmen in AGB des Werkunternehmers wegen einer unangemessenen Benachteiligung des Auftraggebers unwirksam. Ob diese Benachteiligung auch im Fall von </w:t>
      </w:r>
      <w:r w:rsidR="003E28ED">
        <w:t>Scrum</w:t>
      </w:r>
      <w:r>
        <w:t xml:space="preserve"> besteht, darf aber in Frage gestellt werden. Insbesondere, wenn der Auftragnehmer seine Deployment-Prozesse im Griff hat und die Produktinkremente auch tatsächlich </w:t>
      </w:r>
      <w:r w:rsidR="00827F93">
        <w:t xml:space="preserve">immer </w:t>
      </w:r>
      <w:r>
        <w:t xml:space="preserve">ausliefert, dürfte eine </w:t>
      </w:r>
      <w:r w:rsidR="00D50950">
        <w:t xml:space="preserve">unangemessene </w:t>
      </w:r>
      <w:r>
        <w:t>Benachteiligung nicht vorliegen.</w:t>
      </w:r>
    </w:p>
    <w:p w:rsidR="00C331B7" w:rsidRDefault="00C331B7" w:rsidP="00D0196D">
      <w:r>
        <w:t>Völlig zutreffend werden agile Vorgehensmodelle teilweise als Projekte mit „eingebauter Mediation“ beschrieben.</w:t>
      </w:r>
      <w:r>
        <w:rPr>
          <w:rStyle w:val="Funotenzeichen"/>
        </w:rPr>
        <w:footnoteReference w:id="4"/>
      </w:r>
      <w:r>
        <w:t xml:space="preserve"> Deshalb bietet sich hier ganz besonders die vorrangige Vereinbarung eines Mediationsverfahrens für den Fall des Streits an, da dies dem Wesen von </w:t>
      </w:r>
      <w:r w:rsidR="003E28ED">
        <w:t>Scrum</w:t>
      </w:r>
      <w:r>
        <w:t xml:space="preserve"> entspricht und die Parteien, die sich ursprünglich für ein agiles Vorgehensmodell entschieden haben, für eine Mediation sehr zugänglich sein dürften.</w:t>
      </w:r>
    </w:p>
    <w:p w:rsidR="005B343B" w:rsidRDefault="002241F7" w:rsidP="00D0196D">
      <w:r>
        <w:t xml:space="preserve">Das Vertragsmuster ist bewusst kurz gehalten. Dies entspricht einerseits der Philosophie von </w:t>
      </w:r>
      <w:r w:rsidR="003E28ED">
        <w:t>Scrum</w:t>
      </w:r>
      <w:r>
        <w:t xml:space="preserve">. Andererseits soll das </w:t>
      </w:r>
      <w:r w:rsidR="00E10234">
        <w:t>Muster</w:t>
      </w:r>
      <w:r>
        <w:t xml:space="preserve"> dazu dienen, durch einen Vorschlag zur Vertragsgestaltung die </w:t>
      </w:r>
      <w:r w:rsidR="00E10234">
        <w:t xml:space="preserve">bisher </w:t>
      </w:r>
      <w:r w:rsidR="00905F56">
        <w:t xml:space="preserve">nur </w:t>
      </w:r>
      <w:r w:rsidR="005356F6">
        <w:t>verhaltene</w:t>
      </w:r>
      <w:r>
        <w:t xml:space="preserve"> Diskussion </w:t>
      </w:r>
      <w:r w:rsidR="00E10234">
        <w:t>zur vertraglichen Absicherung agiler Prozesse zu konkretisieren</w:t>
      </w:r>
      <w:r>
        <w:t xml:space="preserve">. Deshalb ist auf klarstellende Wiederholungen der gesetzlich angeordneten oder durch </w:t>
      </w:r>
      <w:r w:rsidR="00CE2A2E">
        <w:t xml:space="preserve">die </w:t>
      </w:r>
      <w:r>
        <w:t>Rechtsprechung entwickelten Rechtslage verzichtet worden. Regelungen, die allgemein für jeden Vertrag zur Softwareerstellung gelten, etwa zur Quellcodehinterlegung, zur Übertragung von Nutzungsrechten, zum Konfliktmanagemen</w:t>
      </w:r>
      <w:r w:rsidR="00905F56">
        <w:t xml:space="preserve">t und Eskalationsverfahren, </w:t>
      </w:r>
      <w:r>
        <w:t>zur Ausgestaltung der Abnahme und zur Mängelklassifizi</w:t>
      </w:r>
      <w:r w:rsidR="00905F56">
        <w:t xml:space="preserve">erung, sind </w:t>
      </w:r>
      <w:r>
        <w:t xml:space="preserve">knapp </w:t>
      </w:r>
      <w:r w:rsidR="00E10234">
        <w:t>gefasst</w:t>
      </w:r>
      <w:r w:rsidR="00610065">
        <w:t xml:space="preserve"> oder gar nicht vorhanden</w:t>
      </w:r>
      <w:r>
        <w:t xml:space="preserve">. </w:t>
      </w:r>
      <w:r w:rsidR="00C767EB">
        <w:t xml:space="preserve">Regelungsbereiche, die sich grundsätzlich bei </w:t>
      </w:r>
      <w:r w:rsidR="006506EA">
        <w:t>jedem Vertrag anbieten, etwa vom</w:t>
      </w:r>
      <w:r w:rsidR="00C767EB">
        <w:t xml:space="preserve"> gesetzlichen Regelfall abweichende Haftungsvereinbarungen, sind nicht</w:t>
      </w:r>
      <w:r w:rsidR="00610065">
        <w:t xml:space="preserve"> </w:t>
      </w:r>
      <w:r w:rsidR="00C767EB">
        <w:t>enthalten.</w:t>
      </w:r>
      <w:r w:rsidR="00E57FE5" w:rsidRPr="00E57FE5">
        <w:t xml:space="preserve"> </w:t>
      </w:r>
      <w:r w:rsidR="00E57FE5">
        <w:t>Mit zunehmendem Projektumfang und Investitionsvolumen sind weitere ausführliche Vereinbarungen dringend erforderlich.</w:t>
      </w:r>
    </w:p>
    <w:p w:rsidR="00E576F6" w:rsidRPr="00E576F6" w:rsidRDefault="00E576F6" w:rsidP="00E576F6">
      <w:pPr>
        <w:rPr>
          <w:b/>
          <w:i/>
          <w:u w:val="single"/>
        </w:rPr>
      </w:pPr>
      <w:r>
        <w:rPr>
          <w:b/>
          <w:i/>
          <w:u w:val="single"/>
        </w:rPr>
        <w:t>Ein</w:t>
      </w:r>
      <w:r w:rsidRPr="00E576F6">
        <w:rPr>
          <w:b/>
          <w:i/>
          <w:u w:val="single"/>
        </w:rPr>
        <w:t xml:space="preserve"> Vertragsmuster kann eine kompetente anwaltliche Beratung nicht ersetzen.</w:t>
      </w:r>
    </w:p>
    <w:p w:rsidR="007E61A8" w:rsidRDefault="007E61A8" w:rsidP="007E61A8">
      <w:pPr>
        <w:pStyle w:val="RAH1berschrift1"/>
      </w:pPr>
      <w:r>
        <w:t>Haftung</w:t>
      </w:r>
    </w:p>
    <w:p w:rsidR="007E61A8" w:rsidRDefault="00873155" w:rsidP="007E61A8">
      <w:r>
        <w:t xml:space="preserve">Dieses Vertragsmuster wird zum Zweck der wissenschaftlichen Diskussion der rechtlichen Absicherung agiler Vorgehensmodelle, insbesondere </w:t>
      </w:r>
      <w:r w:rsidR="003E28ED">
        <w:t>Scrum</w:t>
      </w:r>
      <w:r>
        <w:t xml:space="preserve">, frei verfügbar gemacht. Es ist nicht geeignet, wie ein Formularvertrag </w:t>
      </w:r>
      <w:r w:rsidR="00827F93">
        <w:t xml:space="preserve">einfach </w:t>
      </w:r>
      <w:r>
        <w:t xml:space="preserve">ausgefüllt und für ein Softwareprojekt verwendet zu werden. Der Autor weist ausdrücklich darauf hin, dass wesentliche Rechtsfragen im Zusammenhang mit agiler Softwareentwicklung bisher ungeklärt sind. Die hier vorgeschlagenen Regelungsmöglichkeiten halten einer gerichtlichen Überprüfung unter Umständen nicht stand. Jedwede Haftung für durch die Verwendung dieses Vertragsmusters entstehende Schäden ist ausgeschlossen. </w:t>
      </w:r>
    </w:p>
    <w:p w:rsidR="007E61A8" w:rsidRDefault="007E61A8" w:rsidP="007E61A8"/>
    <w:p w:rsidR="00905F56" w:rsidRDefault="00905F56" w:rsidP="007E61A8">
      <w:pPr>
        <w:pStyle w:val="RAH1berschrift1"/>
      </w:pPr>
      <w:r>
        <w:t>Lizenz</w:t>
      </w:r>
    </w:p>
    <w:p w:rsidR="00905F56" w:rsidRDefault="00F20391" w:rsidP="00905F56">
      <w:r>
        <w:t xml:space="preserve">Dieses Vertragsmuster ist unter einer </w:t>
      </w:r>
      <w:r w:rsidRPr="003B5461">
        <w:rPr>
          <w:b/>
          <w:i/>
          <w:u w:val="single"/>
        </w:rPr>
        <w:t>modifizierten</w:t>
      </w:r>
      <w:r>
        <w:t xml:space="preserve"> </w:t>
      </w:r>
      <w:proofErr w:type="spellStart"/>
      <w:r>
        <w:t>Creative</w:t>
      </w:r>
      <w:proofErr w:type="spellEnd"/>
      <w:r>
        <w:t xml:space="preserve"> </w:t>
      </w:r>
      <w:proofErr w:type="spellStart"/>
      <w:r>
        <w:t>Commons</w:t>
      </w:r>
      <w:proofErr w:type="spellEnd"/>
      <w:r>
        <w:t xml:space="preserve"> </w:t>
      </w:r>
      <w:proofErr w:type="spellStart"/>
      <w:r>
        <w:t>Namensnennung-Weitergabe</w:t>
      </w:r>
      <w:proofErr w:type="spellEnd"/>
      <w:r>
        <w:t xml:space="preserve"> unter gleichen Bedingungen 3.0 Deutschland Lizenz</w:t>
      </w:r>
      <w:r>
        <w:rPr>
          <w:rStyle w:val="Funotenzeichen"/>
        </w:rPr>
        <w:footnoteReference w:id="5"/>
      </w:r>
      <w:r w:rsidR="00543C17">
        <w:t xml:space="preserve"> </w:t>
      </w:r>
      <w:proofErr w:type="spellStart"/>
      <w:r w:rsidR="00543C17">
        <w:t>lizens</w:t>
      </w:r>
      <w:r>
        <w:t>iert</w:t>
      </w:r>
      <w:proofErr w:type="spellEnd"/>
      <w:r w:rsidRPr="00F20391">
        <w:t xml:space="preserve"> </w:t>
      </w:r>
      <w:r>
        <w:t>und auch zur kommerziellen Verwendung freigegeben.</w:t>
      </w:r>
      <w:r w:rsidR="001020F3">
        <w:t xml:space="preserve"> Es gelten zwei </w:t>
      </w:r>
      <w:r w:rsidR="00827F93">
        <w:t>Modifikationen</w:t>
      </w:r>
      <w:r w:rsidR="001020F3">
        <w:t>:</w:t>
      </w:r>
    </w:p>
    <w:p w:rsidR="00E15A27" w:rsidRDefault="001020F3" w:rsidP="00E15A27">
      <w:pPr>
        <w:pStyle w:val="Listenabsatz"/>
        <w:numPr>
          <w:ilvl w:val="0"/>
          <w:numId w:val="3"/>
        </w:numPr>
      </w:pPr>
      <w:r>
        <w:t xml:space="preserve">Rechtsanwälte, die für im Auftrag von Mandanten zu gestaltende Verträge </w:t>
      </w:r>
      <w:r w:rsidR="00185CAA">
        <w:t>auf das Vertragsmuster zurückgreifen</w:t>
      </w:r>
      <w:r>
        <w:t xml:space="preserve"> möchten, sind von der Pflicht zur Nennung des Autors befreit.</w:t>
      </w:r>
    </w:p>
    <w:p w:rsidR="00F20074" w:rsidRDefault="001020F3" w:rsidP="00E15A27">
      <w:pPr>
        <w:pStyle w:val="Listenabsatz"/>
        <w:numPr>
          <w:ilvl w:val="0"/>
          <w:numId w:val="3"/>
        </w:numPr>
      </w:pPr>
      <w:r w:rsidRPr="001020F3">
        <w:t>Dieses Vertragsmuster darf ohne ausdrückliche schriftliche Zustimmung des Autors nicht in kostenpflichtige Mustervertragssammlungen aufgenommen werden.</w:t>
      </w:r>
      <w:r w:rsidR="00E15A27">
        <w:tab/>
      </w:r>
      <w:r w:rsidR="00F20074">
        <w:br w:type="page"/>
      </w:r>
    </w:p>
    <w:p w:rsidR="004619C6" w:rsidRDefault="004619C6" w:rsidP="004619C6">
      <w:pPr>
        <w:pStyle w:val="RAHTTitel"/>
        <w:sectPr w:rsidR="004619C6">
          <w:pgSz w:w="11906" w:h="16838"/>
          <w:pgMar w:top="1417" w:right="1417" w:bottom="1134" w:left="1417" w:header="708" w:footer="708" w:gutter="0"/>
          <w:cols w:space="708"/>
          <w:titlePg/>
          <w:docGrid w:linePitch="360"/>
        </w:sectPr>
      </w:pPr>
    </w:p>
    <w:p w:rsidR="0069726C" w:rsidRDefault="00EC7824" w:rsidP="004619C6">
      <w:pPr>
        <w:pStyle w:val="RAHTTitel"/>
      </w:pPr>
      <w:r>
        <w:t>Vertrag über die Erstellung einer Computersoftware</w:t>
      </w:r>
    </w:p>
    <w:p w:rsidR="00EC7824" w:rsidRDefault="00EC7824" w:rsidP="008E6338">
      <w:r>
        <w:t>Zwischen</w:t>
      </w:r>
    </w:p>
    <w:p w:rsidR="005358B2" w:rsidRDefault="00EC7824" w:rsidP="008E6338">
      <w:r w:rsidRPr="00E6691D">
        <w:rPr>
          <w:highlight w:val="lightGray"/>
        </w:rPr>
        <w:t>[…]</w:t>
      </w:r>
      <w:r>
        <w:t>, im Folgenden „Auftraggeber“ oder „AG“</w:t>
      </w:r>
    </w:p>
    <w:p w:rsidR="00EC7824" w:rsidRDefault="00EC7824" w:rsidP="008E6338">
      <w:r>
        <w:t>und</w:t>
      </w:r>
    </w:p>
    <w:p w:rsidR="00EC7824" w:rsidRDefault="00EC7824" w:rsidP="008E6338">
      <w:r w:rsidRPr="00E6691D">
        <w:rPr>
          <w:highlight w:val="lightGray"/>
        </w:rPr>
        <w:t>[…]</w:t>
      </w:r>
      <w:r>
        <w:t>, im Folgenden „Auftragnehmer“ oder „AN“</w:t>
      </w:r>
    </w:p>
    <w:p w:rsidR="00EC7824" w:rsidRDefault="00EC7824" w:rsidP="008E6338">
      <w:r>
        <w:t>wird dieser Vertrag über die Erstellung einer Computersoftware geschlossen.</w:t>
      </w:r>
    </w:p>
    <w:p w:rsidR="005358B2" w:rsidRPr="002D1DCB" w:rsidRDefault="00782BA1" w:rsidP="002D1DCB">
      <w:pPr>
        <w:pStyle w:val="RAH1berschrift1"/>
      </w:pPr>
      <w:r>
        <w:t>§ 1</w:t>
      </w:r>
      <w:r>
        <w:tab/>
      </w:r>
      <w:r w:rsidR="005358B2" w:rsidRPr="002D1DCB">
        <w:t>Gegenstand</w:t>
      </w:r>
    </w:p>
    <w:p w:rsidR="00FC7BA8" w:rsidRDefault="00EC7824" w:rsidP="008E6338">
      <w:r>
        <w:t xml:space="preserve">Die Parteien kommen überein, dass der AN für den AG ein </w:t>
      </w:r>
      <w:r w:rsidR="00A63DD2">
        <w:t xml:space="preserve">ausführbares </w:t>
      </w:r>
      <w:r>
        <w:t>Computerprogramm</w:t>
      </w:r>
      <w:r w:rsidR="00CC59C6">
        <w:t xml:space="preserve"> </w:t>
      </w:r>
      <w:r w:rsidR="00CC59C6" w:rsidRPr="00E6691D">
        <w:rPr>
          <w:highlight w:val="lightGray"/>
        </w:rPr>
        <w:t>[…wofür…]</w:t>
      </w:r>
      <w:r>
        <w:t xml:space="preserve"> eins</w:t>
      </w:r>
      <w:r w:rsidR="006727BA">
        <w:t>chließlich Benutzerdokumentation</w:t>
      </w:r>
      <w:r w:rsidR="000A3AD2">
        <w:t xml:space="preserve"> (</w:t>
      </w:r>
      <w:r w:rsidR="006727BA">
        <w:t>„Vertragsgegenstand“ oder „VG</w:t>
      </w:r>
      <w:r w:rsidR="000A3AD2">
        <w:t>“)</w:t>
      </w:r>
      <w:r w:rsidR="006727BA">
        <w:t xml:space="preserve"> erstellt.</w:t>
      </w:r>
      <w:r w:rsidR="00A63DD2">
        <w:t xml:space="preserve"> Der Quellcode für den VG ist ausdrücklich nicht geschuldet.</w:t>
      </w:r>
    </w:p>
    <w:p w:rsidR="00FC7BA8" w:rsidRDefault="00FC7BA8" w:rsidP="008E6338">
      <w:r>
        <w:t xml:space="preserve">Der AG beabsichtigt, den VG </w:t>
      </w:r>
      <w:r w:rsidRPr="00E6691D">
        <w:rPr>
          <w:highlight w:val="lightGray"/>
        </w:rPr>
        <w:t>[…wo…]</w:t>
      </w:r>
      <w:r>
        <w:t xml:space="preserve"> zu </w:t>
      </w:r>
      <w:r w:rsidRPr="00E6691D">
        <w:rPr>
          <w:highlight w:val="lightGray"/>
        </w:rPr>
        <w:t>[…Zweck…]</w:t>
      </w:r>
      <w:r>
        <w:t xml:space="preserve"> einzusetzen.</w:t>
      </w:r>
    </w:p>
    <w:p w:rsidR="00EC7824" w:rsidRDefault="00FC7BA8" w:rsidP="008E6338">
      <w:r>
        <w:t xml:space="preserve">Die Parteien verständigen sich darauf, dass </w:t>
      </w:r>
      <w:r w:rsidR="00EB3A37">
        <w:t xml:space="preserve">als Vorgehensmodell </w:t>
      </w:r>
      <w:r>
        <w:t>zur Erstellung des VG der agile</w:t>
      </w:r>
      <w:r w:rsidR="00FE0B9F">
        <w:t xml:space="preserve"> Prozess </w:t>
      </w:r>
      <w:r w:rsidR="003E28ED">
        <w:t>Scrum</w:t>
      </w:r>
      <w:r w:rsidR="00494DB6">
        <w:t xml:space="preserve"> </w:t>
      </w:r>
      <w:r w:rsidR="00FE0B9F">
        <w:t>ein</w:t>
      </w:r>
      <w:r>
        <w:t>gesetzt wird</w:t>
      </w:r>
      <w:r w:rsidR="00FE0B9F">
        <w:t xml:space="preserve">. Dabei handelt es sich um ein </w:t>
      </w:r>
      <w:r>
        <w:t xml:space="preserve">spezielles </w:t>
      </w:r>
      <w:r w:rsidR="00FE0B9F">
        <w:t xml:space="preserve">Verfahren zur </w:t>
      </w:r>
      <w:r>
        <w:t xml:space="preserve">Abwicklung eines Softwareerstellungsprojekts, bei dem der VG </w:t>
      </w:r>
      <w:r w:rsidR="00BB0E3D">
        <w:t xml:space="preserve">inkrementell und iterativ </w:t>
      </w:r>
      <w:r>
        <w:t>entsteht</w:t>
      </w:r>
      <w:r w:rsidR="00DA47AD">
        <w:t xml:space="preserve">. </w:t>
      </w:r>
      <w:r w:rsidR="00F331FD">
        <w:t>Der</w:t>
      </w:r>
      <w:r w:rsidR="00FE0B9F">
        <w:t xml:space="preserve"> Prozess is</w:t>
      </w:r>
      <w:r w:rsidR="009249FB">
        <w:t>t von einer verantwortungsbewussten</w:t>
      </w:r>
      <w:r w:rsidR="00DA47AD">
        <w:t xml:space="preserve"> und vertrauensvollen</w:t>
      </w:r>
      <w:r w:rsidR="00FE0B9F">
        <w:t xml:space="preserve"> Zusammenarbeit der Parteien geprägt.</w:t>
      </w:r>
      <w:r w:rsidR="00DA47AD">
        <w:t xml:space="preserve"> Diese</w:t>
      </w:r>
      <w:r>
        <w:t>r</w:t>
      </w:r>
      <w:r w:rsidR="00DA47AD">
        <w:t xml:space="preserve"> </w:t>
      </w:r>
      <w:r>
        <w:t>Vertrag</w:t>
      </w:r>
      <w:r w:rsidR="00DA47AD">
        <w:t xml:space="preserve"> verfolgt ausdrücklich das Ziel, die rechtlichen und wirtschaftlichen Interessen de</w:t>
      </w:r>
      <w:r>
        <w:t>r Parteien ohne Modifikation der</w:t>
      </w:r>
      <w:r w:rsidR="00DA47AD">
        <w:t xml:space="preserve"> Prozess</w:t>
      </w:r>
      <w:r>
        <w:t xml:space="preserve">e von </w:t>
      </w:r>
      <w:r w:rsidR="003E28ED">
        <w:t>Scrum</w:t>
      </w:r>
      <w:r w:rsidR="00DA47AD">
        <w:t xml:space="preserve"> so weit wie möglich abzusichern.</w:t>
      </w:r>
      <w:r w:rsidR="000818F5">
        <w:t xml:space="preserve"> </w:t>
      </w:r>
      <w:r w:rsidR="00EB3A37">
        <w:t>I</w:t>
      </w:r>
      <w:r w:rsidR="000818F5">
        <w:t xml:space="preserve">n dem Bewusstsein, dass eine rechtliche Absicherung so nur in Grenzen möglich ist, </w:t>
      </w:r>
      <w:r w:rsidR="00EB3A37">
        <w:t xml:space="preserve">bekennen sich die Parteien </w:t>
      </w:r>
      <w:r w:rsidR="000818F5">
        <w:t>zu ein</w:t>
      </w:r>
      <w:r w:rsidR="002226CC">
        <w:t>er offenen Kommunikation und zum rücksichtsvollen Umgang mit den Interessen des anderen Teils.</w:t>
      </w:r>
      <w:r w:rsidR="003D61EB">
        <w:t xml:space="preserve"> Im Übrigen gelten die gesetzlichen Vorschriften, insbesondere das Werkvertragsrecht der §§ 631 ff. des Bürgerlichen Gesetzbuchs („BGB“).</w:t>
      </w:r>
    </w:p>
    <w:p w:rsidR="00DA47AD" w:rsidRDefault="00782BA1" w:rsidP="008E6338">
      <w:pPr>
        <w:pStyle w:val="RAH1berschrift1"/>
      </w:pPr>
      <w:r>
        <w:t>§ 2</w:t>
      </w:r>
      <w:r>
        <w:tab/>
      </w:r>
      <w:r w:rsidR="0071524F">
        <w:t>Verantwortliche</w:t>
      </w:r>
      <w:r w:rsidR="00DA47AD">
        <w:t xml:space="preserve"> Ansprechpartner</w:t>
      </w:r>
    </w:p>
    <w:p w:rsidR="00FE2BC7" w:rsidRDefault="00FE2BC7" w:rsidP="008E6338">
      <w:r>
        <w:t xml:space="preserve">Der AG benennt als verantwortlichen </w:t>
      </w:r>
      <w:r w:rsidR="00873155">
        <w:t>Ansprechpartner auf seiner Seite</w:t>
      </w:r>
      <w:r w:rsidR="000A3AD2">
        <w:t xml:space="preserve"> (</w:t>
      </w:r>
      <w:r w:rsidR="00873155">
        <w:t xml:space="preserve">„Projektleiter“ oder </w:t>
      </w:r>
      <w:r>
        <w:t>„PL“</w:t>
      </w:r>
      <w:r w:rsidR="000A3AD2">
        <w:t>)</w:t>
      </w:r>
      <w:r>
        <w:t xml:space="preserve">: </w:t>
      </w:r>
      <w:r w:rsidRPr="00E6691D">
        <w:rPr>
          <w:highlight w:val="lightGray"/>
        </w:rPr>
        <w:t>[…</w:t>
      </w:r>
      <w:r w:rsidR="00494DB6" w:rsidRPr="00E6691D">
        <w:rPr>
          <w:highlight w:val="lightGray"/>
        </w:rPr>
        <w:t>Name, Telefon…</w:t>
      </w:r>
      <w:r w:rsidRPr="00E6691D">
        <w:rPr>
          <w:highlight w:val="lightGray"/>
        </w:rPr>
        <w:t>]</w:t>
      </w:r>
      <w:r>
        <w:t xml:space="preserve">. Der AN benennt als verantwortlichen </w:t>
      </w:r>
      <w:r w:rsidR="00873155">
        <w:t>Ansprechpartner auf seiner Seite</w:t>
      </w:r>
      <w:r w:rsidR="000A3AD2">
        <w:t xml:space="preserve"> (</w:t>
      </w:r>
      <w:r>
        <w:t xml:space="preserve">„Product Owner“ oder </w:t>
      </w:r>
      <w:r w:rsidR="000A3AD2">
        <w:t>„</w:t>
      </w:r>
      <w:r>
        <w:t>PO</w:t>
      </w:r>
      <w:r w:rsidR="000A3AD2">
        <w:t>“)</w:t>
      </w:r>
      <w:r>
        <w:t xml:space="preserve">: </w:t>
      </w:r>
      <w:r w:rsidRPr="00E6691D">
        <w:rPr>
          <w:highlight w:val="lightGray"/>
        </w:rPr>
        <w:t>[…</w:t>
      </w:r>
      <w:r w:rsidR="00494DB6" w:rsidRPr="00E6691D">
        <w:rPr>
          <w:highlight w:val="lightGray"/>
        </w:rPr>
        <w:t>Name, Telefon…</w:t>
      </w:r>
      <w:r w:rsidRPr="00E6691D">
        <w:rPr>
          <w:highlight w:val="lightGray"/>
        </w:rPr>
        <w:t>]</w:t>
      </w:r>
      <w:r>
        <w:t>.</w:t>
      </w:r>
      <w:r w:rsidR="00DB7685">
        <w:t xml:space="preserve"> Der PL und der PO sind jeweils umfassend bevollmächtigt, die Parteien hinsichtlich der Erstellung des VG wirksam rechtsgeschäftlich zu vertreten und verbindliche Entscheidungen zu treffen.</w:t>
      </w:r>
    </w:p>
    <w:p w:rsidR="006727BA" w:rsidRDefault="00782BA1" w:rsidP="008E6338">
      <w:pPr>
        <w:pStyle w:val="RAH1berschrift1"/>
      </w:pPr>
      <w:r>
        <w:t>§ 3</w:t>
      </w:r>
      <w:r>
        <w:tab/>
      </w:r>
      <w:r w:rsidR="00B17E7E">
        <w:t>Allgemeine Anforderungen</w:t>
      </w:r>
      <w:r w:rsidR="003F5D10">
        <w:t xml:space="preserve"> und Feins</w:t>
      </w:r>
      <w:r w:rsidR="006727BA">
        <w:t>pezifikation</w:t>
      </w:r>
    </w:p>
    <w:p w:rsidR="00D353FA" w:rsidRDefault="00D353FA" w:rsidP="00D353FA">
      <w:r>
        <w:t xml:space="preserve">Der VG wird mit </w:t>
      </w:r>
      <w:r w:rsidR="00F43756">
        <w:t xml:space="preserve">Hilfe von </w:t>
      </w:r>
      <w:r w:rsidR="003E28ED">
        <w:t>Scrum</w:t>
      </w:r>
      <w:r w:rsidR="00B71044">
        <w:t xml:space="preserve"> inkrementell</w:t>
      </w:r>
      <w:r w:rsidR="00107118">
        <w:t xml:space="preserve"> </w:t>
      </w:r>
      <w:r>
        <w:t xml:space="preserve">in Zyklen von jeweils </w:t>
      </w:r>
      <w:r w:rsidRPr="00E6691D">
        <w:rPr>
          <w:highlight w:val="lightGray"/>
        </w:rPr>
        <w:t>[…]</w:t>
      </w:r>
      <w:r>
        <w:t xml:space="preserve"> Wochen („Sprints“) entwickelt.</w:t>
      </w:r>
      <w:r w:rsidRPr="002C6580">
        <w:t xml:space="preserve"> </w:t>
      </w:r>
      <w:r>
        <w:t>Die Parteie</w:t>
      </w:r>
      <w:r w:rsidR="00ED45D5">
        <w:t>n kommen überein, dass sie die Feins</w:t>
      </w:r>
      <w:r>
        <w:t xml:space="preserve">pezifikation für den VG parallel zur Entwicklung </w:t>
      </w:r>
      <w:r w:rsidR="009E331F">
        <w:t>des</w:t>
      </w:r>
      <w:r>
        <w:t xml:space="preserve"> VG immer im für den nächsten Sprint erforderlichen Umfang gemeinsam erstellen. Dazu bedienen sich die Parteien der von </w:t>
      </w:r>
      <w:r w:rsidR="003E28ED">
        <w:t>Scrum</w:t>
      </w:r>
      <w:r>
        <w:t xml:space="preserve"> vorgesehenen </w:t>
      </w:r>
      <w:r w:rsidR="00107118">
        <w:t xml:space="preserve">Methoden („Meetings“) und </w:t>
      </w:r>
      <w:r>
        <w:t xml:space="preserve">Protokolle („Backlogs“), in denen die Anforderungen </w:t>
      </w:r>
      <w:r w:rsidR="00E35DC4">
        <w:t xml:space="preserve">an den VG </w:t>
      </w:r>
      <w:r>
        <w:t xml:space="preserve">und der Projektverlauf </w:t>
      </w:r>
      <w:r w:rsidR="00E35DC4">
        <w:t>gesteuert und festgehalten</w:t>
      </w:r>
      <w:r>
        <w:t xml:space="preserve"> werden.</w:t>
      </w:r>
    </w:p>
    <w:p w:rsidR="000E68C9" w:rsidRDefault="000E68C9" w:rsidP="00D353FA">
      <w:r w:rsidRPr="000E68C9">
        <w:t xml:space="preserve">Mindeststandard </w:t>
      </w:r>
      <w:r>
        <w:t xml:space="preserve">für die Ausführung </w:t>
      </w:r>
      <w:r w:rsidRPr="000E68C9">
        <w:t xml:space="preserve">sind die im Zeitpunkt der Auftragserteilung bestehenden </w:t>
      </w:r>
      <w:r>
        <w:t>aktuellen und</w:t>
      </w:r>
      <w:r w:rsidRPr="000E68C9">
        <w:t xml:space="preserve"> allgemein zugänglichen Erkenntnisse der Informationstechnik im Sinne des </w:t>
      </w:r>
      <w:r w:rsidRPr="00F038D0">
        <w:t>anerkannten und bewährten Standes der Technik</w:t>
      </w:r>
      <w:r w:rsidR="00762C02">
        <w:t xml:space="preserve"> unter Berücksichtigung des vertraglichen Zwecks</w:t>
      </w:r>
      <w:r w:rsidRPr="000E68C9">
        <w:t>.</w:t>
      </w:r>
    </w:p>
    <w:p w:rsidR="00D353FA" w:rsidRDefault="00D353FA" w:rsidP="00D353FA">
      <w:pPr>
        <w:pStyle w:val="RAH2berschrift2"/>
      </w:pPr>
      <w:r>
        <w:t>Das Product Backlog</w:t>
      </w:r>
      <w:r w:rsidR="00B17E7E">
        <w:t xml:space="preserve"> (Allgemeine Anforderungen)</w:t>
      </w:r>
    </w:p>
    <w:p w:rsidR="00D353FA" w:rsidRDefault="00AA1EE1" w:rsidP="00D353FA">
      <w:r>
        <w:t>Vor Beginn der Arbeiten am</w:t>
      </w:r>
      <w:r w:rsidR="00D353FA">
        <w:t xml:space="preserve"> VG werden zunächst alle Anforderungen an den VG </w:t>
      </w:r>
      <w:r w:rsidR="003E28ED">
        <w:t xml:space="preserve">skizziert, </w:t>
      </w:r>
      <w:proofErr w:type="spellStart"/>
      <w:r w:rsidR="003E28ED">
        <w:t>priorisiert</w:t>
      </w:r>
      <w:proofErr w:type="spellEnd"/>
      <w:r w:rsidR="003E28ED">
        <w:t xml:space="preserve"> und</w:t>
      </w:r>
      <w:r w:rsidR="00D353FA" w:rsidRPr="00591A17">
        <w:t xml:space="preserve"> </w:t>
      </w:r>
      <w:r w:rsidR="00D353FA">
        <w:t>in ein laufend fortzuschreibendes Projektprotoko</w:t>
      </w:r>
      <w:r w:rsidR="00556EAE">
        <w:t>ll („Product Backlog“</w:t>
      </w:r>
      <w:r w:rsidR="00D353FA">
        <w:t xml:space="preserve"> oder „PB“) eingetragen.</w:t>
      </w:r>
      <w:r w:rsidR="004B0447">
        <w:t xml:space="preserve"> </w:t>
      </w:r>
      <w:r w:rsidR="00F038D0">
        <w:t xml:space="preserve">Dies umfasst </w:t>
      </w:r>
      <w:r w:rsidR="003E28ED">
        <w:t>alle</w:t>
      </w:r>
      <w:r w:rsidR="004B0447">
        <w:t xml:space="preserve"> Anforderungen </w:t>
      </w:r>
      <w:r w:rsidR="003E28ED">
        <w:t>den</w:t>
      </w:r>
      <w:r w:rsidR="004B0447">
        <w:t xml:space="preserve"> zu erstellenden VG.</w:t>
      </w:r>
      <w:r w:rsidR="00D353FA">
        <w:t xml:space="preserve"> Mit laufendem Projektfortschritt werden die Anforderungen von den Parteien gemeinsam detaillierter erarbeitet und in das PB eingepflegt</w:t>
      </w:r>
      <w:r w:rsidR="003E28ED">
        <w:t xml:space="preserve">, in dem sie auch fortlaufend neu </w:t>
      </w:r>
      <w:proofErr w:type="spellStart"/>
      <w:r w:rsidR="003E28ED">
        <w:t>priorisiert</w:t>
      </w:r>
      <w:proofErr w:type="spellEnd"/>
      <w:r w:rsidR="003E28ED">
        <w:t xml:space="preserve"> werden</w:t>
      </w:r>
      <w:r w:rsidR="00D353FA">
        <w:t>.</w:t>
      </w:r>
    </w:p>
    <w:p w:rsidR="00631FD8" w:rsidRDefault="00631FD8" w:rsidP="00D353FA">
      <w:r>
        <w:t xml:space="preserve">Zur Beschreibung der Anforderungen an den VG im PB wird jeweils knapp ein Szenario oder Vorgang beschrieben, in dem sich der VG auf eine bestimmte Weise verhält („User Story“). Die Beschreibungen werden allgemeinverständlich </w:t>
      </w:r>
      <w:r w:rsidR="003E28ED">
        <w:t xml:space="preserve">in natürlicher Sprache unter Verwendung der Terminologie des AG </w:t>
      </w:r>
      <w:r>
        <w:t>formuliert und sind jeweils selbständig.</w:t>
      </w:r>
    </w:p>
    <w:p w:rsidR="00E4117C" w:rsidRDefault="00E4117C" w:rsidP="00D353FA">
      <w:r>
        <w:t>Das PB pflegt der PO. Dazu bedient er sich einer Software f</w:t>
      </w:r>
      <w:r w:rsidR="00556EAE">
        <w:t>ür die Projektverwaltung, in der</w:t>
      </w:r>
      <w:r>
        <w:t xml:space="preserve"> das PB erfasst wird. Eintragungen des PO in das PB stellen die Ausarbeitung der mit dem AG abgestimmten Anforderungen an den VG dar. Sämtliche Eintragungen, Änderungen und Ergänzungen des PB werden dem AG automatisch per Email mitgeteilt.</w:t>
      </w:r>
    </w:p>
    <w:p w:rsidR="00E4117C" w:rsidRDefault="00B17E7E" w:rsidP="00E4117C">
      <w:pPr>
        <w:pStyle w:val="RAH2berschrift2"/>
      </w:pPr>
      <w:r>
        <w:t>Die</w:t>
      </w:r>
      <w:r w:rsidR="00E4117C">
        <w:t xml:space="preserve"> Sprint Backlog</w:t>
      </w:r>
      <w:r>
        <w:t>s (Feinspezifikation)</w:t>
      </w:r>
    </w:p>
    <w:p w:rsidR="001716EE" w:rsidRDefault="00D353FA" w:rsidP="00D353FA">
      <w:r>
        <w:t>Vor Beginn eines jeden Sprints findet ein Planungstreffen („Sprint Planning Meeting“ oder „SPM“) statt.</w:t>
      </w:r>
      <w:r w:rsidR="003F5D10">
        <w:t xml:space="preserve"> An diesem Treffen nehmen auf Seiten des AN der PO und die Programmierer, die den VG </w:t>
      </w:r>
      <w:r w:rsidR="00737E84">
        <w:t>entwickeln</w:t>
      </w:r>
      <w:r w:rsidR="00E811EE">
        <w:t xml:space="preserve"> („Team“)</w:t>
      </w:r>
      <w:r w:rsidR="003F5D10">
        <w:t>, auf Seiten des AG</w:t>
      </w:r>
      <w:r w:rsidR="00DB7685">
        <w:t xml:space="preserve"> der PL und</w:t>
      </w:r>
      <w:r w:rsidR="003F5D10">
        <w:t xml:space="preserve"> </w:t>
      </w:r>
      <w:r w:rsidR="003F5D10" w:rsidRPr="00E6691D">
        <w:rPr>
          <w:highlight w:val="lightGray"/>
        </w:rPr>
        <w:t>[…]</w:t>
      </w:r>
      <w:r w:rsidR="003F5D10">
        <w:t xml:space="preserve"> teil. </w:t>
      </w:r>
      <w:r w:rsidR="00CD16B1">
        <w:t>In diesen</w:t>
      </w:r>
      <w:r>
        <w:t xml:space="preserve"> Treffen </w:t>
      </w:r>
      <w:r w:rsidR="00C72AE5">
        <w:t xml:space="preserve">wird vereinbart, welche der bereits im PB vorhandenen Anforderungen an den VG </w:t>
      </w:r>
      <w:r>
        <w:t xml:space="preserve">in dem jeweiligen Sprint </w:t>
      </w:r>
      <w:r w:rsidR="00C72AE5">
        <w:t xml:space="preserve">umgesetzt werden. </w:t>
      </w:r>
      <w:r w:rsidR="001716EE">
        <w:t xml:space="preserve">Höher </w:t>
      </w:r>
      <w:proofErr w:type="spellStart"/>
      <w:r w:rsidR="001716EE">
        <w:t>priorisierte</w:t>
      </w:r>
      <w:proofErr w:type="spellEnd"/>
      <w:r w:rsidR="001716EE">
        <w:t xml:space="preserve"> Anforderungen werden vorrangig umgesetzt.</w:t>
      </w:r>
    </w:p>
    <w:p w:rsidR="00494DB6" w:rsidRDefault="00C72AE5" w:rsidP="00D353FA">
      <w:r>
        <w:t>Die</w:t>
      </w:r>
      <w:r w:rsidR="001716EE">
        <w:t xml:space="preserve"> </w:t>
      </w:r>
      <w:r w:rsidR="00F840E9">
        <w:t xml:space="preserve">zur Umsetzung im nächsten Sprint </w:t>
      </w:r>
      <w:r w:rsidR="001716EE">
        <w:t>ausgewählten</w:t>
      </w:r>
      <w:r>
        <w:t xml:space="preserve"> Anforderungen werden in dem SPM </w:t>
      </w:r>
      <w:r w:rsidR="00D353FA">
        <w:t>weiter spezifiziert</w:t>
      </w:r>
      <w:r w:rsidR="00C57CB4">
        <w:t>.</w:t>
      </w:r>
      <w:r w:rsidR="00D353FA">
        <w:t xml:space="preserve"> </w:t>
      </w:r>
      <w:r>
        <w:t>Dazu</w:t>
      </w:r>
      <w:r w:rsidR="006275BD">
        <w:t xml:space="preserve"> vereinbaren die Parteien in den </w:t>
      </w:r>
      <w:proofErr w:type="spellStart"/>
      <w:r w:rsidR="006275BD">
        <w:t>SPMs</w:t>
      </w:r>
      <w:proofErr w:type="spellEnd"/>
      <w:r w:rsidR="006275BD">
        <w:t xml:space="preserve"> vor allem konkrete Szenarien, in denen der VG sich in einer bestimmten Weise verhalten und spezifische Ergebnisse liefen muss („Tests“).</w:t>
      </w:r>
      <w:r w:rsidR="009172FB">
        <w:t xml:space="preserve"> Diese Szenarien </w:t>
      </w:r>
      <w:r w:rsidR="00743DC6">
        <w:t>sollen</w:t>
      </w:r>
      <w:r w:rsidR="009172FB">
        <w:t xml:space="preserve"> auch die Umgebung</w:t>
      </w:r>
      <w:r w:rsidR="00743DC6">
        <w:t xml:space="preserve"> enthalten</w:t>
      </w:r>
      <w:r w:rsidR="009172FB">
        <w:t>, innerhalb derer die Anforderungen überprüft werden, insbesondere die Computerhardware</w:t>
      </w:r>
      <w:r w:rsidR="00920E58">
        <w:t xml:space="preserve"> sowie </w:t>
      </w:r>
      <w:r w:rsidR="009172FB">
        <w:t>die Softwareplattform (Betriebssystem, Version, Servicepack- und Patchlevel, erforderliche Bibliotheken</w:t>
      </w:r>
      <w:r w:rsidR="00920E58">
        <w:t xml:space="preserve"> </w:t>
      </w:r>
      <w:r w:rsidR="009172FB">
        <w:t xml:space="preserve">usw.), auf </w:t>
      </w:r>
      <w:r w:rsidR="00290BAB">
        <w:t>denen</w:t>
      </w:r>
      <w:r w:rsidR="009172FB">
        <w:t xml:space="preserve"> die Tests durchgeführt werden.</w:t>
      </w:r>
      <w:r w:rsidR="000E0C4C">
        <w:t xml:space="preserve"> </w:t>
      </w:r>
    </w:p>
    <w:p w:rsidR="00AC2108" w:rsidRDefault="00AC2108" w:rsidP="00AC2108">
      <w:r>
        <w:t>Die so ausgearbeiteten Anforderungen werden zu Beginn des Sprints von dem PB in ein Sprintprotokoll („Sprint Backlog“ oder „SB“) übertragen. Für jeden Sprint wird ein neues SB erstellt.</w:t>
      </w:r>
    </w:p>
    <w:p w:rsidR="006275BD" w:rsidRDefault="000E0C4C" w:rsidP="00D353FA">
      <w:r>
        <w:t xml:space="preserve">Darüber hinaus wird </w:t>
      </w:r>
      <w:r w:rsidR="00AC2108">
        <w:t xml:space="preserve">in den </w:t>
      </w:r>
      <w:proofErr w:type="spellStart"/>
      <w:r w:rsidR="00AC2108">
        <w:t>SPMs</w:t>
      </w:r>
      <w:proofErr w:type="spellEnd"/>
      <w:r w:rsidR="00AC2108">
        <w:t xml:space="preserve"> </w:t>
      </w:r>
      <w:r>
        <w:t xml:space="preserve">der Aufwand für die Umsetzung jeder einzelnen Anforderung geschätzt und mit Aufwandspunkten („Story </w:t>
      </w:r>
      <w:proofErr w:type="spellStart"/>
      <w:r>
        <w:t>Points</w:t>
      </w:r>
      <w:proofErr w:type="spellEnd"/>
      <w:r>
        <w:t xml:space="preserve">“) bewertet. </w:t>
      </w:r>
      <w:r w:rsidR="001716EE">
        <w:t xml:space="preserve">Ziel der Planung ist, bis zum Ende des Sprints ein </w:t>
      </w:r>
      <w:r w:rsidR="00A044C4">
        <w:t>lauffähiges, theoretisch auslieferbares</w:t>
      </w:r>
      <w:r w:rsidR="001716EE">
        <w:t xml:space="preserve"> Produktinkrement von VG </w:t>
      </w:r>
      <w:proofErr w:type="spellStart"/>
      <w:r w:rsidR="001716EE">
        <w:t>fertigzustellen</w:t>
      </w:r>
      <w:proofErr w:type="spellEnd"/>
      <w:r w:rsidR="00A044C4">
        <w:t xml:space="preserve">, das die Anforderungen </w:t>
      </w:r>
      <w:r w:rsidR="00AC2108">
        <w:t>des</w:t>
      </w:r>
      <w:r w:rsidR="00A044C4">
        <w:t xml:space="preserve"> SB für den jeweiligen Sprint erfüllt</w:t>
      </w:r>
      <w:r w:rsidR="001716EE">
        <w:t xml:space="preserve">. Zu diesem Zweck bemühen sich die Parteien, die Anforderungen an den VG für den jeweils nächsten Sprint in den </w:t>
      </w:r>
      <w:proofErr w:type="spellStart"/>
      <w:r w:rsidR="001716EE">
        <w:t>SPMs</w:t>
      </w:r>
      <w:proofErr w:type="spellEnd"/>
      <w:r w:rsidR="001716EE">
        <w:t xml:space="preserve"> so zu gestalten, dass am Ende eines jeden Sprints immer ein theoretisch auslieferbares</w:t>
      </w:r>
      <w:r w:rsidR="00503120">
        <w:t xml:space="preserve"> und produktiv einsetzbares</w:t>
      </w:r>
      <w:r w:rsidR="001716EE">
        <w:t xml:space="preserve"> Inkrement des VG zur Verfügung steht.</w:t>
      </w:r>
    </w:p>
    <w:p w:rsidR="00C57CB4" w:rsidRDefault="00E811EE" w:rsidP="00D353FA">
      <w:r>
        <w:t xml:space="preserve">Die </w:t>
      </w:r>
      <w:proofErr w:type="spellStart"/>
      <w:r>
        <w:t>SBs</w:t>
      </w:r>
      <w:proofErr w:type="spellEnd"/>
      <w:r>
        <w:t xml:space="preserve"> pflegt</w:t>
      </w:r>
      <w:r w:rsidR="00C57CB4">
        <w:t xml:space="preserve"> d</w:t>
      </w:r>
      <w:r>
        <w:t>as</w:t>
      </w:r>
      <w:r w:rsidR="00C57CB4">
        <w:t xml:space="preserve"> </w:t>
      </w:r>
      <w:r>
        <w:t>Team</w:t>
      </w:r>
      <w:r w:rsidR="00C57CB4">
        <w:t>. Dazu bedien</w:t>
      </w:r>
      <w:r>
        <w:t>t es</w:t>
      </w:r>
      <w:r w:rsidR="00C57CB4">
        <w:t xml:space="preserve"> sich einer Software für die Projektverwaltung, in </w:t>
      </w:r>
      <w:r w:rsidR="00B16689">
        <w:t>der</w:t>
      </w:r>
      <w:r w:rsidR="00C57CB4">
        <w:t xml:space="preserve"> die </w:t>
      </w:r>
      <w:proofErr w:type="spellStart"/>
      <w:r w:rsidR="00C57CB4">
        <w:t>SBs</w:t>
      </w:r>
      <w:proofErr w:type="spellEnd"/>
      <w:r w:rsidR="00C57CB4">
        <w:t xml:space="preserve"> erf</w:t>
      </w:r>
      <w:r w:rsidR="00D53806">
        <w:t xml:space="preserve">asst werden. Eintragungen des </w:t>
      </w:r>
      <w:r>
        <w:t>Teams</w:t>
      </w:r>
      <w:r w:rsidR="00C57CB4">
        <w:t xml:space="preserve"> in die </w:t>
      </w:r>
      <w:proofErr w:type="spellStart"/>
      <w:r w:rsidR="00C57CB4">
        <w:t>SBs</w:t>
      </w:r>
      <w:proofErr w:type="spellEnd"/>
      <w:r w:rsidR="00C57CB4">
        <w:t xml:space="preserve"> stellen die Ausarbeitung der mit den Vertretern des AG in den </w:t>
      </w:r>
      <w:proofErr w:type="spellStart"/>
      <w:r w:rsidR="00C57CB4">
        <w:t>SPMs</w:t>
      </w:r>
      <w:proofErr w:type="spellEnd"/>
      <w:r w:rsidR="00C57CB4">
        <w:t xml:space="preserve"> abgestimmten Anforderungen an den VG für den jeweiligen Sprint dar. Sämtliche Eintragungen, Änderungen und Ergänzungen des SB werden dem AG automatisch per Email mitgeteilt.</w:t>
      </w:r>
    </w:p>
    <w:p w:rsidR="00C57CB4" w:rsidRDefault="00C57CB4" w:rsidP="00C57CB4">
      <w:pPr>
        <w:pStyle w:val="RAH2berschrift2"/>
      </w:pPr>
      <w:r>
        <w:t>Verbindlichkeit</w:t>
      </w:r>
    </w:p>
    <w:p w:rsidR="00C57CB4" w:rsidRDefault="008918EA" w:rsidP="006548F8">
      <w:r>
        <w:t xml:space="preserve">Zur Wahrung der Agilität des gewählten </w:t>
      </w:r>
      <w:r w:rsidR="00494DB6">
        <w:t>Vorgehensmodells</w:t>
      </w:r>
      <w:r>
        <w:t xml:space="preserve"> </w:t>
      </w:r>
      <w:r w:rsidR="003E28ED">
        <w:t>Scrum</w:t>
      </w:r>
      <w:r>
        <w:t xml:space="preserve"> kommen die Parteien überein, dass </w:t>
      </w:r>
      <w:r w:rsidR="00C57CB4">
        <w:t xml:space="preserve">Einträge, Änderungen und Ergänzungen des PB, </w:t>
      </w:r>
      <w:r w:rsidR="00424E08">
        <w:t xml:space="preserve">die der AG per Email erhalten hat und </w:t>
      </w:r>
      <w:r w:rsidR="00C57CB4">
        <w:t xml:space="preserve">denen </w:t>
      </w:r>
      <w:r w:rsidR="00424E08">
        <w:t>er</w:t>
      </w:r>
      <w:r w:rsidR="00C57CB4">
        <w:t xml:space="preserve"> nicht spätestens in dem SPM, in dem sie für die Umsetzung weiter spezifizie</w:t>
      </w:r>
      <w:r>
        <w:t xml:space="preserve">rt werden, widerspricht, </w:t>
      </w:r>
      <w:r w:rsidR="00C57CB4">
        <w:t>verbindlich</w:t>
      </w:r>
      <w:r>
        <w:t xml:space="preserve"> </w:t>
      </w:r>
      <w:r w:rsidR="00D002F0">
        <w:t>sind</w:t>
      </w:r>
      <w:r w:rsidR="00C57CB4">
        <w:t xml:space="preserve">. Einträge, Änderungen und Ergänzungen der </w:t>
      </w:r>
      <w:proofErr w:type="spellStart"/>
      <w:r w:rsidR="00C57CB4">
        <w:t>SBs</w:t>
      </w:r>
      <w:proofErr w:type="spellEnd"/>
      <w:r w:rsidR="001716EE">
        <w:t xml:space="preserve"> </w:t>
      </w:r>
      <w:r w:rsidR="00D002F0">
        <w:t>sind</w:t>
      </w:r>
      <w:r w:rsidR="001716EE">
        <w:t xml:space="preserve"> verbindlich</w:t>
      </w:r>
      <w:r w:rsidR="00C57CB4">
        <w:t xml:space="preserve">, </w:t>
      </w:r>
      <w:r w:rsidR="001716EE">
        <w:t>soweit ihnen</w:t>
      </w:r>
      <w:r w:rsidR="00C57CB4">
        <w:t xml:space="preserve"> der AG nicht vor Beginn des Sprints oder, soweit sie ihm erst nach Beginn des Sprints zugehen, unverzüglich widerspricht.</w:t>
      </w:r>
    </w:p>
    <w:p w:rsidR="006548F8" w:rsidRDefault="00303C37" w:rsidP="006548F8">
      <w:r>
        <w:t xml:space="preserve">Die Parteien betrachten </w:t>
      </w:r>
      <w:r w:rsidR="00A0608F">
        <w:t>das jeweilige</w:t>
      </w:r>
      <w:r w:rsidR="00424E08">
        <w:t xml:space="preserve"> </w:t>
      </w:r>
      <w:r w:rsidR="00C57CB4">
        <w:t>SB</w:t>
      </w:r>
      <w:r>
        <w:t xml:space="preserve"> als die ver</w:t>
      </w:r>
      <w:r w:rsidR="00C57CB4">
        <w:t xml:space="preserve">bindliche Beschreibung der Anforderungen an den VG für den jeweiligen Sprint. Sie betrachten außerdem die Kombination aus PB und sämtlichen </w:t>
      </w:r>
      <w:proofErr w:type="spellStart"/>
      <w:r w:rsidR="00C57CB4">
        <w:t>SBs</w:t>
      </w:r>
      <w:proofErr w:type="spellEnd"/>
      <w:r w:rsidR="00C57CB4">
        <w:t xml:space="preserve"> als die verbindliche Beschreibung der Anforderungen an den</w:t>
      </w:r>
      <w:r w:rsidR="006275BD">
        <w:t xml:space="preserve"> gesamten VG. Bei Widersprüchen zwischen den Anforderungen aus den unterschiedlichen </w:t>
      </w:r>
      <w:proofErr w:type="spellStart"/>
      <w:r w:rsidR="006275BD">
        <w:t>SBs</w:t>
      </w:r>
      <w:proofErr w:type="spellEnd"/>
      <w:r w:rsidR="006275BD">
        <w:t xml:space="preserve"> haben </w:t>
      </w:r>
      <w:r w:rsidR="00C57CB4">
        <w:t>zeitlich nachfolgende</w:t>
      </w:r>
      <w:r w:rsidR="006275BD">
        <w:t xml:space="preserve"> </w:t>
      </w:r>
      <w:proofErr w:type="spellStart"/>
      <w:r w:rsidR="006275BD">
        <w:t>SBs</w:t>
      </w:r>
      <w:proofErr w:type="spellEnd"/>
      <w:r w:rsidR="006275BD">
        <w:t xml:space="preserve"> Vorrang. Die sich aus den </w:t>
      </w:r>
      <w:proofErr w:type="spellStart"/>
      <w:r w:rsidR="006275BD">
        <w:t>SBs</w:t>
      </w:r>
      <w:proofErr w:type="spellEnd"/>
      <w:r w:rsidR="006275BD">
        <w:t xml:space="preserve"> ergebenden Anforderungen sind im Lichte des PB</w:t>
      </w:r>
      <w:r w:rsidR="00290BAB">
        <w:t xml:space="preserve"> und der zeitlich vorausgehenden </w:t>
      </w:r>
      <w:proofErr w:type="spellStart"/>
      <w:r w:rsidR="00290BAB">
        <w:t>SBs</w:t>
      </w:r>
      <w:proofErr w:type="spellEnd"/>
      <w:r w:rsidR="006275BD">
        <w:t xml:space="preserve"> auszulegen.</w:t>
      </w:r>
    </w:p>
    <w:p w:rsidR="006727BA" w:rsidRDefault="00782BA1" w:rsidP="008E6338">
      <w:pPr>
        <w:pStyle w:val="RAH1berschrift1"/>
      </w:pPr>
      <w:r>
        <w:t xml:space="preserve">§ </w:t>
      </w:r>
      <w:r w:rsidR="0047574F">
        <w:t>4</w:t>
      </w:r>
      <w:r>
        <w:tab/>
      </w:r>
      <w:r w:rsidR="006727BA">
        <w:t>Abnahme der Leistung</w:t>
      </w:r>
    </w:p>
    <w:p w:rsidR="00500A30" w:rsidRDefault="00CA4E99" w:rsidP="003555DD">
      <w:r>
        <w:t xml:space="preserve">Die Parteien kommen überein, dass in sich abgeschlossene Teilleistungen des AN am VG jeweils einzeln abzunehmen sind (Teilabnahmen). </w:t>
      </w:r>
      <w:r w:rsidR="000C6122">
        <w:t>Zum Zweck der A</w:t>
      </w:r>
      <w:r w:rsidR="003849C6">
        <w:t>bnahme</w:t>
      </w:r>
      <w:r w:rsidR="000C6122">
        <w:t xml:space="preserve"> in sich abgeschlossener Teile</w:t>
      </w:r>
      <w:r w:rsidR="003849C6">
        <w:t xml:space="preserve"> findet</w:t>
      </w:r>
      <w:r w:rsidR="000C6122">
        <w:t xml:space="preserve"> am Ende eines jeden Sprints und vor Beginn des </w:t>
      </w:r>
      <w:r w:rsidR="003D61EB">
        <w:t xml:space="preserve">jeweils </w:t>
      </w:r>
      <w:r w:rsidR="000C6122">
        <w:t xml:space="preserve">nächsten Sprints ein Treffen statt, in dem das Ergebnis des </w:t>
      </w:r>
      <w:r w:rsidR="003D61EB">
        <w:t xml:space="preserve">letzten </w:t>
      </w:r>
      <w:r w:rsidR="000C6122">
        <w:t>Sprints in Form des aktuellen Entwicklungsstands des VG</w:t>
      </w:r>
      <w:r w:rsidR="00D123B6">
        <w:t xml:space="preserve"> vorgeführt wird („Sprint Demo“</w:t>
      </w:r>
      <w:r w:rsidR="0092456F">
        <w:t xml:space="preserve"> oder „SD“</w:t>
      </w:r>
      <w:r w:rsidR="00D123B6">
        <w:t>).</w:t>
      </w:r>
      <w:r w:rsidR="007B0E9B">
        <w:t xml:space="preserve"> An diesem Treffen nehmen auf Seiten des AN der PO und die Programmierer, die den VG entwickeln, auf Seiten des AG der PL und </w:t>
      </w:r>
      <w:r w:rsidR="007B0E9B" w:rsidRPr="00E6691D">
        <w:rPr>
          <w:highlight w:val="lightGray"/>
        </w:rPr>
        <w:t>[…]</w:t>
      </w:r>
      <w:r w:rsidR="007B0E9B">
        <w:t xml:space="preserve"> teil.</w:t>
      </w:r>
      <w:r w:rsidR="004B0447">
        <w:t xml:space="preserve"> </w:t>
      </w:r>
      <w:r w:rsidR="005155C4">
        <w:t xml:space="preserve">Dabei wird der VG anhand der in dem jeweiligen SPM festgelegten Tests auf seinen vertragsgemäßen Zustand hin überprüft. </w:t>
      </w:r>
    </w:p>
    <w:p w:rsidR="00500A30" w:rsidRDefault="00802335" w:rsidP="003555DD">
      <w:r w:rsidRPr="00C25095">
        <w:t>Anforderunge</w:t>
      </w:r>
      <w:r w:rsidR="000B27CA">
        <w:t>n, die erfüllt sind, werden im S</w:t>
      </w:r>
      <w:r w:rsidRPr="00C25095">
        <w:t>B</w:t>
      </w:r>
      <w:r w:rsidR="000B27CA">
        <w:t xml:space="preserve"> des jeweiligen Sprints</w:t>
      </w:r>
      <w:r w:rsidRPr="00C25095">
        <w:t xml:space="preserve"> entsprechend gekennzeichnet.</w:t>
      </w:r>
      <w:r>
        <w:t xml:space="preserve"> </w:t>
      </w:r>
      <w:r w:rsidR="005155C4">
        <w:t xml:space="preserve">Anforderungen, die nicht erfüllt sind, werden in das PB wieder eingepflegt und in einem späteren Sprint umgesetzt. </w:t>
      </w:r>
      <w:r w:rsidR="00500A30">
        <w:t>Sie gelten als nicht abgenommen.</w:t>
      </w:r>
    </w:p>
    <w:p w:rsidR="003849C6" w:rsidRDefault="005155C4" w:rsidP="003555DD">
      <w:r>
        <w:t xml:space="preserve">Anforderungen, die </w:t>
      </w:r>
      <w:r w:rsidR="000B27CA">
        <w:t>in einem</w:t>
      </w:r>
      <w:r w:rsidR="00802335">
        <w:t xml:space="preserve"> </w:t>
      </w:r>
      <w:r w:rsidR="000B27CA">
        <w:t>SB</w:t>
      </w:r>
      <w:r w:rsidR="00802335">
        <w:t xml:space="preserve"> als erfüllt gekennzeichnet oder </w:t>
      </w:r>
      <w:r>
        <w:t>in das PB nicht wieder eingepflegt</w:t>
      </w:r>
      <w:r w:rsidR="00D070DB">
        <w:t xml:space="preserve"> </w:t>
      </w:r>
      <w:r>
        <w:t xml:space="preserve">werden, gelten </w:t>
      </w:r>
      <w:r w:rsidR="00CA4E99">
        <w:t>als</w:t>
      </w:r>
      <w:r>
        <w:t xml:space="preserve"> abgenommen, </w:t>
      </w:r>
      <w:r w:rsidR="00CA4E99">
        <w:t>wenn</w:t>
      </w:r>
      <w:r>
        <w:t xml:space="preserve"> der AG nicht spätestens in dem auf den Zugang der Änderungen an dem PB </w:t>
      </w:r>
      <w:r w:rsidR="00802335">
        <w:t xml:space="preserve">bei dem AG </w:t>
      </w:r>
      <w:r>
        <w:t>folgenden SPM die Abnahme ausdrücklich verweigert.</w:t>
      </w:r>
      <w:r w:rsidR="00CA4E99">
        <w:t xml:space="preserve"> Auf Anforderung des AN erklärt der AG ausdrücklich die Abnahme dieser Leistungen.</w:t>
      </w:r>
    </w:p>
    <w:p w:rsidR="003F6421" w:rsidRDefault="000C4062" w:rsidP="00406B0A">
      <w:pPr>
        <w:pStyle w:val="RAHAMAnmerkung"/>
      </w:pPr>
      <w:r>
        <w:t>[</w:t>
      </w:r>
      <w:r w:rsidR="00406B0A">
        <w:t xml:space="preserve">Alternativ könnte auch eine Sprint- und Releaseplanung vorgenommen werden, wenn absehbar ist, dass nicht jeder Sprint zu einem tatsächlich </w:t>
      </w:r>
      <w:proofErr w:type="spellStart"/>
      <w:r w:rsidR="00406B0A">
        <w:t>auslieferbaren</w:t>
      </w:r>
      <w:proofErr w:type="spellEnd"/>
      <w:r w:rsidR="00406B0A">
        <w:t xml:space="preserve"> (Teil)Produkt führt. In der Planung wären dann jeweils </w:t>
      </w:r>
      <w:proofErr w:type="spellStart"/>
      <w:r w:rsidR="00406B0A">
        <w:t>Release-Sprints</w:t>
      </w:r>
      <w:proofErr w:type="spellEnd"/>
      <w:r w:rsidR="00406B0A">
        <w:t xml:space="preserve"> vorzusehen, an deren Ende die jeweiligen Teilleistungen abgenommen werden könnten. Außerdem kann eine förmliche Abnahme entbehrlich sein, wenn der AG die ausgelieferte Software im Produktivbetrieb einsetzt und so </w:t>
      </w:r>
      <w:proofErr w:type="spellStart"/>
      <w:r w:rsidR="00406B0A">
        <w:t>konkludent</w:t>
      </w:r>
      <w:proofErr w:type="spellEnd"/>
      <w:r w:rsidR="00406B0A">
        <w:t xml:space="preserve"> abnimmt. Dazu sind</w:t>
      </w:r>
      <w:r w:rsidR="00FE4FEE">
        <w:t xml:space="preserve"> funktionierende,</w:t>
      </w:r>
      <w:r w:rsidR="00406B0A">
        <w:t xml:space="preserve"> automatisierte</w:t>
      </w:r>
      <w:r>
        <w:t xml:space="preserve"> Deployment-Prozesse hilfreich.]</w:t>
      </w:r>
    </w:p>
    <w:p w:rsidR="00CA4E99" w:rsidRDefault="00D070DB" w:rsidP="003849C6">
      <w:r>
        <w:t xml:space="preserve">Der VG ist </w:t>
      </w:r>
      <w:proofErr w:type="spellStart"/>
      <w:r>
        <w:t>fertiggestellt</w:t>
      </w:r>
      <w:proofErr w:type="spellEnd"/>
      <w:r>
        <w:t>, wenn das PB keine offenen Anforderungen mehr enthält.</w:t>
      </w:r>
      <w:r w:rsidR="003F6421">
        <w:t xml:space="preserve"> </w:t>
      </w:r>
      <w:r w:rsidR="00CA4E99">
        <w:t>Verlangt der AN nach Fertigstellung, auch vor einem vereinbarten Fertigstellungstermin, die Schlussabnahme des VG, so führt der AG innerhalb von zwei Wochen die Abnahme durch.</w:t>
      </w:r>
      <w:r w:rsidR="004B0447">
        <w:t xml:space="preserve"> </w:t>
      </w:r>
      <w:r w:rsidR="00CA4E99">
        <w:t>Ansonsten gilt die Leistung als abgenommen.</w:t>
      </w:r>
    </w:p>
    <w:p w:rsidR="00CA4E99" w:rsidRDefault="00CA4E99" w:rsidP="00CA4E99">
      <w:r>
        <w:t>Bei der Schlussabnahme</w:t>
      </w:r>
      <w:r w:rsidR="004B0447">
        <w:t xml:space="preserve"> werden </w:t>
      </w:r>
      <w:r w:rsidR="002F5E9D">
        <w:t>alle verbleibenden</w:t>
      </w:r>
      <w:r w:rsidR="003F6421">
        <w:t xml:space="preserve"> Anforderungen</w:t>
      </w:r>
      <w:r w:rsidR="002F5E9D">
        <w:t xml:space="preserve"> abgenommen, die</w:t>
      </w:r>
      <w:r w:rsidR="003F6421">
        <w:t xml:space="preserve"> noch nicht in Teilabnahmen abgenommen sind.</w:t>
      </w:r>
    </w:p>
    <w:p w:rsidR="00CA4E99" w:rsidRDefault="00CA4E99" w:rsidP="00CA4E99">
      <w:r>
        <w:t xml:space="preserve">Die Schlussabnahme erfolgt formlos, es sei denn, dass eine Partei auf einer förmlichen Abnahme besteht. Jede Partei kann zu der förmlichen Abnahme auf ihre Kosten einen Gutachter ihrer Wahl hinzuziehen. Das Ergebnis der förmlichen Abnahme wird schriftlich festgehalten („Abnahmeprotokoll“). Das Abnahmeprotokoll enthält insbesondere Vorbehalte des AG wegen bekannter Mängel </w:t>
      </w:r>
      <w:r w:rsidR="00D57E60">
        <w:t>sowie</w:t>
      </w:r>
      <w:r>
        <w:t xml:space="preserve"> Einwendungen des AN und wird zweifach ausgefertigt. Jede Partei paraphiert beide Fertigungen. Jede Partei erhält eine Fertigung.</w:t>
      </w:r>
    </w:p>
    <w:p w:rsidR="00CA4E99" w:rsidRDefault="00CA4E99" w:rsidP="00CA4E99">
      <w:r>
        <w:t>Wird keine Schlussabnahme verlangt, so gilt der VG nach Ablauf von zwei Wochen ab Zugang einer schriftlichen Mitteilung über die Fertigstellung des VG oder ab Zugang der Schlussrechnung als abgenommen.</w:t>
      </w:r>
    </w:p>
    <w:p w:rsidR="00CA4E99" w:rsidRPr="003849C6" w:rsidRDefault="00CA4E99" w:rsidP="00CA4E99">
      <w:r>
        <w:t>Vorbehalte wegen bekannter Mängel macht der AG spätestens bei der Schlussabnahme bzw. bis zum Eintritt der Fiktion der Abnahme geltend. Wegen unwesentlicher Mängel kann der AG die Abnahme nicht verweigern. Mit der Abnahme geht die Gefahr auf den AG über, soweit er sie nicht ohnehin bereits trägt.</w:t>
      </w:r>
    </w:p>
    <w:p w:rsidR="0047574F" w:rsidRDefault="0047574F" w:rsidP="0047574F">
      <w:pPr>
        <w:pStyle w:val="RAH1berschrift1"/>
      </w:pPr>
      <w:r>
        <w:t>§ 5</w:t>
      </w:r>
      <w:r>
        <w:tab/>
        <w:t>Mitwirkungspflichten</w:t>
      </w:r>
    </w:p>
    <w:p w:rsidR="0047574F" w:rsidRDefault="00AA35C3" w:rsidP="0047574F">
      <w:r>
        <w:t xml:space="preserve">Die Parteien sind sich bewusst, dass </w:t>
      </w:r>
      <w:r w:rsidR="003E28ED">
        <w:t>Scrum</w:t>
      </w:r>
      <w:r>
        <w:t xml:space="preserve"> hohe Anforderungen an die Mitwirkung des AG stellt. </w:t>
      </w:r>
      <w:r w:rsidR="007208B3">
        <w:t>Der AG ist insbesondere v</w:t>
      </w:r>
      <w:r w:rsidR="0047574F">
        <w:t xml:space="preserve">erpflichtet, </w:t>
      </w:r>
      <w:r w:rsidR="000B27CA">
        <w:t>bei</w:t>
      </w:r>
      <w:r w:rsidR="0047574F">
        <w:t xml:space="preserve"> Beginn eines jeden Sprints an dem SPM und nach dem Ende eines jeden Sprints an dem SD teilzunehmen. </w:t>
      </w:r>
      <w:r>
        <w:t xml:space="preserve">Nimmt der AG an </w:t>
      </w:r>
      <w:r w:rsidR="00261B20">
        <w:t>einem dieser</w:t>
      </w:r>
      <w:r>
        <w:t xml:space="preserve"> Treffen nicht teil und führt dies zu einer Verzögerung der Leistung des AN, so kommt der </w:t>
      </w:r>
      <w:r w:rsidR="0047574F">
        <w:t>AN</w:t>
      </w:r>
      <w:r>
        <w:t xml:space="preserve"> nicht in Verzug</w:t>
      </w:r>
      <w:r w:rsidR="0047574F">
        <w:t>. Soweit</w:t>
      </w:r>
      <w:r>
        <w:t xml:space="preserve"> dem AN seine</w:t>
      </w:r>
      <w:r w:rsidR="0047574F">
        <w:t xml:space="preserve"> Leistung ohne </w:t>
      </w:r>
      <w:r w:rsidR="00261B20">
        <w:t xml:space="preserve">die </w:t>
      </w:r>
      <w:r w:rsidR="0047574F">
        <w:t>Mitwirkung</w:t>
      </w:r>
      <w:r>
        <w:t xml:space="preserve"> des AG</w:t>
      </w:r>
      <w:r w:rsidR="0047574F">
        <w:t xml:space="preserve"> nicht möglich</w:t>
      </w:r>
      <w:r>
        <w:t xml:space="preserve"> ist</w:t>
      </w:r>
      <w:r w:rsidR="0047574F">
        <w:t xml:space="preserve">, </w:t>
      </w:r>
      <w:r>
        <w:t>behält er dennoch seinen Anspruch auf die</w:t>
      </w:r>
      <w:r w:rsidR="0047574F">
        <w:t xml:space="preserve"> Vergütung</w:t>
      </w:r>
      <w:r w:rsidR="00261B20">
        <w:t>.</w:t>
      </w:r>
      <w:r>
        <w:t xml:space="preserve"> </w:t>
      </w:r>
      <w:r w:rsidR="00261B20">
        <w:t>Dies gilt nicht, wenn</w:t>
      </w:r>
      <w:r>
        <w:t xml:space="preserve"> der AG ohne </w:t>
      </w:r>
      <w:r w:rsidR="00261B20">
        <w:t xml:space="preserve">eigenes </w:t>
      </w:r>
      <w:r>
        <w:t xml:space="preserve">Verschulden an der Teilnahme </w:t>
      </w:r>
      <w:r w:rsidR="00261B20">
        <w:t>bei</w:t>
      </w:r>
      <w:r>
        <w:t xml:space="preserve"> dem Treffen verhindert</w:t>
      </w:r>
      <w:r w:rsidR="00261B20">
        <w:t xml:space="preserve"> war</w:t>
      </w:r>
      <w:r w:rsidR="0047574F">
        <w:t>.</w:t>
      </w:r>
      <w:r>
        <w:t xml:space="preserve"> Das Treffen wird nach Absprache der Parteien </w:t>
      </w:r>
      <w:r w:rsidR="007208B3">
        <w:t>unverzüglich</w:t>
      </w:r>
      <w:r>
        <w:t xml:space="preserve"> nachgeholt.</w:t>
      </w:r>
    </w:p>
    <w:p w:rsidR="006727BA" w:rsidRDefault="0047574F" w:rsidP="008E6338">
      <w:pPr>
        <w:pStyle w:val="RAH1berschrift1"/>
      </w:pPr>
      <w:r>
        <w:t>§ 6</w:t>
      </w:r>
      <w:r w:rsidR="00782BA1">
        <w:tab/>
      </w:r>
      <w:r w:rsidR="006727BA">
        <w:t>Vergütung</w:t>
      </w:r>
    </w:p>
    <w:p w:rsidR="00F502EC" w:rsidRDefault="005E68CB" w:rsidP="00F502EC">
      <w:r>
        <w:t xml:space="preserve">Für die Erstellung des VG ist eine </w:t>
      </w:r>
      <w:r w:rsidR="00762C02">
        <w:t>feste</w:t>
      </w:r>
      <w:r w:rsidR="006E6FD3">
        <w:t xml:space="preserve"> </w:t>
      </w:r>
      <w:r>
        <w:t xml:space="preserve">Vergütung von </w:t>
      </w:r>
      <w:r w:rsidRPr="00E6691D">
        <w:rPr>
          <w:highlight w:val="lightGray"/>
        </w:rPr>
        <w:t>[…]</w:t>
      </w:r>
      <w:r>
        <w:t xml:space="preserve"> € vereinbart.</w:t>
      </w:r>
      <w:r w:rsidR="006E6FD3">
        <w:t xml:space="preserve"> Damit sind alle Leistungen des AN zur </w:t>
      </w:r>
      <w:r w:rsidR="00DC1246">
        <w:t>Erstellung des</w:t>
      </w:r>
      <w:r w:rsidR="006E6FD3">
        <w:t xml:space="preserve"> VG abgegolten.</w:t>
      </w:r>
    </w:p>
    <w:p w:rsidR="00253A4C" w:rsidRDefault="000C4062" w:rsidP="00253A4C">
      <w:pPr>
        <w:pStyle w:val="RAHAMAnmerkung"/>
      </w:pPr>
      <w:r>
        <w:t>[</w:t>
      </w:r>
      <w:r w:rsidR="00762C02">
        <w:t xml:space="preserve">Eine pauschale Vergütung ist nur bei überschaubaren Projekten empfehlenswert. </w:t>
      </w:r>
      <w:r w:rsidR="00253A4C">
        <w:t>Je nach Projektumfang bieten sich hier a</w:t>
      </w:r>
      <w:r w:rsidR="00663DE1">
        <w:t>uch andere Vergütungsmodelle an, etwa Festpreise für eine bestimm</w:t>
      </w:r>
      <w:r w:rsidR="000B27CA">
        <w:t xml:space="preserve">te Anzahl von </w:t>
      </w:r>
      <w:proofErr w:type="spellStart"/>
      <w:r w:rsidR="000B27CA">
        <w:t>Story-Points</w:t>
      </w:r>
      <w:proofErr w:type="spellEnd"/>
      <w:r w:rsidR="000B27CA">
        <w:t xml:space="preserve">, für </w:t>
      </w:r>
      <w:r w:rsidR="00663DE1">
        <w:t>eine feste Anzahl von Sprints</w:t>
      </w:r>
      <w:r w:rsidR="000B27CA">
        <w:t xml:space="preserve"> oder Tagessätze pro Entwickler</w:t>
      </w:r>
      <w:r w:rsidR="00663DE1">
        <w:t>.</w:t>
      </w:r>
      <w:r w:rsidR="00762C02">
        <w:t xml:space="preserve"> Auch eine </w:t>
      </w:r>
      <w:r w:rsidR="001F4A65">
        <w:t xml:space="preserve">feste </w:t>
      </w:r>
      <w:r w:rsidR="00762C02">
        <w:t>Vergütung pro Sprint ist denkbar</w:t>
      </w:r>
      <w:r w:rsidR="001F4A65">
        <w:t xml:space="preserve">, wobei für jeden Sprint die Umsetzung einer bestimmten Anzahl von </w:t>
      </w:r>
      <w:proofErr w:type="spellStart"/>
      <w:r w:rsidR="001F4A65">
        <w:t>Story-Points</w:t>
      </w:r>
      <w:proofErr w:type="spellEnd"/>
      <w:r w:rsidR="001F4A65">
        <w:t xml:space="preserve"> vorgesehen werden kann</w:t>
      </w:r>
      <w:r w:rsidR="00762C02">
        <w:t>.</w:t>
      </w:r>
      <w:r w:rsidR="00E6691D">
        <w:t xml:space="preserve"> Eine Regelung könnte aussehen wie folgt:</w:t>
      </w:r>
      <w:r>
        <w:t>]</w:t>
      </w:r>
    </w:p>
    <w:p w:rsidR="00722FDC" w:rsidRDefault="00722FDC" w:rsidP="00722FDC">
      <w:r>
        <w:t xml:space="preserve">Für die Erstellung des VG ist eine Vergütung von </w:t>
      </w:r>
      <w:r w:rsidRPr="00E6691D">
        <w:rPr>
          <w:highlight w:val="lightGray"/>
        </w:rPr>
        <w:t>[…]</w:t>
      </w:r>
      <w:r>
        <w:t xml:space="preserve"> pro Sprint vereinbart. Die Parteien gehen </w:t>
      </w:r>
      <w:r w:rsidR="00B31B39">
        <w:t xml:space="preserve">dabei </w:t>
      </w:r>
      <w:r>
        <w:t xml:space="preserve">davon aus, dass in einem Sprint durchschnittlich Anforderungen im Umfang von </w:t>
      </w:r>
      <w:r w:rsidRPr="00E6691D">
        <w:rPr>
          <w:highlight w:val="lightGray"/>
        </w:rPr>
        <w:t>[…]</w:t>
      </w:r>
      <w:r>
        <w:t xml:space="preserve"> Story </w:t>
      </w:r>
      <w:proofErr w:type="spellStart"/>
      <w:r>
        <w:t>Points</w:t>
      </w:r>
      <w:proofErr w:type="spellEnd"/>
      <w:r>
        <w:t xml:space="preserve"> umgesetzt werden können. </w:t>
      </w:r>
      <w:r w:rsidR="00B31B39">
        <w:t xml:space="preserve">Abweichungen von bis zu </w:t>
      </w:r>
      <w:r w:rsidR="000B27CA">
        <w:t>zehn</w:t>
      </w:r>
      <w:r w:rsidR="00B31B39">
        <w:t xml:space="preserve"> Prozent lassen die vereinbarte Vergütung unberührt.</w:t>
      </w:r>
    </w:p>
    <w:p w:rsidR="006727BA" w:rsidRDefault="0047574F" w:rsidP="008E6338">
      <w:pPr>
        <w:pStyle w:val="RAH1berschrift1"/>
      </w:pPr>
      <w:r>
        <w:t>§ 7</w:t>
      </w:r>
      <w:r w:rsidR="00782BA1">
        <w:tab/>
      </w:r>
      <w:r w:rsidR="00CE778A">
        <w:t xml:space="preserve">Projektkrisen und </w:t>
      </w:r>
      <w:r w:rsidR="006727BA">
        <w:t>Eskalationsverfahren</w:t>
      </w:r>
    </w:p>
    <w:p w:rsidR="00772B37" w:rsidRDefault="000C4062" w:rsidP="00E05034">
      <w:pPr>
        <w:pStyle w:val="RAHAMAnmerkung"/>
      </w:pPr>
      <w:r>
        <w:t>[</w:t>
      </w:r>
      <w:r w:rsidR="00E05034">
        <w:t>Hier können V</w:t>
      </w:r>
      <w:r w:rsidR="00290BAB">
        <w:t>o</w:t>
      </w:r>
      <w:r w:rsidR="00E05034">
        <w:t xml:space="preserve">rgehensweisen für verschiedene Krisenfälle vereinbart werden. Typische Beispiele wären etwa eine </w:t>
      </w:r>
      <w:r w:rsidR="00772B37">
        <w:t>Abnahmeverweigerung</w:t>
      </w:r>
      <w:r w:rsidR="00E05034">
        <w:t xml:space="preserve"> durch den Kunden</w:t>
      </w:r>
      <w:r w:rsidR="00772B37">
        <w:t xml:space="preserve"> nach</w:t>
      </w:r>
      <w:r w:rsidR="00E05034">
        <w:t xml:space="preserve"> dem</w:t>
      </w:r>
      <w:r w:rsidR="00772B37">
        <w:t xml:space="preserve"> S</w:t>
      </w:r>
      <w:r w:rsidR="00E05034">
        <w:t xml:space="preserve">print Demo, obwohl die Anforderungen an den Sprint erfüllt sind, </w:t>
      </w:r>
      <w:r w:rsidR="00D948D8">
        <w:t xml:space="preserve">die Entdeckung kritischer Fehler, die eine bereits ausgelieferte Version des VG betreffen und vorrangig behoben werden müssen </w:t>
      </w:r>
      <w:r w:rsidR="00E05034">
        <w:t>oder ein Sprintabbruch, weil sich eine fehlerhafte Planung herausstellt oder ein anderes Problem auftritt</w:t>
      </w:r>
      <w:r w:rsidR="00772B37">
        <w:t>.</w:t>
      </w:r>
      <w:r w:rsidR="00832DC3">
        <w:t xml:space="preserve"> Eine Regelung könnte aussehen wie folgt:</w:t>
      </w:r>
      <w:r>
        <w:t>]</w:t>
      </w:r>
    </w:p>
    <w:p w:rsidR="00772B37" w:rsidRDefault="00D002F0" w:rsidP="00D002F0">
      <w:pPr>
        <w:pStyle w:val="RAH2berschrift2"/>
      </w:pPr>
      <w:r>
        <w:t>Sprintabbruch</w:t>
      </w:r>
    </w:p>
    <w:p w:rsidR="00832DC3" w:rsidRDefault="00D002F0" w:rsidP="00D002F0">
      <w:r>
        <w:t xml:space="preserve">Stellt sich während eines Sprints heraus, dass die Planung nicht umzusetzen ist, oder treten </w:t>
      </w:r>
      <w:r w:rsidR="00832DC3" w:rsidRPr="00832DC3">
        <w:t>Probleme auf, die eine Fortführung des Sprints unwirtschaftlich erscheinen lassen,</w:t>
      </w:r>
      <w:r>
        <w:t xml:space="preserve"> </w:t>
      </w:r>
      <w:r w:rsidR="00116311">
        <w:t xml:space="preserve">so </w:t>
      </w:r>
      <w:r>
        <w:t>wird der</w:t>
      </w:r>
      <w:r w:rsidR="00116311">
        <w:t xml:space="preserve"> aktuelle</w:t>
      </w:r>
      <w:r>
        <w:t xml:space="preserve"> Sprint abgebrochen. Treffen die Parteien die Entscheidung zum Abbruch einvernehmlich, so tragen sie die </w:t>
      </w:r>
      <w:r w:rsidR="004376B2">
        <w:t>durch den Abbruch entstehenden zusätzlichen</w:t>
      </w:r>
      <w:r>
        <w:t xml:space="preserve"> Kosten jeweils zur Hälfte. Bricht der AN den Sprint ohne Rücksprache </w:t>
      </w:r>
      <w:r w:rsidR="00851BD1">
        <w:t>mit dem AG oder ohne dessen</w:t>
      </w:r>
      <w:r>
        <w:t xml:space="preserve"> Einvernehmen ab,</w:t>
      </w:r>
      <w:r w:rsidR="00851BD1">
        <w:t xml:space="preserve"> so trägt er die </w:t>
      </w:r>
      <w:r w:rsidR="004376B2">
        <w:t xml:space="preserve">durch den Abbruch entstehenden zusätzlichen Kosten </w:t>
      </w:r>
      <w:r w:rsidR="00851BD1">
        <w:t>alleine</w:t>
      </w:r>
      <w:r w:rsidR="004376B2">
        <w:t xml:space="preserve">, es sei denn, dass </w:t>
      </w:r>
      <w:r>
        <w:t>der</w:t>
      </w:r>
      <w:r w:rsidR="004376B2">
        <w:t xml:space="preserve"> AG den Abbruch zu vertreten hat; dann trägt der AG die Kosten alleine</w:t>
      </w:r>
      <w:r>
        <w:t>.</w:t>
      </w:r>
    </w:p>
    <w:p w:rsidR="00C566C1" w:rsidRDefault="00C566C1" w:rsidP="00C566C1">
      <w:pPr>
        <w:pStyle w:val="RAH1berschrift1"/>
      </w:pPr>
      <w:r>
        <w:t>§ 8</w:t>
      </w:r>
      <w:r>
        <w:tab/>
        <w:t>Streitbeilegung und Mediation</w:t>
      </w:r>
    </w:p>
    <w:p w:rsidR="00C566C1" w:rsidRDefault="00C566C1" w:rsidP="00C566C1">
      <w:r>
        <w:t xml:space="preserve">Kommt es zwischen den Parteien zu einem Streit, den sie ohne Hilfe nicht bis zum Ende des nächsten Sprints beilegen können, so rufen sie zur Vermittlung einen Mediator an. Eine Partei kann das Mediationsverfahren einleiten, indem sie der anderen Partei einen formlosen Antrag auf Durchführung des Verfahrens zukommen lässt. Der Antrag soll eine kurze zusammenfassende Darstellung des Streits und mindestens einen Vorschlag zur Person des Mediators enthalten. Die andere Partei stimmt der Durchführung des Mediationsverfahrens innerhalb von zwei Wochen zu. Innerhalb dieser Zeit kann sie selber Vorschläge zur Person des Mediators unterbreiten. Einigen sich die Parteien nicht innerhalb der zweiwöchigen Frist auf einen Mediator, so wird er durch </w:t>
      </w:r>
      <w:r w:rsidRPr="0014292E">
        <w:t>das  Europäische Institut für Conflict Management e.</w:t>
      </w:r>
      <w:r>
        <w:t xml:space="preserve">V., </w:t>
      </w:r>
      <w:proofErr w:type="spellStart"/>
      <w:r>
        <w:t>Schackstraße</w:t>
      </w:r>
      <w:proofErr w:type="spellEnd"/>
      <w:r>
        <w:t xml:space="preserve"> 1, 80539 München bestimmt. Den Ablauf des Mediationsverfahrens vereinbaren die Parteien zusammen mit dem Mediator zu Beginn der Mediation.</w:t>
      </w:r>
    </w:p>
    <w:p w:rsidR="000C1C16" w:rsidRDefault="00C566C1" w:rsidP="008E6338">
      <w:pPr>
        <w:pStyle w:val="RAH1berschrift1"/>
      </w:pPr>
      <w:r>
        <w:t>§ 9</w:t>
      </w:r>
      <w:r w:rsidR="00D80F2E">
        <w:tab/>
      </w:r>
      <w:r w:rsidR="000C1C16">
        <w:t>Kündigung des Vertrags</w:t>
      </w:r>
    </w:p>
    <w:p w:rsidR="000C1C16" w:rsidRPr="000C1C16" w:rsidRDefault="000C4062" w:rsidP="00E905FA">
      <w:pPr>
        <w:pStyle w:val="RAHAMAnmerkung"/>
      </w:pPr>
      <w:r>
        <w:t>[</w:t>
      </w:r>
      <w:r w:rsidR="003E28ED">
        <w:t>Scrum</w:t>
      </w:r>
      <w:r w:rsidR="00E905FA">
        <w:t xml:space="preserve"> ist ein Vorgehensmodell, das besonders zu Beginn der Zusammenarbeit hohe Anforderungen an das Vertrauen des Auftraggebers in die Fähigkeiten des Auftragnehmers stellt. Vertrauen kann man sehr gut dadurch schaffen, dass man dem Auftraggeber die Möglichkeit einräumt, sich leicht wieder vom Vertrag zu lösen. Dazu kann man ein Kündigungsrecht jeweils zum Ende des laufenden Sprints vorsehen. Dies bietet sich insbesondere dann an, wenn man ein Vergütungsmodell pro Sprint gewählt und für jeden Sprint die Umsetzung einer bestimmten Anzahl von </w:t>
      </w:r>
      <w:proofErr w:type="spellStart"/>
      <w:r w:rsidR="00E905FA">
        <w:t>Story-Points</w:t>
      </w:r>
      <w:proofErr w:type="spellEnd"/>
      <w:r w:rsidR="00E905FA">
        <w:t xml:space="preserve"> vorgesehen hat. Erbrachte Leistungen des Auftragnehmers können so genau errechnet und vergütet werden – der Auftragnehmer bekommt Geld für seine Arbeit, und der Auftraggeber kann sich jederzeit aus dem Projekt verabschieden.</w:t>
      </w:r>
      <w:r w:rsidR="00677AF9">
        <w:t xml:space="preserve"> Zur Wirksamkeit einer solchen Klausel dürfte jedoch erforderlich sein, dass die bereits erbrachte Leistung des AN sich in einer tatsächlich nutzbaren Software niedergeschlagen hat</w:t>
      </w:r>
      <w:r w:rsidR="00480D48">
        <w:t>,</w:t>
      </w:r>
      <w:r w:rsidR="00677AF9">
        <w:t xml:space="preserve"> oder dass </w:t>
      </w:r>
      <w:r w:rsidR="00480D48">
        <w:t xml:space="preserve">jedenfalls </w:t>
      </w:r>
      <w:r w:rsidR="00677AF9">
        <w:t xml:space="preserve">eine Weiterentwicklung durch einen anderen Auftragnehmer gewährleistet ist, </w:t>
      </w:r>
      <w:r w:rsidR="00480D48">
        <w:t>z.B.</w:t>
      </w:r>
      <w:r w:rsidR="00677AF9">
        <w:t xml:space="preserve"> durch eine entsprechende Escrow-Vereinbarung.</w:t>
      </w:r>
      <w:r>
        <w:t>]</w:t>
      </w:r>
    </w:p>
    <w:p w:rsidR="00050C72" w:rsidRDefault="00C566C1" w:rsidP="008E6338">
      <w:pPr>
        <w:pStyle w:val="RAH1berschrift1"/>
      </w:pPr>
      <w:r>
        <w:t>§ 10</w:t>
      </w:r>
      <w:r w:rsidR="00D80F2E">
        <w:tab/>
      </w:r>
      <w:r w:rsidR="007806EF">
        <w:t xml:space="preserve">Gewährleistung und </w:t>
      </w:r>
      <w:r w:rsidR="00050C72">
        <w:t>Mängelrechte</w:t>
      </w:r>
    </w:p>
    <w:p w:rsidR="007806EF" w:rsidRPr="00A125A0" w:rsidRDefault="000C4062" w:rsidP="000A306F">
      <w:pPr>
        <w:pStyle w:val="RAHAMAnmerkung"/>
      </w:pPr>
      <w:r>
        <w:t>[</w:t>
      </w:r>
      <w:r w:rsidR="000A306F">
        <w:t xml:space="preserve">Hier ergeben sich keine Besonderheiten zu „klassischen“ Softwareerstellungsprojekten. Eine Regelung der Mängelbehandlung vor Abnahme ist wegen der Besonderheiten des Vorgehensmodells nicht erforderlich. Für die Mängelbehandlung nach (Teil)Abnahme könnte man vorsehen, dass sie in das PB wieder eingepflegt und abgearbeitet werden. Stellt sich heraus, dass kein Mangel vorliegt, ist der Zusatzaufwand vergütungspflichtig. Ist eine Vergütung pro Sprint oder per </w:t>
      </w:r>
      <w:proofErr w:type="spellStart"/>
      <w:r w:rsidR="000A306F">
        <w:t>Story-Point</w:t>
      </w:r>
      <w:proofErr w:type="spellEnd"/>
      <w:r w:rsidR="000A306F">
        <w:t xml:space="preserve"> vereinbart, lässt sich der </w:t>
      </w:r>
      <w:r w:rsidR="00A90845">
        <w:t xml:space="preserve">erforderliche </w:t>
      </w:r>
      <w:r w:rsidR="000A306F">
        <w:t xml:space="preserve">Aufwand auch genau berechnen. Um das Problem der Unwirksamkeit einer Teilabnahmevereinbarung in </w:t>
      </w:r>
      <w:proofErr w:type="spellStart"/>
      <w:r w:rsidR="000A306F">
        <w:t>Auftragnehmer-AGB</w:t>
      </w:r>
      <w:proofErr w:type="spellEnd"/>
      <w:r w:rsidR="000A306F">
        <w:t xml:space="preserve"> weiter zu entschärfen, könnte man außerdem den </w:t>
      </w:r>
      <w:r w:rsidR="007806EF">
        <w:t>B</w:t>
      </w:r>
      <w:r w:rsidR="000A306F">
        <w:t>eginn der Gewährleistungsfrist</w:t>
      </w:r>
      <w:r w:rsidR="007806EF">
        <w:t xml:space="preserve"> für</w:t>
      </w:r>
      <w:r w:rsidR="000A306F">
        <w:t xml:space="preserve"> den</w:t>
      </w:r>
      <w:r w:rsidR="007806EF">
        <w:t xml:space="preserve"> gesamten VG</w:t>
      </w:r>
      <w:r w:rsidR="000A306F">
        <w:t>, also auch für abgenommene Leistungen,</w:t>
      </w:r>
      <w:r w:rsidR="007806EF">
        <w:t xml:space="preserve"> </w:t>
      </w:r>
      <w:r w:rsidR="000A306F">
        <w:t>an die</w:t>
      </w:r>
      <w:r w:rsidR="007806EF">
        <w:t xml:space="preserve"> Schlussabnahme bzw. deren Fiktion</w:t>
      </w:r>
      <w:r w:rsidR="000A306F">
        <w:t xml:space="preserve"> anknüpfen</w:t>
      </w:r>
      <w:r w:rsidR="007806EF">
        <w:t>.</w:t>
      </w:r>
      <w:r w:rsidR="00AE0655">
        <w:t xml:space="preserve"> Dies </w:t>
      </w:r>
      <w:r w:rsidR="00290BAB">
        <w:t>erscheint</w:t>
      </w:r>
      <w:r w:rsidR="00AE0655">
        <w:t xml:space="preserve"> aber nicht unbedingt erforderlich.</w:t>
      </w:r>
      <w:r>
        <w:t>]</w:t>
      </w:r>
    </w:p>
    <w:p w:rsidR="00316729" w:rsidRDefault="00C566C1" w:rsidP="00316729">
      <w:pPr>
        <w:pStyle w:val="RAH1berschrift1"/>
      </w:pPr>
      <w:r>
        <w:t>§ 11</w:t>
      </w:r>
      <w:r w:rsidR="00D80F2E">
        <w:tab/>
      </w:r>
      <w:r w:rsidR="00316729">
        <w:t>Softwarehinterlegung</w:t>
      </w:r>
      <w:r w:rsidR="00887B72">
        <w:t xml:space="preserve"> (Escrow)</w:t>
      </w:r>
    </w:p>
    <w:p w:rsidR="00427669" w:rsidRPr="00427669" w:rsidRDefault="000C4062" w:rsidP="00651D54">
      <w:pPr>
        <w:pStyle w:val="RAHAMAnmerkung"/>
      </w:pPr>
      <w:r>
        <w:t>[</w:t>
      </w:r>
      <w:r w:rsidR="00651D54">
        <w:t xml:space="preserve">Abhängig von der Bedeutung der Software für den AG und dem Investitionsvolumen kann es sinnvoll sein, eine Hinterlegung des Quellcodes zu der Software zu vereinbaren. So hat der AG in bestimmten Fällen Zugriff auf den Quellcode, etwa im Fall der Insolvenz des AN oder wenn der AN die weitere Entwicklung der Software trotz Angebots einer angemessenen Vergütung verweigert. Die Hinterlegung kann ausführlich hier im Vertrag oder in einer separaten Vereinbarung geregelt werden. Quellcodehinterlegung bei einem Escrow-Agenten ist aufwändig und </w:t>
      </w:r>
      <w:r w:rsidR="00DF502F">
        <w:t>in der Regel</w:t>
      </w:r>
      <w:r w:rsidR="00651D54">
        <w:t xml:space="preserve"> erst bei Investitionen ab etwa 50.000 € wirtschaftlich sinnvoll.</w:t>
      </w:r>
      <w:r w:rsidR="00651D54" w:rsidRPr="00651D54">
        <w:t xml:space="preserve"> </w:t>
      </w:r>
      <w:r w:rsidR="00651D54">
        <w:t>In jedem Fall bedarf es dazu konk</w:t>
      </w:r>
      <w:r w:rsidR="00066023">
        <w:t>reter Abstimmungen im Einzelfall, w</w:t>
      </w:r>
      <w:r w:rsidR="00651D54">
        <w:t>es</w:t>
      </w:r>
      <w:r w:rsidR="001135D2">
        <w:t>halb „Muster“</w:t>
      </w:r>
      <w:r w:rsidR="00066023">
        <w:t xml:space="preserve"> sich</w:t>
      </w:r>
      <w:r w:rsidR="001135D2">
        <w:t xml:space="preserve"> verbieten.</w:t>
      </w:r>
      <w:r>
        <w:t>]</w:t>
      </w:r>
    </w:p>
    <w:p w:rsidR="00A125A0" w:rsidRDefault="00C566C1" w:rsidP="00A125A0">
      <w:pPr>
        <w:pStyle w:val="RAH1berschrift1"/>
      </w:pPr>
      <w:r>
        <w:t>§ 12</w:t>
      </w:r>
      <w:r w:rsidR="00D80F2E">
        <w:tab/>
      </w:r>
      <w:r w:rsidR="00A125A0">
        <w:t>Nutzungsrechte</w:t>
      </w:r>
    </w:p>
    <w:p w:rsidR="007B295B" w:rsidRDefault="007B295B" w:rsidP="0032289E">
      <w:pPr>
        <w:rPr>
          <w:i/>
        </w:rPr>
      </w:pPr>
      <w:r>
        <w:t xml:space="preserve">Der </w:t>
      </w:r>
      <w:r w:rsidRPr="007B295B">
        <w:t>AN räumt</w:t>
      </w:r>
      <w:r>
        <w:t xml:space="preserve"> dem</w:t>
      </w:r>
      <w:r w:rsidRPr="007B295B">
        <w:t xml:space="preserve"> AG die zur Erfüllung des Vertragszwecks erforderlichen Nutzungsrechte an</w:t>
      </w:r>
      <w:r>
        <w:t xml:space="preserve"> dem</w:t>
      </w:r>
      <w:r w:rsidRPr="007B295B">
        <w:t xml:space="preserve"> VG ein. Es gilt § 31 Abs. 5 </w:t>
      </w:r>
      <w:r>
        <w:t>des Urheberrechtsgesetzes („</w:t>
      </w:r>
      <w:proofErr w:type="spellStart"/>
      <w:r w:rsidRPr="007B295B">
        <w:t>UrhG</w:t>
      </w:r>
      <w:proofErr w:type="spellEnd"/>
      <w:r>
        <w:t>“)</w:t>
      </w:r>
      <w:r w:rsidRPr="007B295B">
        <w:t>.</w:t>
      </w:r>
    </w:p>
    <w:p w:rsidR="0032289E" w:rsidRPr="007B295B" w:rsidRDefault="000C4062" w:rsidP="007B295B">
      <w:pPr>
        <w:pStyle w:val="RAHAMAnmerkung"/>
      </w:pPr>
      <w:r>
        <w:t>[</w:t>
      </w:r>
      <w:r w:rsidR="007B295B" w:rsidRPr="007B295B">
        <w:t xml:space="preserve">Die Nutzungsrechtsübertragung ist regelmäßig ein Diskussionsthema. Der Verweis auf § 31 Abs. 5 </w:t>
      </w:r>
      <w:proofErr w:type="spellStart"/>
      <w:r w:rsidR="007B295B" w:rsidRPr="007B295B">
        <w:t>UrhG</w:t>
      </w:r>
      <w:proofErr w:type="spellEnd"/>
      <w:r w:rsidR="007B295B" w:rsidRPr="007B295B">
        <w:t xml:space="preserve"> kann für kleine Projekte ausreichend sein. Er ist </w:t>
      </w:r>
      <w:r w:rsidR="00067C3D">
        <w:t xml:space="preserve">zwar </w:t>
      </w:r>
      <w:r w:rsidR="007B295B" w:rsidRPr="007B295B">
        <w:t>generell Auftragnehmerfreundlich</w:t>
      </w:r>
      <w:r w:rsidR="00067C3D">
        <w:t>,</w:t>
      </w:r>
      <w:r w:rsidR="007B295B" w:rsidRPr="007B295B">
        <w:t xml:space="preserve"> lässt</w:t>
      </w:r>
      <w:r w:rsidR="00067C3D">
        <w:t xml:space="preserve"> aber</w:t>
      </w:r>
      <w:r w:rsidR="007B295B" w:rsidRPr="007B295B">
        <w:t xml:space="preserve"> viel Raum für Streit. Es empfiehlt sich daher, hier eine für den Einzelfall geeignete</w:t>
      </w:r>
      <w:r w:rsidR="00DF502F">
        <w:t xml:space="preserve"> und zwischen den Parteien abgestimmte</w:t>
      </w:r>
      <w:r>
        <w:t xml:space="preserve"> konkrete Regelung zu treffen.]</w:t>
      </w:r>
    </w:p>
    <w:p w:rsidR="00F3118D" w:rsidRDefault="00C566C1" w:rsidP="00F3118D">
      <w:pPr>
        <w:pStyle w:val="RAH1berschrift1"/>
      </w:pPr>
      <w:r>
        <w:t>§ 13</w:t>
      </w:r>
      <w:r w:rsidR="00D80F2E">
        <w:tab/>
      </w:r>
      <w:r w:rsidR="00926CE5">
        <w:t>Nebenabreden</w:t>
      </w:r>
      <w:r w:rsidR="00F3118D">
        <w:t xml:space="preserve">, </w:t>
      </w:r>
      <w:r w:rsidR="00926CE5">
        <w:t>Rechtswahl</w:t>
      </w:r>
      <w:r w:rsidR="00F3118D">
        <w:t>,</w:t>
      </w:r>
      <w:r w:rsidR="00926CE5">
        <w:t xml:space="preserve"> </w:t>
      </w:r>
      <w:proofErr w:type="spellStart"/>
      <w:r w:rsidR="00926CE5">
        <w:t>Prorogation</w:t>
      </w:r>
      <w:proofErr w:type="spellEnd"/>
      <w:r w:rsidR="00926CE5">
        <w:t xml:space="preserve"> und</w:t>
      </w:r>
      <w:r w:rsidR="00F3118D">
        <w:t xml:space="preserve"> </w:t>
      </w:r>
      <w:proofErr w:type="spellStart"/>
      <w:r w:rsidR="00926CE5">
        <w:t>S</w:t>
      </w:r>
      <w:r w:rsidR="00F3118D">
        <w:t>alvatorische</w:t>
      </w:r>
      <w:proofErr w:type="spellEnd"/>
      <w:r w:rsidR="00F3118D">
        <w:t xml:space="preserve"> Klausel</w:t>
      </w:r>
    </w:p>
    <w:p w:rsidR="00926CE5" w:rsidRDefault="00926CE5" w:rsidP="00926CE5">
      <w:r>
        <w:t>Mündliche Nebenabreden sind nicht getroffen. Änderungen, auch dieser Regelung, und Ergänzungen diese</w:t>
      </w:r>
      <w:r w:rsidR="003D7096">
        <w:t>s</w:t>
      </w:r>
      <w:r>
        <w:t xml:space="preserve"> Vertrages bedürfen der Schriftform.</w:t>
      </w:r>
    </w:p>
    <w:p w:rsidR="00926CE5" w:rsidRDefault="00926CE5" w:rsidP="00926CE5">
      <w:r>
        <w:t>Es gilt das Recht der Bundesrepublik Deutschland. Vertragssprache ist Deutsch.</w:t>
      </w:r>
    </w:p>
    <w:p w:rsidR="00926CE5" w:rsidRDefault="00926CE5" w:rsidP="00926CE5">
      <w:r>
        <w:t xml:space="preserve">Sind die Parteien jeweils entweder Kaufmann oder eine juristische Person des öffentlichen Rechts, ist ausschließlicher Gerichtsstand für alle Streitigkeiten aus dieser Rahmenvereinbarung sowie jedem unter dieser Vereinbarung geschlossenen Vertrag </w:t>
      </w:r>
      <w:r w:rsidR="003D7096" w:rsidRPr="008207F0">
        <w:rPr>
          <w:highlight w:val="lightGray"/>
        </w:rPr>
        <w:t>[Ort]</w:t>
      </w:r>
      <w:r>
        <w:t xml:space="preserve">, </w:t>
      </w:r>
      <w:r w:rsidR="003D7096" w:rsidRPr="008207F0">
        <w:rPr>
          <w:highlight w:val="lightGray"/>
        </w:rPr>
        <w:t>[Bundesland]</w:t>
      </w:r>
      <w:r>
        <w:t>, Bundesrepublik Deutschland.</w:t>
      </w:r>
    </w:p>
    <w:p w:rsidR="00926CE5" w:rsidRDefault="00926CE5" w:rsidP="00926CE5">
      <w:r>
        <w:t>Die Rechtsunwirksamkeit einer Bestimmung diese</w:t>
      </w:r>
      <w:r w:rsidR="003D7096">
        <w:t xml:space="preserve">s </w:t>
      </w:r>
      <w:r>
        <w:t xml:space="preserve">Vertrages berührt die Rechtswirksamkeit der übrigen Teile nicht. Die Parteien verpflichten sich, eine unwirksame Bestimmung durch eine wirksame Regelung zu ersetzen, die der unwirksamen im Ergebnis am nächsten kommt und </w:t>
      </w:r>
      <w:r w:rsidR="003D7096">
        <w:t xml:space="preserve">die </w:t>
      </w:r>
      <w:r>
        <w:t>dem Vertragszweck am besten entspricht.</w:t>
      </w:r>
    </w:p>
    <w:p w:rsidR="00E008AC" w:rsidRPr="00926CE5" w:rsidRDefault="00E008AC" w:rsidP="00926CE5"/>
    <w:p w:rsidR="00E008AC" w:rsidRDefault="00E008AC" w:rsidP="00E008AC">
      <w:pPr>
        <w:jc w:val="left"/>
      </w:pPr>
    </w:p>
    <w:p w:rsidR="00E008AC" w:rsidRDefault="00E008AC" w:rsidP="00E008AC">
      <w:pPr>
        <w:pStyle w:val="KeinLeerraum"/>
      </w:pPr>
      <w:r>
        <w:t>_______________, den ____________</w:t>
      </w:r>
      <w:r>
        <w:tab/>
      </w:r>
      <w:r>
        <w:tab/>
      </w:r>
      <w:r>
        <w:tab/>
        <w:t>_______________, den ____________</w:t>
      </w:r>
    </w:p>
    <w:p w:rsidR="00E008AC" w:rsidRDefault="00E008AC" w:rsidP="00E008AC">
      <w:pPr>
        <w:pStyle w:val="KeinLeerraum"/>
      </w:pPr>
    </w:p>
    <w:p w:rsidR="00E008AC" w:rsidRDefault="00E008AC" w:rsidP="00E008AC">
      <w:pPr>
        <w:pStyle w:val="KeinLeerraum"/>
      </w:pPr>
    </w:p>
    <w:p w:rsidR="00E008AC" w:rsidRDefault="00E008AC" w:rsidP="00E008AC">
      <w:pPr>
        <w:pStyle w:val="KeinLeerraum"/>
      </w:pPr>
    </w:p>
    <w:p w:rsidR="00E008AC" w:rsidRDefault="00E008AC" w:rsidP="00E008AC">
      <w:pPr>
        <w:pStyle w:val="KeinLeerraum"/>
      </w:pPr>
    </w:p>
    <w:p w:rsidR="00E008AC" w:rsidRDefault="00E008AC" w:rsidP="00E008AC">
      <w:pPr>
        <w:pStyle w:val="KeinLeerraum"/>
      </w:pPr>
      <w:r>
        <w:t>________________________________</w:t>
      </w:r>
      <w:r>
        <w:tab/>
      </w:r>
      <w:r>
        <w:tab/>
        <w:t>________________________________</w:t>
      </w:r>
    </w:p>
    <w:p w:rsidR="009F595C" w:rsidRDefault="00E008AC" w:rsidP="00066023">
      <w:pPr>
        <w:pStyle w:val="KeinLeerraum"/>
        <w:jc w:val="left"/>
      </w:pPr>
      <w:r>
        <w:t>Stempel/Unterschrift Auft</w:t>
      </w:r>
      <w:r w:rsidR="00066023">
        <w:t>raggeber</w:t>
      </w:r>
      <w:r w:rsidR="00066023">
        <w:tab/>
      </w:r>
      <w:r w:rsidR="00066023">
        <w:tab/>
      </w:r>
      <w:r w:rsidR="00066023">
        <w:tab/>
        <w:t xml:space="preserve">Stempel/Unterschrift </w:t>
      </w:r>
      <w:r>
        <w:t>Auftragnehmer</w:t>
      </w:r>
    </w:p>
    <w:sectPr w:rsidR="009F595C" w:rsidSect="00521ADE">
      <w:footerReference w:type="default" r:id="rId8"/>
      <w:pgSz w:w="11906" w:h="16838"/>
      <w:pgMar w:top="1417" w:right="1417" w:bottom="1134" w:left="1417" w:header="708" w:footer="283" w:gutter="0"/>
      <w:pgNumType w:start="1"/>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2108" w:rsidRDefault="00AC2108" w:rsidP="00AC5E77">
      <w:pPr>
        <w:spacing w:after="0" w:line="240" w:lineRule="auto"/>
      </w:pPr>
      <w:r>
        <w:separator/>
      </w:r>
    </w:p>
  </w:endnote>
  <w:endnote w:type="continuationSeparator" w:id="0">
    <w:p w:rsidR="00AC2108" w:rsidRDefault="00AC2108" w:rsidP="00AC5E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ambria">
    <w:panose1 w:val="00000000000000000000"/>
    <w:charset w:val="4D"/>
    <w:family w:val="roman"/>
    <w:notTrueType/>
    <w:pitch w:val="default"/>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CellMar>
        <w:top w:w="57" w:type="dxa"/>
        <w:left w:w="0" w:type="dxa"/>
        <w:right w:w="0" w:type="dxa"/>
      </w:tblCellMar>
      <w:tblLook w:val="04A0"/>
    </w:tblPr>
    <w:tblGrid>
      <w:gridCol w:w="6952"/>
      <w:gridCol w:w="2120"/>
    </w:tblGrid>
    <w:tr w:rsidR="00AC2108" w:rsidRPr="00AE5654">
      <w:tc>
        <w:tcPr>
          <w:tcW w:w="7054" w:type="dxa"/>
        </w:tcPr>
        <w:p w:rsidR="00AC2108" w:rsidRPr="00AE5654" w:rsidRDefault="00AC2108" w:rsidP="00AE5654">
          <w:pPr>
            <w:pStyle w:val="Fuzeile"/>
            <w:rPr>
              <w:b/>
              <w:sz w:val="16"/>
              <w:szCs w:val="16"/>
            </w:rPr>
          </w:pPr>
          <w:r w:rsidRPr="00AE5654">
            <w:rPr>
              <w:b/>
              <w:sz w:val="16"/>
              <w:szCs w:val="16"/>
            </w:rPr>
            <w:t>Individualsoftwareerste</w:t>
          </w:r>
          <w:r>
            <w:rPr>
              <w:b/>
              <w:sz w:val="16"/>
              <w:szCs w:val="16"/>
            </w:rPr>
            <w:t>llung mit SCRUM</w:t>
          </w:r>
          <w:r w:rsidRPr="00AE5654">
            <w:rPr>
              <w:sz w:val="16"/>
              <w:szCs w:val="16"/>
            </w:rPr>
            <w:t>, Version 1.0, Stand 3. Mai 2010</w:t>
          </w:r>
        </w:p>
        <w:p w:rsidR="00AC2108" w:rsidRPr="00AE5654" w:rsidRDefault="00AC2108" w:rsidP="00AE5654">
          <w:pPr>
            <w:pStyle w:val="Fuzeile"/>
            <w:rPr>
              <w:sz w:val="16"/>
              <w:szCs w:val="16"/>
            </w:rPr>
          </w:pPr>
          <w:r w:rsidRPr="00AE5654">
            <w:rPr>
              <w:sz w:val="16"/>
              <w:szCs w:val="16"/>
            </w:rPr>
            <w:t>RA Marcus Antonius Hofmann, Münzstraße 6, 80331 München, http://www.ra-hofmann.net</w:t>
          </w:r>
        </w:p>
      </w:tc>
      <w:tc>
        <w:tcPr>
          <w:tcW w:w="2158" w:type="dxa"/>
        </w:tcPr>
        <w:p w:rsidR="00AC2108" w:rsidRDefault="00AC2108">
          <w:pPr>
            <w:pStyle w:val="Fuzeile"/>
            <w:rPr>
              <w:sz w:val="16"/>
              <w:szCs w:val="16"/>
            </w:rPr>
          </w:pPr>
        </w:p>
        <w:p w:rsidR="00AC2108" w:rsidRPr="00AE5654" w:rsidRDefault="00AC2108" w:rsidP="00AE5654">
          <w:pPr>
            <w:pStyle w:val="Fuzeile"/>
            <w:jc w:val="right"/>
            <w:rPr>
              <w:sz w:val="16"/>
              <w:szCs w:val="16"/>
            </w:rPr>
          </w:pPr>
          <w:r>
            <w:rPr>
              <w:sz w:val="16"/>
              <w:szCs w:val="16"/>
            </w:rPr>
            <w:t xml:space="preserve">Seite </w:t>
          </w:r>
          <w:r w:rsidR="000A4185">
            <w:rPr>
              <w:sz w:val="16"/>
              <w:szCs w:val="16"/>
            </w:rPr>
            <w:fldChar w:fldCharType="begin"/>
          </w:r>
          <w:r>
            <w:rPr>
              <w:sz w:val="16"/>
              <w:szCs w:val="16"/>
            </w:rPr>
            <w:instrText xml:space="preserve"> PAGE  \* Arabic </w:instrText>
          </w:r>
          <w:r w:rsidR="000A4185">
            <w:rPr>
              <w:sz w:val="16"/>
              <w:szCs w:val="16"/>
            </w:rPr>
            <w:fldChar w:fldCharType="separate"/>
          </w:r>
          <w:r w:rsidR="002F5E9D">
            <w:rPr>
              <w:noProof/>
              <w:sz w:val="16"/>
              <w:szCs w:val="16"/>
            </w:rPr>
            <w:t>1</w:t>
          </w:r>
          <w:r w:rsidR="000A4185">
            <w:rPr>
              <w:sz w:val="16"/>
              <w:szCs w:val="16"/>
            </w:rPr>
            <w:fldChar w:fldCharType="end"/>
          </w:r>
          <w:r>
            <w:rPr>
              <w:sz w:val="16"/>
              <w:szCs w:val="16"/>
            </w:rPr>
            <w:t xml:space="preserve"> von </w:t>
          </w:r>
          <w:fldSimple w:instr=" SECTIONPAGES  \* Arabic  \* MERGEFORMAT ">
            <w:r w:rsidR="002F5E9D" w:rsidRPr="002F5E9D">
              <w:rPr>
                <w:noProof/>
                <w:sz w:val="16"/>
                <w:szCs w:val="16"/>
              </w:rPr>
              <w:t>6</w:t>
            </w:r>
          </w:fldSimple>
        </w:p>
      </w:tc>
    </w:tr>
  </w:tbl>
  <w:p w:rsidR="00AC2108" w:rsidRPr="00AE5654" w:rsidRDefault="00AC2108" w:rsidP="00AE5654">
    <w:pPr>
      <w:pStyle w:val="Fuzeile"/>
      <w:rPr>
        <w:sz w:val="16"/>
        <w:szCs w:val="16"/>
      </w:rP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2108" w:rsidRDefault="00AC2108" w:rsidP="00AC5E77">
      <w:pPr>
        <w:spacing w:after="0" w:line="240" w:lineRule="auto"/>
      </w:pPr>
      <w:r>
        <w:separator/>
      </w:r>
    </w:p>
  </w:footnote>
  <w:footnote w:type="continuationSeparator" w:id="0">
    <w:p w:rsidR="00AC2108" w:rsidRDefault="00AC2108" w:rsidP="00AC5E77">
      <w:pPr>
        <w:spacing w:after="0" w:line="240" w:lineRule="auto"/>
      </w:pPr>
      <w:r>
        <w:continuationSeparator/>
      </w:r>
    </w:p>
  </w:footnote>
  <w:footnote w:id="1">
    <w:p w:rsidR="00AC2108" w:rsidRDefault="00AC2108">
      <w:pPr>
        <w:pStyle w:val="Funotentext"/>
      </w:pPr>
      <w:r>
        <w:rPr>
          <w:rStyle w:val="Funotenzeichen"/>
        </w:rPr>
        <w:footnoteRef/>
      </w:r>
      <w:r>
        <w:t xml:space="preserve"> Jochen Schneider, „Neue“ IT-Projektmethoden und „altes“ Vertragsrecht, ITRB 1/2010, S. 18 ff.</w:t>
      </w:r>
    </w:p>
  </w:footnote>
  <w:footnote w:id="2">
    <w:p w:rsidR="00AC2108" w:rsidRDefault="00AC2108">
      <w:pPr>
        <w:pStyle w:val="Funotentext"/>
      </w:pPr>
      <w:r>
        <w:rPr>
          <w:rStyle w:val="Funotenzeichen"/>
        </w:rPr>
        <w:footnoteRef/>
      </w:r>
      <w:r>
        <w:t xml:space="preserve"> </w:t>
      </w:r>
      <w:r w:rsidRPr="00EE5D6A">
        <w:t>Astrid</w:t>
      </w:r>
      <w:r>
        <w:t xml:space="preserve"> </w:t>
      </w:r>
      <w:proofErr w:type="spellStart"/>
      <w:r w:rsidRPr="00EE5D6A">
        <w:t>Auer-Reinsdorff</w:t>
      </w:r>
      <w:proofErr w:type="spellEnd"/>
      <w:r>
        <w:t>,</w:t>
      </w:r>
      <w:r w:rsidRPr="00EE5D6A">
        <w:t xml:space="preserve"> Feststellung der versprochenen Leistung beim</w:t>
      </w:r>
      <w:r>
        <w:t xml:space="preserve"> Einsatz agiler Projektmethoden,</w:t>
      </w:r>
      <w:r w:rsidRPr="00EE5D6A">
        <w:t xml:space="preserve"> ITRB 4/2010, S. 93 ff.</w:t>
      </w:r>
    </w:p>
  </w:footnote>
  <w:footnote w:id="3">
    <w:p w:rsidR="00AC2108" w:rsidRDefault="00AC2108" w:rsidP="002A3D3A">
      <w:pPr>
        <w:pStyle w:val="Funotentext"/>
      </w:pPr>
      <w:r>
        <w:rPr>
          <w:rStyle w:val="Funotenzeichen"/>
        </w:rPr>
        <w:footnoteRef/>
      </w:r>
      <w:r>
        <w:t xml:space="preserve"> Marcus Antonius Hofmann, </w:t>
      </w:r>
      <w:r w:rsidRPr="00FD1154">
        <w:t>Softwareerstellung mit Agilen Prozessen: Trend und Herausforderung</w:t>
      </w:r>
      <w:r>
        <w:t xml:space="preserve">, Hannover Messe, CeBit, 3. März 2010, Folien: </w:t>
      </w:r>
      <w:hyperlink r:id="rId1" w:history="1">
        <w:r w:rsidRPr="00827AFC">
          <w:rPr>
            <w:rStyle w:val="Link"/>
          </w:rPr>
          <w:t>http://ra-hofmann.net/go/z</w:t>
        </w:r>
      </w:hyperlink>
      <w:r>
        <w:t xml:space="preserve"> (</w:t>
      </w:r>
      <w:proofErr w:type="spellStart"/>
      <w:r>
        <w:t>PDF-Dokument</w:t>
      </w:r>
      <w:proofErr w:type="spellEnd"/>
      <w:r>
        <w:t xml:space="preserve">), Abstract: </w:t>
      </w:r>
      <w:hyperlink r:id="rId2" w:history="1">
        <w:r w:rsidRPr="00827AFC">
          <w:rPr>
            <w:rStyle w:val="Link"/>
          </w:rPr>
          <w:t>http://ra-hofmann.net/go/10</w:t>
        </w:r>
      </w:hyperlink>
      <w:r>
        <w:t xml:space="preserve"> (</w:t>
      </w:r>
      <w:proofErr w:type="spellStart"/>
      <w:r>
        <w:t>PDF-Dokument</w:t>
      </w:r>
      <w:proofErr w:type="spellEnd"/>
      <w:r>
        <w:t>)</w:t>
      </w:r>
    </w:p>
  </w:footnote>
  <w:footnote w:id="4">
    <w:p w:rsidR="00AC2108" w:rsidRDefault="00AC2108" w:rsidP="00C331B7">
      <w:pPr>
        <w:pStyle w:val="Funotentext"/>
      </w:pPr>
      <w:r>
        <w:rPr>
          <w:rStyle w:val="Funotenzeichen"/>
        </w:rPr>
        <w:footnoteRef/>
      </w:r>
      <w:r>
        <w:t xml:space="preserve"> Thomas Lapp, Interaktion und Kooperation bei IT-Projekten, ITRB 3/2010, S. 69 ff.</w:t>
      </w:r>
    </w:p>
  </w:footnote>
  <w:footnote w:id="5">
    <w:p w:rsidR="00AC2108" w:rsidRPr="00F20391" w:rsidRDefault="00AC2108" w:rsidP="00F20391">
      <w:pPr>
        <w:pStyle w:val="Funotentext"/>
        <w:rPr>
          <w:lang w:val="en-US"/>
        </w:rPr>
      </w:pPr>
      <w:r>
        <w:rPr>
          <w:rStyle w:val="Funotenzeichen"/>
        </w:rPr>
        <w:footnoteRef/>
      </w:r>
      <w:r w:rsidRPr="00F20391">
        <w:rPr>
          <w:lang w:val="en-US"/>
        </w:rPr>
        <w:t xml:space="preserve"> http://creativecommons.org/licenses/by-sa/3.0/de/legalcode </w:t>
      </w:r>
      <w:proofErr w:type="spellStart"/>
      <w:r w:rsidRPr="00F20391">
        <w:rPr>
          <w:lang w:val="en-US"/>
        </w:rPr>
        <w:t>oder</w:t>
      </w:r>
      <w:proofErr w:type="spellEnd"/>
      <w:r w:rsidRPr="00F20391">
        <w:rPr>
          <w:lang w:val="en-US"/>
        </w:rPr>
        <w:t xml:space="preserve"> </w:t>
      </w:r>
      <w:proofErr w:type="spellStart"/>
      <w:r>
        <w:rPr>
          <w:lang w:val="en-US"/>
        </w:rPr>
        <w:t>abrufbar</w:t>
      </w:r>
      <w:proofErr w:type="spellEnd"/>
      <w:r>
        <w:rPr>
          <w:lang w:val="en-US"/>
        </w:rPr>
        <w:t xml:space="preserve"> </w:t>
      </w:r>
      <w:proofErr w:type="spellStart"/>
      <w:r>
        <w:rPr>
          <w:lang w:val="en-US"/>
        </w:rPr>
        <w:t>bei</w:t>
      </w:r>
      <w:proofErr w:type="spellEnd"/>
      <w:r w:rsidRPr="00F20391">
        <w:rPr>
          <w:lang w:val="en-US"/>
        </w:rPr>
        <w:t xml:space="preserve"> Creative Commons, 171 Second Street, Suite 300, San Francisco, California 94105, USA </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A27EB"/>
    <w:multiLevelType w:val="hybridMultilevel"/>
    <w:tmpl w:val="36AAAA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A336BA7"/>
    <w:multiLevelType w:val="hybridMultilevel"/>
    <w:tmpl w:val="327ABD8C"/>
    <w:lvl w:ilvl="0" w:tplc="B26C6A7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43903044"/>
    <w:multiLevelType w:val="hybridMultilevel"/>
    <w:tmpl w:val="54D85476"/>
    <w:lvl w:ilvl="0" w:tplc="A2EE2BEC">
      <w:start w:val="1"/>
      <w:numFmt w:val="decimal"/>
      <w:lvlText w:val="%1."/>
      <w:lvlJc w:val="left"/>
      <w:pPr>
        <w:ind w:left="720" w:hanging="360"/>
      </w:pPr>
      <w:rPr>
        <w:rFonts w:hint="default"/>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oNotTrackMoves/>
  <w:defaultTabStop w:val="708"/>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rsids>
    <w:rsidRoot w:val="00FF367F"/>
    <w:rsid w:val="00001902"/>
    <w:rsid w:val="00021688"/>
    <w:rsid w:val="00030EB3"/>
    <w:rsid w:val="00031EB9"/>
    <w:rsid w:val="00050C72"/>
    <w:rsid w:val="00066023"/>
    <w:rsid w:val="00066499"/>
    <w:rsid w:val="00067C3D"/>
    <w:rsid w:val="00077B4F"/>
    <w:rsid w:val="000818F5"/>
    <w:rsid w:val="0008204F"/>
    <w:rsid w:val="000A306F"/>
    <w:rsid w:val="000A3AD2"/>
    <w:rsid w:val="000A4185"/>
    <w:rsid w:val="000B27CA"/>
    <w:rsid w:val="000C1C16"/>
    <w:rsid w:val="000C4062"/>
    <w:rsid w:val="000C6122"/>
    <w:rsid w:val="000E0C4C"/>
    <w:rsid w:val="000E535C"/>
    <w:rsid w:val="000E68C9"/>
    <w:rsid w:val="001020F3"/>
    <w:rsid w:val="00107118"/>
    <w:rsid w:val="001135D2"/>
    <w:rsid w:val="00116311"/>
    <w:rsid w:val="001242FE"/>
    <w:rsid w:val="00141D89"/>
    <w:rsid w:val="0014292E"/>
    <w:rsid w:val="001716EE"/>
    <w:rsid w:val="00171E68"/>
    <w:rsid w:val="00185CAA"/>
    <w:rsid w:val="00187E37"/>
    <w:rsid w:val="001B1D4E"/>
    <w:rsid w:val="001C209A"/>
    <w:rsid w:val="001D5806"/>
    <w:rsid w:val="001E03F7"/>
    <w:rsid w:val="001E6C37"/>
    <w:rsid w:val="001F4A65"/>
    <w:rsid w:val="001F5648"/>
    <w:rsid w:val="002033C0"/>
    <w:rsid w:val="00204533"/>
    <w:rsid w:val="002226CC"/>
    <w:rsid w:val="002241F7"/>
    <w:rsid w:val="00253A4C"/>
    <w:rsid w:val="00261B20"/>
    <w:rsid w:val="002643E5"/>
    <w:rsid w:val="0029090F"/>
    <w:rsid w:val="00290BAB"/>
    <w:rsid w:val="002A3D3A"/>
    <w:rsid w:val="002C6580"/>
    <w:rsid w:val="002D1DCB"/>
    <w:rsid w:val="002F5E9D"/>
    <w:rsid w:val="0030276C"/>
    <w:rsid w:val="00303C37"/>
    <w:rsid w:val="00306860"/>
    <w:rsid w:val="00316729"/>
    <w:rsid w:val="0032289E"/>
    <w:rsid w:val="00327B7A"/>
    <w:rsid w:val="003343ED"/>
    <w:rsid w:val="003555DD"/>
    <w:rsid w:val="003849C6"/>
    <w:rsid w:val="003873EE"/>
    <w:rsid w:val="003B5461"/>
    <w:rsid w:val="003D4FE6"/>
    <w:rsid w:val="003D61EB"/>
    <w:rsid w:val="003D7096"/>
    <w:rsid w:val="003E28ED"/>
    <w:rsid w:val="003F0D6A"/>
    <w:rsid w:val="003F5D10"/>
    <w:rsid w:val="003F6421"/>
    <w:rsid w:val="00406B0A"/>
    <w:rsid w:val="00413339"/>
    <w:rsid w:val="00424E08"/>
    <w:rsid w:val="00427669"/>
    <w:rsid w:val="00430778"/>
    <w:rsid w:val="00433EF1"/>
    <w:rsid w:val="00435409"/>
    <w:rsid w:val="00436458"/>
    <w:rsid w:val="004376B2"/>
    <w:rsid w:val="00453270"/>
    <w:rsid w:val="004619C6"/>
    <w:rsid w:val="0047574F"/>
    <w:rsid w:val="00480D48"/>
    <w:rsid w:val="00484B1F"/>
    <w:rsid w:val="0049031A"/>
    <w:rsid w:val="00494DB6"/>
    <w:rsid w:val="004B0447"/>
    <w:rsid w:val="004B2B67"/>
    <w:rsid w:val="004D72A8"/>
    <w:rsid w:val="004E0CC7"/>
    <w:rsid w:val="00500A30"/>
    <w:rsid w:val="00503120"/>
    <w:rsid w:val="00503173"/>
    <w:rsid w:val="005155C4"/>
    <w:rsid w:val="00520561"/>
    <w:rsid w:val="00521ADE"/>
    <w:rsid w:val="005356F6"/>
    <w:rsid w:val="005358B2"/>
    <w:rsid w:val="00543C17"/>
    <w:rsid w:val="00556EAE"/>
    <w:rsid w:val="00560317"/>
    <w:rsid w:val="00565292"/>
    <w:rsid w:val="0056704B"/>
    <w:rsid w:val="00591A17"/>
    <w:rsid w:val="005A71EF"/>
    <w:rsid w:val="005B343B"/>
    <w:rsid w:val="005B62AB"/>
    <w:rsid w:val="005B7F04"/>
    <w:rsid w:val="005C57AB"/>
    <w:rsid w:val="005D66F7"/>
    <w:rsid w:val="005E68CB"/>
    <w:rsid w:val="00610065"/>
    <w:rsid w:val="006275BD"/>
    <w:rsid w:val="00631FD8"/>
    <w:rsid w:val="00640AC0"/>
    <w:rsid w:val="00644385"/>
    <w:rsid w:val="006506EA"/>
    <w:rsid w:val="00651195"/>
    <w:rsid w:val="00651D54"/>
    <w:rsid w:val="006548F8"/>
    <w:rsid w:val="00663DE1"/>
    <w:rsid w:val="006727BA"/>
    <w:rsid w:val="00677AF9"/>
    <w:rsid w:val="0069726C"/>
    <w:rsid w:val="006C34DE"/>
    <w:rsid w:val="006C47D7"/>
    <w:rsid w:val="006E6FD3"/>
    <w:rsid w:val="006F3885"/>
    <w:rsid w:val="007113CC"/>
    <w:rsid w:val="0071524F"/>
    <w:rsid w:val="00715970"/>
    <w:rsid w:val="007208B3"/>
    <w:rsid w:val="00722FDC"/>
    <w:rsid w:val="0072390C"/>
    <w:rsid w:val="00737E84"/>
    <w:rsid w:val="00743DC6"/>
    <w:rsid w:val="00762C02"/>
    <w:rsid w:val="00772B37"/>
    <w:rsid w:val="007806EF"/>
    <w:rsid w:val="00782BA1"/>
    <w:rsid w:val="007866A1"/>
    <w:rsid w:val="007914E7"/>
    <w:rsid w:val="007954E6"/>
    <w:rsid w:val="007B0E9B"/>
    <w:rsid w:val="007B295B"/>
    <w:rsid w:val="007B47FC"/>
    <w:rsid w:val="007B4CB9"/>
    <w:rsid w:val="007C5CF8"/>
    <w:rsid w:val="007C6373"/>
    <w:rsid w:val="007E61A8"/>
    <w:rsid w:val="00802335"/>
    <w:rsid w:val="00803D23"/>
    <w:rsid w:val="008207F0"/>
    <w:rsid w:val="00827F93"/>
    <w:rsid w:val="00832DC3"/>
    <w:rsid w:val="008429C9"/>
    <w:rsid w:val="00847C0D"/>
    <w:rsid w:val="0085082D"/>
    <w:rsid w:val="00851BD1"/>
    <w:rsid w:val="00861511"/>
    <w:rsid w:val="00873155"/>
    <w:rsid w:val="00884185"/>
    <w:rsid w:val="00887B72"/>
    <w:rsid w:val="008918EA"/>
    <w:rsid w:val="008B778E"/>
    <w:rsid w:val="008E6338"/>
    <w:rsid w:val="008F0515"/>
    <w:rsid w:val="00905F56"/>
    <w:rsid w:val="009172FB"/>
    <w:rsid w:val="00920E58"/>
    <w:rsid w:val="0092456F"/>
    <w:rsid w:val="009249FB"/>
    <w:rsid w:val="00926CE5"/>
    <w:rsid w:val="009352AE"/>
    <w:rsid w:val="00987CD9"/>
    <w:rsid w:val="009D754A"/>
    <w:rsid w:val="009E0B23"/>
    <w:rsid w:val="009E331F"/>
    <w:rsid w:val="009E4CA7"/>
    <w:rsid w:val="009F595C"/>
    <w:rsid w:val="00A044C4"/>
    <w:rsid w:val="00A0608F"/>
    <w:rsid w:val="00A125A0"/>
    <w:rsid w:val="00A63DD2"/>
    <w:rsid w:val="00A643C4"/>
    <w:rsid w:val="00A90845"/>
    <w:rsid w:val="00AA1943"/>
    <w:rsid w:val="00AA1EE1"/>
    <w:rsid w:val="00AA35C3"/>
    <w:rsid w:val="00AC2108"/>
    <w:rsid w:val="00AC2CB2"/>
    <w:rsid w:val="00AC5E77"/>
    <w:rsid w:val="00AE0655"/>
    <w:rsid w:val="00AE5654"/>
    <w:rsid w:val="00B13C38"/>
    <w:rsid w:val="00B16689"/>
    <w:rsid w:val="00B17E7E"/>
    <w:rsid w:val="00B31B39"/>
    <w:rsid w:val="00B47D64"/>
    <w:rsid w:val="00B53151"/>
    <w:rsid w:val="00B55A9E"/>
    <w:rsid w:val="00B71044"/>
    <w:rsid w:val="00B94158"/>
    <w:rsid w:val="00BB0E3D"/>
    <w:rsid w:val="00BB4858"/>
    <w:rsid w:val="00BD2B08"/>
    <w:rsid w:val="00C25095"/>
    <w:rsid w:val="00C331B7"/>
    <w:rsid w:val="00C55322"/>
    <w:rsid w:val="00C566C1"/>
    <w:rsid w:val="00C57CB4"/>
    <w:rsid w:val="00C605DD"/>
    <w:rsid w:val="00C72AE5"/>
    <w:rsid w:val="00C767EB"/>
    <w:rsid w:val="00C85E78"/>
    <w:rsid w:val="00CA4E99"/>
    <w:rsid w:val="00CB4154"/>
    <w:rsid w:val="00CC59C6"/>
    <w:rsid w:val="00CD063C"/>
    <w:rsid w:val="00CD16B1"/>
    <w:rsid w:val="00CE2A2E"/>
    <w:rsid w:val="00CE778A"/>
    <w:rsid w:val="00D002F0"/>
    <w:rsid w:val="00D0196D"/>
    <w:rsid w:val="00D070DB"/>
    <w:rsid w:val="00D123B6"/>
    <w:rsid w:val="00D16B2E"/>
    <w:rsid w:val="00D20D83"/>
    <w:rsid w:val="00D33C29"/>
    <w:rsid w:val="00D353FA"/>
    <w:rsid w:val="00D50950"/>
    <w:rsid w:val="00D53806"/>
    <w:rsid w:val="00D57E60"/>
    <w:rsid w:val="00D70328"/>
    <w:rsid w:val="00D8038A"/>
    <w:rsid w:val="00D80F2E"/>
    <w:rsid w:val="00D948D8"/>
    <w:rsid w:val="00DA2038"/>
    <w:rsid w:val="00DA47AD"/>
    <w:rsid w:val="00DB35A8"/>
    <w:rsid w:val="00DB7685"/>
    <w:rsid w:val="00DC1246"/>
    <w:rsid w:val="00DC6621"/>
    <w:rsid w:val="00DD0566"/>
    <w:rsid w:val="00DD4992"/>
    <w:rsid w:val="00DF502F"/>
    <w:rsid w:val="00E008AC"/>
    <w:rsid w:val="00E05034"/>
    <w:rsid w:val="00E10234"/>
    <w:rsid w:val="00E15A27"/>
    <w:rsid w:val="00E20454"/>
    <w:rsid w:val="00E21203"/>
    <w:rsid w:val="00E30B88"/>
    <w:rsid w:val="00E35DC4"/>
    <w:rsid w:val="00E4117C"/>
    <w:rsid w:val="00E4443D"/>
    <w:rsid w:val="00E565EA"/>
    <w:rsid w:val="00E576F6"/>
    <w:rsid w:val="00E57FE5"/>
    <w:rsid w:val="00E6691D"/>
    <w:rsid w:val="00E811EE"/>
    <w:rsid w:val="00E905FA"/>
    <w:rsid w:val="00E97543"/>
    <w:rsid w:val="00EA2A8F"/>
    <w:rsid w:val="00EB3A37"/>
    <w:rsid w:val="00EB6042"/>
    <w:rsid w:val="00EC5FEC"/>
    <w:rsid w:val="00EC636B"/>
    <w:rsid w:val="00EC7824"/>
    <w:rsid w:val="00ED45D5"/>
    <w:rsid w:val="00EE4406"/>
    <w:rsid w:val="00EE5D6A"/>
    <w:rsid w:val="00EE7917"/>
    <w:rsid w:val="00F038D0"/>
    <w:rsid w:val="00F03AD5"/>
    <w:rsid w:val="00F20074"/>
    <w:rsid w:val="00F20391"/>
    <w:rsid w:val="00F3118D"/>
    <w:rsid w:val="00F331FD"/>
    <w:rsid w:val="00F43756"/>
    <w:rsid w:val="00F502EC"/>
    <w:rsid w:val="00F65BF7"/>
    <w:rsid w:val="00F70571"/>
    <w:rsid w:val="00F840E9"/>
    <w:rsid w:val="00FA16ED"/>
    <w:rsid w:val="00FB00E2"/>
    <w:rsid w:val="00FC7BA8"/>
    <w:rsid w:val="00FD1154"/>
    <w:rsid w:val="00FE0B9F"/>
    <w:rsid w:val="00FE2BC7"/>
    <w:rsid w:val="00FE4FEE"/>
    <w:rsid w:val="00FF367F"/>
  </w:rsids>
  <m:mathPr>
    <m:mathFont m:val="Impact"/>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RAH_FT_Fließtext"/>
    <w:qFormat/>
    <w:rsid w:val="008E6338"/>
    <w:pPr>
      <w:jc w:val="both"/>
    </w:pPr>
    <w:rPr>
      <w:rFonts w:ascii="Arial" w:hAnsi="Arial" w:cs="Arial"/>
      <w:sz w:val="20"/>
      <w:szCs w:val="20"/>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paragraph" w:styleId="KeinLeerraum">
    <w:name w:val="No Spacing"/>
    <w:uiPriority w:val="1"/>
    <w:qFormat/>
    <w:rsid w:val="00987CD9"/>
    <w:pPr>
      <w:spacing w:after="0" w:line="240" w:lineRule="auto"/>
      <w:jc w:val="both"/>
    </w:pPr>
    <w:rPr>
      <w:rFonts w:ascii="Arial" w:hAnsi="Arial" w:cs="Arial"/>
      <w:sz w:val="20"/>
      <w:szCs w:val="20"/>
    </w:rPr>
  </w:style>
  <w:style w:type="paragraph" w:customStyle="1" w:styleId="RAHTTitel">
    <w:name w:val="RAH_T_Titel"/>
    <w:basedOn w:val="Standard"/>
    <w:link w:val="RAHTTitelZchn"/>
    <w:qFormat/>
    <w:rsid w:val="005358B2"/>
    <w:rPr>
      <w:b/>
      <w:sz w:val="32"/>
      <w:szCs w:val="32"/>
    </w:rPr>
  </w:style>
  <w:style w:type="paragraph" w:styleId="Listenabsatz">
    <w:name w:val="List Paragraph"/>
    <w:basedOn w:val="Standard"/>
    <w:uiPriority w:val="34"/>
    <w:rsid w:val="005358B2"/>
    <w:pPr>
      <w:ind w:left="720"/>
      <w:contextualSpacing/>
    </w:pPr>
  </w:style>
  <w:style w:type="character" w:customStyle="1" w:styleId="RAHTTitelZchn">
    <w:name w:val="RAH_T_Titel Zchn"/>
    <w:basedOn w:val="Absatzstandardschriftart"/>
    <w:link w:val="RAHTTitel"/>
    <w:rsid w:val="005358B2"/>
    <w:rPr>
      <w:rFonts w:ascii="Arial" w:hAnsi="Arial" w:cs="Arial"/>
      <w:b/>
      <w:sz w:val="32"/>
      <w:szCs w:val="32"/>
    </w:rPr>
  </w:style>
  <w:style w:type="paragraph" w:customStyle="1" w:styleId="RAH1berschrift1">
    <w:name w:val="RAH_Ü1_Überschrift_1"/>
    <w:basedOn w:val="Standard"/>
    <w:next w:val="Standard"/>
    <w:link w:val="RAH1berschrift1Zchn"/>
    <w:qFormat/>
    <w:rsid w:val="00926CE5"/>
    <w:pPr>
      <w:keepNext/>
      <w:spacing w:before="600"/>
    </w:pPr>
    <w:rPr>
      <w:b/>
      <w:sz w:val="24"/>
      <w:szCs w:val="24"/>
    </w:rPr>
  </w:style>
  <w:style w:type="paragraph" w:customStyle="1" w:styleId="RAH2berschrift2">
    <w:name w:val="RAH_Ü2_Überschrift_2"/>
    <w:basedOn w:val="Standard"/>
    <w:next w:val="Standard"/>
    <w:link w:val="RAH2berschrift2Zchn"/>
    <w:qFormat/>
    <w:rsid w:val="00926CE5"/>
    <w:pPr>
      <w:keepNext/>
      <w:spacing w:before="480"/>
    </w:pPr>
    <w:rPr>
      <w:b/>
    </w:rPr>
  </w:style>
  <w:style w:type="character" w:customStyle="1" w:styleId="RAH1berschrift1Zchn">
    <w:name w:val="RAH_Ü1_Überschrift_1 Zchn"/>
    <w:basedOn w:val="Absatzstandardschriftart"/>
    <w:link w:val="RAH1berschrift1"/>
    <w:rsid w:val="00926CE5"/>
    <w:rPr>
      <w:rFonts w:ascii="Arial" w:hAnsi="Arial" w:cs="Arial"/>
      <w:b/>
      <w:sz w:val="24"/>
      <w:szCs w:val="24"/>
    </w:rPr>
  </w:style>
  <w:style w:type="character" w:customStyle="1" w:styleId="RAH2berschrift2Zchn">
    <w:name w:val="RAH_Ü2_Überschrift_2 Zchn"/>
    <w:basedOn w:val="Absatzstandardschriftart"/>
    <w:link w:val="RAH2berschrift2"/>
    <w:rsid w:val="00926CE5"/>
    <w:rPr>
      <w:rFonts w:ascii="Arial" w:hAnsi="Arial" w:cs="Arial"/>
      <w:b/>
      <w:sz w:val="20"/>
      <w:szCs w:val="20"/>
    </w:rPr>
  </w:style>
  <w:style w:type="character" w:styleId="Link">
    <w:name w:val="Hyperlink"/>
    <w:basedOn w:val="Absatzstandardschriftart"/>
    <w:uiPriority w:val="99"/>
    <w:unhideWhenUsed/>
    <w:rsid w:val="00987CD9"/>
    <w:rPr>
      <w:color w:val="0000FF" w:themeColor="hyperlink"/>
      <w:u w:val="single"/>
    </w:rPr>
  </w:style>
  <w:style w:type="paragraph" w:styleId="Funotentext">
    <w:name w:val="footnote text"/>
    <w:basedOn w:val="Standard"/>
    <w:link w:val="FunotentextZeichen"/>
    <w:uiPriority w:val="99"/>
    <w:unhideWhenUsed/>
    <w:rsid w:val="002A3D3A"/>
    <w:pPr>
      <w:spacing w:after="0" w:line="240" w:lineRule="auto"/>
    </w:pPr>
    <w:rPr>
      <w:sz w:val="16"/>
    </w:rPr>
  </w:style>
  <w:style w:type="character" w:customStyle="1" w:styleId="FunotentextZeichen">
    <w:name w:val="Fußnotentext Zeichen"/>
    <w:basedOn w:val="Absatzstandardschriftart"/>
    <w:link w:val="Funotentext"/>
    <w:uiPriority w:val="99"/>
    <w:rsid w:val="002A3D3A"/>
    <w:rPr>
      <w:rFonts w:ascii="Arial" w:hAnsi="Arial" w:cs="Arial"/>
      <w:sz w:val="16"/>
      <w:szCs w:val="20"/>
    </w:rPr>
  </w:style>
  <w:style w:type="character" w:styleId="Funotenzeichen">
    <w:name w:val="footnote reference"/>
    <w:basedOn w:val="Absatzstandardschriftart"/>
    <w:uiPriority w:val="99"/>
    <w:semiHidden/>
    <w:unhideWhenUsed/>
    <w:rsid w:val="00AC5E77"/>
    <w:rPr>
      <w:vertAlign w:val="superscript"/>
    </w:rPr>
  </w:style>
  <w:style w:type="paragraph" w:customStyle="1" w:styleId="RAHAMAnmerkung">
    <w:name w:val="RAH_AM_Anmerkung"/>
    <w:basedOn w:val="Standard"/>
    <w:link w:val="RAHAMAnmerkungZchn"/>
    <w:qFormat/>
    <w:rsid w:val="007B295B"/>
    <w:rPr>
      <w:i/>
      <w:sz w:val="16"/>
      <w:szCs w:val="16"/>
    </w:rPr>
  </w:style>
  <w:style w:type="character" w:customStyle="1" w:styleId="RAHAMAnmerkungZchn">
    <w:name w:val="RAH_AM_Anmerkung Zchn"/>
    <w:basedOn w:val="Absatzstandardschriftart"/>
    <w:link w:val="RAHAMAnmerkung"/>
    <w:rsid w:val="007B295B"/>
    <w:rPr>
      <w:rFonts w:ascii="Arial" w:hAnsi="Arial" w:cs="Arial"/>
      <w:i/>
      <w:sz w:val="16"/>
      <w:szCs w:val="16"/>
    </w:rPr>
  </w:style>
  <w:style w:type="paragraph" w:styleId="Kopfzeile">
    <w:name w:val="header"/>
    <w:basedOn w:val="Standard"/>
    <w:link w:val="KopfzeileZeichen"/>
    <w:uiPriority w:val="99"/>
    <w:semiHidden/>
    <w:unhideWhenUsed/>
    <w:rsid w:val="004619C6"/>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semiHidden/>
    <w:rsid w:val="004619C6"/>
    <w:rPr>
      <w:rFonts w:ascii="Arial" w:hAnsi="Arial" w:cs="Arial"/>
      <w:sz w:val="20"/>
      <w:szCs w:val="20"/>
    </w:rPr>
  </w:style>
  <w:style w:type="paragraph" w:styleId="Fuzeile">
    <w:name w:val="footer"/>
    <w:basedOn w:val="Standard"/>
    <w:link w:val="FuzeileZeichen"/>
    <w:uiPriority w:val="99"/>
    <w:unhideWhenUsed/>
    <w:rsid w:val="004619C6"/>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4619C6"/>
    <w:rPr>
      <w:rFonts w:ascii="Arial" w:hAnsi="Arial" w:cs="Arial"/>
      <w:sz w:val="20"/>
      <w:szCs w:val="20"/>
    </w:rPr>
  </w:style>
  <w:style w:type="paragraph" w:styleId="Sprechblasentext">
    <w:name w:val="Balloon Text"/>
    <w:basedOn w:val="Standard"/>
    <w:link w:val="SprechblasentextZeichen"/>
    <w:uiPriority w:val="99"/>
    <w:semiHidden/>
    <w:unhideWhenUsed/>
    <w:rsid w:val="004619C6"/>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4619C6"/>
    <w:rPr>
      <w:rFonts w:ascii="Tahoma" w:hAnsi="Tahoma" w:cs="Tahoma"/>
      <w:sz w:val="16"/>
      <w:szCs w:val="16"/>
    </w:rPr>
  </w:style>
  <w:style w:type="table" w:styleId="Tabellenraster">
    <w:name w:val="Table Grid"/>
    <w:basedOn w:val="NormaleTabelle"/>
    <w:uiPriority w:val="59"/>
    <w:rsid w:val="004619C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ra-hofmann.net/go/z" TargetMode="External"/><Relationship Id="rId2" Type="http://schemas.openxmlformats.org/officeDocument/2006/relationships/hyperlink" Target="http://ra-hofmann.net/go/1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27E0E3-11F8-E94F-AB89-5420981C1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3361</Words>
  <Characters>19158</Characters>
  <Application>Microsoft Macintosh Word</Application>
  <DocSecurity>0</DocSecurity>
  <Lines>159</Lines>
  <Paragraphs>38</Paragraphs>
  <ScaleCrop>false</ScaleCrop>
  <HeadingPairs>
    <vt:vector size="2" baseType="variant">
      <vt:variant>
        <vt:lpstr>Title</vt:lpstr>
      </vt:variant>
      <vt:variant>
        <vt:i4>1</vt:i4>
      </vt:variant>
    </vt:vector>
  </HeadingPairs>
  <TitlesOfParts>
    <vt:vector size="1" baseType="lpstr">
      <vt:lpstr/>
    </vt:vector>
  </TitlesOfParts>
  <Manager/>
  <Company>Rechtsanwalt Hofmann, Münzstr. 6, 80331 München</Company>
  <LinksUpToDate>false</LinksUpToDate>
  <CharactersWithSpaces>23527</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Individualsoftwareerstellung mit SCRUM</dc:title>
  <dc:subject/>
  <dc:creator>Marcus Antonius Hofmann</dc:creator>
  <cp:keywords/>
  <dc:description/>
  <cp:lastModifiedBy>Marcus</cp:lastModifiedBy>
  <cp:revision>272</cp:revision>
  <cp:lastPrinted>2010-05-02T12:12:00Z</cp:lastPrinted>
  <dcterms:created xsi:type="dcterms:W3CDTF">2010-04-24T15:16:00Z</dcterms:created>
  <dcterms:modified xsi:type="dcterms:W3CDTF">2010-05-03T18:38:00Z</dcterms:modified>
  <cp:category>Vertragsmuster</cp:category>
</cp:coreProperties>
</file>