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1166364650"/>
        <w:docPartObj>
          <w:docPartGallery w:val="Cover Pages"/>
          <w:docPartUnique/>
        </w:docPartObj>
      </w:sdtPr>
      <w:sdtContent>
        <w:p w14:paraId="75E901CF" w14:textId="01869305" w:rsidR="00A51EE7" w:rsidRPr="00237801" w:rsidRDefault="00A51EE7">
          <w:pPr>
            <w:rPr>
              <w:rFonts w:ascii="Times New Roman" w:hAnsi="Times New Roman" w:cs="Times New Roman"/>
            </w:rPr>
          </w:pPr>
          <w:r w:rsidRPr="00237801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7216" behindDoc="1" locked="0" layoutInCell="1" allowOverlap="1" wp14:anchorId="06F765C7" wp14:editId="5C08354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0755295" w14:textId="639F16C6" w:rsidR="00A51EE7" w:rsidRDefault="00A51EE7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Serhii Sokyrko</w:t>
                                      </w:r>
                                    </w:p>
                                  </w:sdtContent>
                                </w:sdt>
                                <w:p w14:paraId="1FEDF306" w14:textId="27BDA321" w:rsidR="00A51EE7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A51EE7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Fontys ict</w:t>
                                      </w:r>
                                    </w:sdtContent>
                                  </w:sdt>
                                  <w:r w:rsidR="00A51EE7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A51EE7">
                                        <w:rPr>
                                          <w:color w:val="FFFFFF" w:themeColor="background1"/>
                                        </w:rPr>
                                        <w:t>Advanced Software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39F09D0" w14:textId="35163C07" w:rsidR="00A51EE7" w:rsidRDefault="00A51EE7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Global practices for non-functional requirement design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6F765C7" id="Group 62" o:spid="_x0000_s1026" style="position:absolute;margin-left:0;margin-top:0;width:540.55pt;height:718.4pt;z-index:-251659264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0755295" w14:textId="639F16C6" w:rsidR="00A51EE7" w:rsidRDefault="00A51EE7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Serhii Sokyrko</w:t>
                                </w:r>
                              </w:p>
                            </w:sdtContent>
                          </w:sdt>
                          <w:p w14:paraId="1FEDF306" w14:textId="27BDA321" w:rsidR="00A51EE7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A51EE7">
                                  <w:rPr>
                                    <w:caps/>
                                    <w:color w:val="FFFFFF" w:themeColor="background1"/>
                                  </w:rPr>
                                  <w:t>Fontys ict</w:t>
                                </w:r>
                              </w:sdtContent>
                            </w:sdt>
                            <w:r w:rsidR="00A51EE7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A51EE7">
                                  <w:rPr>
                                    <w:color w:val="FFFFFF" w:themeColor="background1"/>
                                  </w:rPr>
                                  <w:t>Advanced Software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39F09D0" w14:textId="35163C07" w:rsidR="00A51EE7" w:rsidRDefault="00A51EE7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Global practices for non-functional requirement design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E3E7CA8" w14:textId="6B1553D0" w:rsidR="00A51EE7" w:rsidRPr="00237801" w:rsidRDefault="00A51EE7">
          <w:pPr>
            <w:rPr>
              <w:rFonts w:ascii="Times New Roman" w:eastAsiaTheme="majorEastAsia" w:hAnsi="Times New Roman" w:cs="Times New Roman"/>
              <w:b/>
              <w:bCs/>
              <w:sz w:val="28"/>
              <w:szCs w:val="28"/>
            </w:rPr>
          </w:pPr>
          <w:r w:rsidRPr="00237801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0" locked="0" layoutInCell="1" allowOverlap="1" wp14:anchorId="772C52C4" wp14:editId="7168C7D6">
                <wp:simplePos x="0" y="0"/>
                <wp:positionH relativeFrom="column">
                  <wp:posOffset>-678988</wp:posOffset>
                </wp:positionH>
                <wp:positionV relativeFrom="paragraph">
                  <wp:posOffset>7183755</wp:posOffset>
                </wp:positionV>
                <wp:extent cx="5486400" cy="1175385"/>
                <wp:effectExtent l="0" t="0" r="0" b="0"/>
                <wp:wrapNone/>
                <wp:docPr id="957592652" name="Picture 3" descr="Print portal Font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Print portal Font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237801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124276103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795DA7F" w14:textId="43F4E534" w:rsidR="00A51EE7" w:rsidRPr="00237801" w:rsidRDefault="00A51EE7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237801">
            <w:rPr>
              <w:rFonts w:ascii="Times New Roman" w:hAnsi="Times New Roman" w:cs="Times New Roman"/>
              <w:color w:val="auto"/>
            </w:rPr>
            <w:t>Table of Contents</w:t>
          </w:r>
        </w:p>
        <w:p w14:paraId="74CEECB2" w14:textId="4A65493A" w:rsidR="00A51EE7" w:rsidRPr="00237801" w:rsidRDefault="00A51EE7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/>
              <w14:ligatures w14:val="standardContextual"/>
            </w:rPr>
          </w:pPr>
          <w:r w:rsidRPr="00237801">
            <w:rPr>
              <w:rFonts w:ascii="Times New Roman" w:hAnsi="Times New Roman" w:cs="Times New Roman"/>
            </w:rPr>
            <w:fldChar w:fldCharType="begin"/>
          </w:r>
          <w:r w:rsidRPr="00237801">
            <w:rPr>
              <w:rFonts w:ascii="Times New Roman" w:hAnsi="Times New Roman" w:cs="Times New Roman"/>
            </w:rPr>
            <w:instrText xml:space="preserve"> TOC \o "1-3" \h \z \u </w:instrText>
          </w:r>
          <w:r w:rsidRPr="00237801">
            <w:rPr>
              <w:rFonts w:ascii="Times New Roman" w:hAnsi="Times New Roman" w:cs="Times New Roman"/>
            </w:rPr>
            <w:fldChar w:fldCharType="separate"/>
          </w:r>
          <w:hyperlink w:anchor="_Toc210506499" w:history="1">
            <w:r w:rsidRPr="00237801">
              <w:rPr>
                <w:rStyle w:val="Hyperlink"/>
                <w:rFonts w:ascii="Times New Roman" w:hAnsi="Times New Roman" w:cs="Times New Roman"/>
                <w:noProof/>
              </w:rPr>
              <w:t>Global Practices for Non-Functional Requirement Design (Research Brief)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instrText xml:space="preserve"> PAGEREF _Toc210506499 \h </w:instrTex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5B5C47" w14:textId="4C856855" w:rsidR="00A51EE7" w:rsidRPr="00237801" w:rsidRDefault="00A51EE7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506500" w:history="1">
            <w:r w:rsidRPr="00237801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instrText xml:space="preserve"> PAGEREF _Toc210506500 \h </w:instrTex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EFF41F" w14:textId="6B527E19" w:rsidR="00A51EE7" w:rsidRPr="00237801" w:rsidRDefault="00A51EE7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506501" w:history="1">
            <w:r w:rsidRPr="00237801">
              <w:rPr>
                <w:rStyle w:val="Hyperlink"/>
                <w:rFonts w:ascii="Times New Roman" w:hAnsi="Times New Roman" w:cs="Times New Roman"/>
                <w:noProof/>
              </w:rPr>
              <w:t>2. Performance and Reliability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instrText xml:space="preserve"> PAGEREF _Toc210506501 \h </w:instrTex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752B6B" w14:textId="1774E8BD" w:rsidR="00A51EE7" w:rsidRPr="00237801" w:rsidRDefault="00A51EE7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506502" w:history="1">
            <w:r w:rsidRPr="00237801">
              <w:rPr>
                <w:rStyle w:val="Hyperlink"/>
                <w:rFonts w:ascii="Times New Roman" w:hAnsi="Times New Roman" w:cs="Times New Roman"/>
                <w:noProof/>
              </w:rPr>
              <w:t>3. Scalability and Availability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instrText xml:space="preserve"> PAGEREF _Toc210506502 \h </w:instrTex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0F7FC4" w14:textId="61F24641" w:rsidR="00A51EE7" w:rsidRPr="00237801" w:rsidRDefault="00A51EE7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506503" w:history="1">
            <w:r w:rsidRPr="00237801">
              <w:rPr>
                <w:rStyle w:val="Hyperlink"/>
                <w:rFonts w:ascii="Times New Roman" w:hAnsi="Times New Roman" w:cs="Times New Roman"/>
                <w:noProof/>
              </w:rPr>
              <w:t>4. Observability and Maintainability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instrText xml:space="preserve"> PAGEREF _Toc210506503 \h </w:instrTex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A53827" w14:textId="50B74A5B" w:rsidR="00A51EE7" w:rsidRPr="00237801" w:rsidRDefault="00A51EE7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506504" w:history="1">
            <w:r w:rsidRPr="00237801">
              <w:rPr>
                <w:rStyle w:val="Hyperlink"/>
                <w:rFonts w:ascii="Times New Roman" w:hAnsi="Times New Roman" w:cs="Times New Roman"/>
                <w:noProof/>
              </w:rPr>
              <w:t>5. Security and Compliance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instrText xml:space="preserve"> PAGEREF _Toc210506504 \h </w:instrTex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68019E" w14:textId="4C3F9284" w:rsidR="00A51EE7" w:rsidRPr="00237801" w:rsidRDefault="00A51EE7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506505" w:history="1">
            <w:r w:rsidRPr="00237801">
              <w:rPr>
                <w:rStyle w:val="Hyperlink"/>
                <w:rFonts w:ascii="Times New Roman" w:hAnsi="Times New Roman" w:cs="Times New Roman"/>
                <w:noProof/>
              </w:rPr>
              <w:t>6. Cost Efficiency and Sustainability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instrText xml:space="preserve"> PAGEREF _Toc210506505 \h </w:instrTex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12CEE2" w14:textId="096E531C" w:rsidR="00A51EE7" w:rsidRPr="00237801" w:rsidRDefault="00A51EE7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506506" w:history="1">
            <w:r w:rsidRPr="00237801">
              <w:rPr>
                <w:rStyle w:val="Hyperlink"/>
                <w:rFonts w:ascii="Times New Roman" w:hAnsi="Times New Roman" w:cs="Times New Roman"/>
                <w:noProof/>
              </w:rPr>
              <w:t>7. Validation Strategy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instrText xml:space="preserve"> PAGEREF _Toc210506506 \h </w:instrTex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978EB1" w14:textId="3BA2BD2A" w:rsidR="00A51EE7" w:rsidRPr="00237801" w:rsidRDefault="00A51EE7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506507" w:history="1">
            <w:r w:rsidRPr="00237801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instrText xml:space="preserve"> PAGEREF _Toc210506507 \h </w:instrTex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23780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EC2CB3" w14:textId="6D3FCEFE" w:rsidR="00A51EE7" w:rsidRPr="00237801" w:rsidRDefault="00A51EE7">
          <w:pPr>
            <w:rPr>
              <w:rFonts w:ascii="Times New Roman" w:hAnsi="Times New Roman" w:cs="Times New Roman"/>
            </w:rPr>
          </w:pPr>
          <w:r w:rsidRPr="00237801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1"/>
        <w:gridCol w:w="1772"/>
      </w:tblGrid>
      <w:tr w:rsidR="00A51EE7" w:rsidRPr="00237801" w14:paraId="2F3AA106" w14:textId="77777777" w:rsidTr="00A51EE7">
        <w:tc>
          <w:tcPr>
            <w:tcW w:w="1771" w:type="dxa"/>
            <w:shd w:val="clear" w:color="auto" w:fill="B8CCE4" w:themeFill="accent1" w:themeFillTint="66"/>
          </w:tcPr>
          <w:p w14:paraId="134579B5" w14:textId="041A486F" w:rsidR="00A51EE7" w:rsidRPr="00237801" w:rsidRDefault="00A51EE7">
            <w:pPr>
              <w:rPr>
                <w:rFonts w:ascii="Times New Roman" w:hAnsi="Times New Roman" w:cs="Times New Roman"/>
                <w:b/>
                <w:bCs/>
              </w:rPr>
            </w:pPr>
            <w:r w:rsidRPr="00237801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1771" w:type="dxa"/>
            <w:shd w:val="clear" w:color="auto" w:fill="B8CCE4" w:themeFill="accent1" w:themeFillTint="66"/>
          </w:tcPr>
          <w:p w14:paraId="6B5AD5DD" w14:textId="434ECC2E" w:rsidR="00A51EE7" w:rsidRPr="00237801" w:rsidRDefault="00A51EE7">
            <w:pPr>
              <w:rPr>
                <w:rFonts w:ascii="Times New Roman" w:hAnsi="Times New Roman" w:cs="Times New Roman"/>
                <w:b/>
                <w:bCs/>
              </w:rPr>
            </w:pPr>
            <w:r w:rsidRPr="00237801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1771" w:type="dxa"/>
            <w:shd w:val="clear" w:color="auto" w:fill="B8CCE4" w:themeFill="accent1" w:themeFillTint="66"/>
          </w:tcPr>
          <w:p w14:paraId="16CB7992" w14:textId="14ACE719" w:rsidR="00A51EE7" w:rsidRPr="00237801" w:rsidRDefault="00A51EE7">
            <w:pPr>
              <w:rPr>
                <w:rFonts w:ascii="Times New Roman" w:hAnsi="Times New Roman" w:cs="Times New Roman"/>
                <w:b/>
                <w:bCs/>
              </w:rPr>
            </w:pPr>
            <w:r w:rsidRPr="00237801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1771" w:type="dxa"/>
            <w:shd w:val="clear" w:color="auto" w:fill="B8CCE4" w:themeFill="accent1" w:themeFillTint="66"/>
          </w:tcPr>
          <w:p w14:paraId="17039A4D" w14:textId="35FF2C91" w:rsidR="00A51EE7" w:rsidRPr="00237801" w:rsidRDefault="00A51EE7">
            <w:pPr>
              <w:rPr>
                <w:rFonts w:ascii="Times New Roman" w:hAnsi="Times New Roman" w:cs="Times New Roman"/>
                <w:b/>
                <w:bCs/>
              </w:rPr>
            </w:pPr>
            <w:r w:rsidRPr="00237801">
              <w:rPr>
                <w:rFonts w:ascii="Times New Roman" w:hAnsi="Times New Roman" w:cs="Times New Roman"/>
                <w:b/>
                <w:bCs/>
              </w:rPr>
              <w:t>Changes</w:t>
            </w:r>
          </w:p>
        </w:tc>
        <w:tc>
          <w:tcPr>
            <w:tcW w:w="1772" w:type="dxa"/>
            <w:shd w:val="clear" w:color="auto" w:fill="B8CCE4" w:themeFill="accent1" w:themeFillTint="66"/>
          </w:tcPr>
          <w:p w14:paraId="004341A9" w14:textId="14C517F6" w:rsidR="00A51EE7" w:rsidRPr="00237801" w:rsidRDefault="00A51EE7">
            <w:pPr>
              <w:rPr>
                <w:rFonts w:ascii="Times New Roman" w:hAnsi="Times New Roman" w:cs="Times New Roman"/>
                <w:b/>
                <w:bCs/>
              </w:rPr>
            </w:pPr>
            <w:r w:rsidRPr="00237801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</w:tr>
      <w:tr w:rsidR="00A51EE7" w:rsidRPr="00237801" w14:paraId="69ACF418" w14:textId="77777777" w:rsidTr="00A51EE7">
        <w:tc>
          <w:tcPr>
            <w:tcW w:w="1771" w:type="dxa"/>
          </w:tcPr>
          <w:p w14:paraId="77403899" w14:textId="4A27EBA7" w:rsidR="00A51EE7" w:rsidRPr="00237801" w:rsidRDefault="00A51EE7">
            <w:pPr>
              <w:rPr>
                <w:rFonts w:ascii="Times New Roman" w:hAnsi="Times New Roman" w:cs="Times New Roman"/>
              </w:rPr>
            </w:pPr>
            <w:r w:rsidRPr="00237801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771" w:type="dxa"/>
          </w:tcPr>
          <w:p w14:paraId="75C83080" w14:textId="07287A56" w:rsidR="00A51EE7" w:rsidRPr="00237801" w:rsidRDefault="00A51EE7">
            <w:pPr>
              <w:rPr>
                <w:rFonts w:ascii="Times New Roman" w:hAnsi="Times New Roman" w:cs="Times New Roman"/>
              </w:rPr>
            </w:pPr>
            <w:r w:rsidRPr="00237801">
              <w:rPr>
                <w:rFonts w:ascii="Times New Roman" w:hAnsi="Times New Roman" w:cs="Times New Roman"/>
              </w:rPr>
              <w:t>04/10/2025</w:t>
            </w:r>
          </w:p>
        </w:tc>
        <w:tc>
          <w:tcPr>
            <w:tcW w:w="1771" w:type="dxa"/>
          </w:tcPr>
          <w:p w14:paraId="1BF9A67F" w14:textId="34EE9879" w:rsidR="00A51EE7" w:rsidRPr="00237801" w:rsidRDefault="00A51EE7">
            <w:pPr>
              <w:rPr>
                <w:rFonts w:ascii="Times New Roman" w:hAnsi="Times New Roman" w:cs="Times New Roman"/>
              </w:rPr>
            </w:pPr>
            <w:r w:rsidRPr="00237801">
              <w:rPr>
                <w:rFonts w:ascii="Times New Roman" w:hAnsi="Times New Roman" w:cs="Times New Roman"/>
              </w:rPr>
              <w:t>Serhii Sokyrko</w:t>
            </w:r>
          </w:p>
        </w:tc>
        <w:tc>
          <w:tcPr>
            <w:tcW w:w="1771" w:type="dxa"/>
          </w:tcPr>
          <w:p w14:paraId="537523B0" w14:textId="4436D80A" w:rsidR="00A51EE7" w:rsidRPr="00237801" w:rsidRDefault="00A51EE7">
            <w:pPr>
              <w:rPr>
                <w:rFonts w:ascii="Times New Roman" w:hAnsi="Times New Roman" w:cs="Times New Roman"/>
              </w:rPr>
            </w:pPr>
            <w:r w:rsidRPr="00237801">
              <w:rPr>
                <w:rFonts w:ascii="Times New Roman" w:hAnsi="Times New Roman" w:cs="Times New Roman"/>
              </w:rPr>
              <w:t>Initial version and structure of the document</w:t>
            </w:r>
          </w:p>
        </w:tc>
        <w:tc>
          <w:tcPr>
            <w:tcW w:w="1772" w:type="dxa"/>
          </w:tcPr>
          <w:p w14:paraId="4FE6F0B3" w14:textId="6930B7A2" w:rsidR="00A51EE7" w:rsidRPr="00237801" w:rsidRDefault="00A51EE7">
            <w:pPr>
              <w:rPr>
                <w:rFonts w:ascii="Times New Roman" w:hAnsi="Times New Roman" w:cs="Times New Roman"/>
              </w:rPr>
            </w:pPr>
            <w:r w:rsidRPr="00237801">
              <w:rPr>
                <w:rFonts w:ascii="Times New Roman" w:hAnsi="Times New Roman" w:cs="Times New Roman"/>
              </w:rPr>
              <w:t>Finished</w:t>
            </w:r>
          </w:p>
        </w:tc>
      </w:tr>
    </w:tbl>
    <w:p w14:paraId="0F8E0314" w14:textId="77777777" w:rsidR="00A51EE7" w:rsidRPr="00237801" w:rsidRDefault="00A51EE7">
      <w:pPr>
        <w:rPr>
          <w:rFonts w:ascii="Times New Roman" w:hAnsi="Times New Roman" w:cs="Times New Roman"/>
        </w:rPr>
      </w:pPr>
    </w:p>
    <w:p w14:paraId="0E93401F" w14:textId="77777777" w:rsidR="00A51EE7" w:rsidRPr="00237801" w:rsidRDefault="00A51EE7">
      <w:pPr>
        <w:rPr>
          <w:rFonts w:ascii="Times New Roman" w:hAnsi="Times New Roman" w:cs="Times New Roman"/>
        </w:rPr>
      </w:pPr>
    </w:p>
    <w:p w14:paraId="5D42D297" w14:textId="5618C039" w:rsidR="00A51EE7" w:rsidRPr="00237801" w:rsidRDefault="00A51EE7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237801">
        <w:rPr>
          <w:rFonts w:ascii="Times New Roman" w:hAnsi="Times New Roman" w:cs="Times New Roman"/>
        </w:rPr>
        <w:br w:type="page"/>
      </w:r>
    </w:p>
    <w:p w14:paraId="2930E6CF" w14:textId="1F4E142D" w:rsidR="00472AF1" w:rsidRPr="00237801" w:rsidRDefault="00000000">
      <w:pPr>
        <w:rPr>
          <w:rFonts w:ascii="Times New Roman" w:hAnsi="Times New Roman" w:cs="Times New Roman"/>
        </w:rPr>
      </w:pPr>
      <w:proofErr w:type="gramStart"/>
      <w:r w:rsidRPr="00237801">
        <w:rPr>
          <w:rFonts w:ascii="Times New Roman" w:hAnsi="Times New Roman" w:cs="Times New Roman"/>
        </w:rPr>
        <w:lastRenderedPageBreak/>
        <w:t>This brief reviews</w:t>
      </w:r>
      <w:proofErr w:type="gramEnd"/>
      <w:r w:rsidRPr="00237801">
        <w:rPr>
          <w:rFonts w:ascii="Times New Roman" w:hAnsi="Times New Roman" w:cs="Times New Roman"/>
        </w:rPr>
        <w:t xml:space="preserve"> recognized global frameworks defining best practices for performance, scalability, security, and maintainability. The goal is to justify the non-functional requirements (NFRs) of the World Cup Drinking platform using authoritative sources and measurable quality metrics.</w:t>
      </w:r>
    </w:p>
    <w:p w14:paraId="54135F40" w14:textId="77777777" w:rsidR="00472AF1" w:rsidRPr="00237801" w:rsidRDefault="00000000" w:rsidP="00A51EE7">
      <w:pPr>
        <w:pStyle w:val="Heading1"/>
        <w:rPr>
          <w:rFonts w:ascii="Times New Roman" w:hAnsi="Times New Roman" w:cs="Times New Roman"/>
          <w:color w:val="auto"/>
        </w:rPr>
      </w:pPr>
      <w:bookmarkStart w:id="0" w:name="_Toc210506500"/>
      <w:r w:rsidRPr="00237801">
        <w:rPr>
          <w:rFonts w:ascii="Times New Roman" w:hAnsi="Times New Roman" w:cs="Times New Roman"/>
          <w:color w:val="auto"/>
        </w:rPr>
        <w:t>1. Introduction</w:t>
      </w:r>
      <w:bookmarkEnd w:id="0"/>
    </w:p>
    <w:p w14:paraId="063A021B" w14:textId="77777777" w:rsidR="00472AF1" w:rsidRPr="00237801" w:rsidRDefault="00000000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Non-functional requirements (NFRs) determine how well a system performs rather than what it does. According to ISO/IEC 25010:2011, quality attributes such as reliability, performance efficiency, maintainability, and security are essential to sustainable software design. For this project, the NFRs reflect a balance between high scalability and limited student-budget constraints.</w:t>
      </w:r>
    </w:p>
    <w:p w14:paraId="7A6F6FD7" w14:textId="77777777" w:rsidR="00472AF1" w:rsidRPr="00237801" w:rsidRDefault="00000000" w:rsidP="00A51EE7">
      <w:pPr>
        <w:pStyle w:val="Heading1"/>
        <w:rPr>
          <w:rFonts w:ascii="Times New Roman" w:hAnsi="Times New Roman" w:cs="Times New Roman"/>
          <w:color w:val="auto"/>
        </w:rPr>
      </w:pPr>
      <w:bookmarkStart w:id="1" w:name="_Toc210506501"/>
      <w:r w:rsidRPr="00237801">
        <w:rPr>
          <w:rFonts w:ascii="Times New Roman" w:hAnsi="Times New Roman" w:cs="Times New Roman"/>
          <w:color w:val="auto"/>
        </w:rPr>
        <w:t>2. Performance and Reliability</w:t>
      </w:r>
      <w:bookmarkEnd w:id="1"/>
    </w:p>
    <w:p w14:paraId="2022877D" w14:textId="77777777" w:rsidR="00472AF1" w:rsidRPr="00237801" w:rsidRDefault="00000000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 xml:space="preserve">Google’s Site Reliability Engineering (SRE) model emphasizes Service-Level Objectives (SLOs) and latency percentiles (p50, p95, p99) over averages. The adopted target—p95 &lt; 100 </w:t>
      </w:r>
      <w:proofErr w:type="spellStart"/>
      <w:r w:rsidRPr="00237801">
        <w:rPr>
          <w:rFonts w:ascii="Times New Roman" w:hAnsi="Times New Roman" w:cs="Times New Roman"/>
        </w:rPr>
        <w:t>ms</w:t>
      </w:r>
      <w:proofErr w:type="spellEnd"/>
      <w:r w:rsidRPr="00237801">
        <w:rPr>
          <w:rFonts w:ascii="Times New Roman" w:hAnsi="Times New Roman" w:cs="Times New Roman"/>
        </w:rPr>
        <w:t xml:space="preserve"> under 1500 RPS—is within standard thresholds for interactive web systems. </w:t>
      </w:r>
      <w:proofErr w:type="spellStart"/>
      <w:r w:rsidRPr="00237801">
        <w:rPr>
          <w:rFonts w:ascii="Times New Roman" w:hAnsi="Times New Roman" w:cs="Times New Roman"/>
        </w:rPr>
        <w:t>Apdex</w:t>
      </w:r>
      <w:proofErr w:type="spellEnd"/>
      <w:r w:rsidRPr="00237801">
        <w:rPr>
          <w:rFonts w:ascii="Times New Roman" w:hAnsi="Times New Roman" w:cs="Times New Roman"/>
        </w:rPr>
        <w:t xml:space="preserve"> scoring will later measure user satisfaction. Error budgets (0.5% failure tolerance) help align development speed with reliability.</w:t>
      </w:r>
    </w:p>
    <w:p w14:paraId="67B48DF7" w14:textId="77777777" w:rsidR="00472AF1" w:rsidRPr="00237801" w:rsidRDefault="00000000" w:rsidP="00A51EE7">
      <w:pPr>
        <w:pStyle w:val="Heading1"/>
        <w:rPr>
          <w:rFonts w:ascii="Times New Roman" w:hAnsi="Times New Roman" w:cs="Times New Roman"/>
          <w:color w:val="auto"/>
        </w:rPr>
      </w:pPr>
      <w:bookmarkStart w:id="2" w:name="_Toc210506502"/>
      <w:r w:rsidRPr="00237801">
        <w:rPr>
          <w:rFonts w:ascii="Times New Roman" w:hAnsi="Times New Roman" w:cs="Times New Roman"/>
          <w:color w:val="auto"/>
        </w:rPr>
        <w:t>3. Scalability and Availability</w:t>
      </w:r>
      <w:bookmarkEnd w:id="2"/>
    </w:p>
    <w:p w14:paraId="14B7287B" w14:textId="77777777" w:rsidR="00472AF1" w:rsidRPr="00237801" w:rsidRDefault="00000000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 xml:space="preserve">The AWS Well-Architected Framework recommends stateless microservices, asynchronous communication, and autoscaling. The architecture adopts these principles via </w:t>
      </w:r>
      <w:proofErr w:type="spellStart"/>
      <w:r w:rsidRPr="00237801">
        <w:rPr>
          <w:rFonts w:ascii="Times New Roman" w:hAnsi="Times New Roman" w:cs="Times New Roman"/>
        </w:rPr>
        <w:t>Redpanda</w:t>
      </w:r>
      <w:proofErr w:type="spellEnd"/>
      <w:r w:rsidRPr="00237801">
        <w:rPr>
          <w:rFonts w:ascii="Times New Roman" w:hAnsi="Times New Roman" w:cs="Times New Roman"/>
        </w:rPr>
        <w:t xml:space="preserve"> (Kafka-compatible message broker) and containerized services. High availability (99.5%) is achievable through redundancy and lightweight horizontal scaling.</w:t>
      </w:r>
    </w:p>
    <w:p w14:paraId="5198B1CD" w14:textId="77777777" w:rsidR="00472AF1" w:rsidRPr="00237801" w:rsidRDefault="00000000" w:rsidP="00A51EE7">
      <w:pPr>
        <w:pStyle w:val="Heading1"/>
        <w:rPr>
          <w:rFonts w:ascii="Times New Roman" w:hAnsi="Times New Roman" w:cs="Times New Roman"/>
          <w:color w:val="auto"/>
        </w:rPr>
      </w:pPr>
      <w:bookmarkStart w:id="3" w:name="_Toc210506503"/>
      <w:r w:rsidRPr="00237801">
        <w:rPr>
          <w:rFonts w:ascii="Times New Roman" w:hAnsi="Times New Roman" w:cs="Times New Roman"/>
          <w:color w:val="auto"/>
        </w:rPr>
        <w:t>4. Observability and Maintainability</w:t>
      </w:r>
      <w:bookmarkEnd w:id="3"/>
    </w:p>
    <w:p w14:paraId="69E9EB5F" w14:textId="77777777" w:rsidR="00472AF1" w:rsidRPr="00237801" w:rsidRDefault="00000000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 xml:space="preserve">Following </w:t>
      </w:r>
      <w:proofErr w:type="spellStart"/>
      <w:r w:rsidRPr="00237801">
        <w:rPr>
          <w:rFonts w:ascii="Times New Roman" w:hAnsi="Times New Roman" w:cs="Times New Roman"/>
        </w:rPr>
        <w:t>OpenTelemetry</w:t>
      </w:r>
      <w:proofErr w:type="spellEnd"/>
      <w:r w:rsidRPr="00237801">
        <w:rPr>
          <w:rFonts w:ascii="Times New Roman" w:hAnsi="Times New Roman" w:cs="Times New Roman"/>
        </w:rPr>
        <w:t xml:space="preserve"> and Prometheus standards, every service </w:t>
      </w:r>
      <w:proofErr w:type="gramStart"/>
      <w:r w:rsidRPr="00237801">
        <w:rPr>
          <w:rFonts w:ascii="Times New Roman" w:hAnsi="Times New Roman" w:cs="Times New Roman"/>
        </w:rPr>
        <w:t>exports</w:t>
      </w:r>
      <w:proofErr w:type="gramEnd"/>
      <w:r w:rsidRPr="00237801">
        <w:rPr>
          <w:rFonts w:ascii="Times New Roman" w:hAnsi="Times New Roman" w:cs="Times New Roman"/>
        </w:rPr>
        <w:t xml:space="preserve"> metrics for latency, throughput, and error counts. Dashboards visualize KPIs while log aggregation (Loki) can be added later. Maintainability is guided by the 12-Factor App methodology, emphasizing configuration via environment variables and separation of build/run stages.</w:t>
      </w:r>
    </w:p>
    <w:p w14:paraId="4DF79CEA" w14:textId="77777777" w:rsidR="00472AF1" w:rsidRPr="00237801" w:rsidRDefault="00000000" w:rsidP="00A51EE7">
      <w:pPr>
        <w:pStyle w:val="Heading1"/>
        <w:rPr>
          <w:rFonts w:ascii="Times New Roman" w:hAnsi="Times New Roman" w:cs="Times New Roman"/>
          <w:color w:val="auto"/>
        </w:rPr>
      </w:pPr>
      <w:bookmarkStart w:id="4" w:name="_Toc210506504"/>
      <w:r w:rsidRPr="00237801">
        <w:rPr>
          <w:rFonts w:ascii="Times New Roman" w:hAnsi="Times New Roman" w:cs="Times New Roman"/>
          <w:color w:val="auto"/>
        </w:rPr>
        <w:t>5. Security and Compliance</w:t>
      </w:r>
      <w:bookmarkEnd w:id="4"/>
    </w:p>
    <w:p w14:paraId="2F4B8B16" w14:textId="6E7DCC59" w:rsidR="00472AF1" w:rsidRPr="00237801" w:rsidRDefault="00000000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Security aligns with the OWASP Top 10 (2021) and GDPR (EU 2016/679). Data minimization, pseudonymization, and HTTPS/TLS for all endpoints ensure lawful processing. Authentication is handled via API keys, with JWT planned for future releases. Stronger encryption slightly increases latency, but this trade-off is acceptable.</w:t>
      </w:r>
      <w:r w:rsidR="00A51EE7" w:rsidRPr="00237801">
        <w:rPr>
          <w:rFonts w:ascii="Times New Roman" w:hAnsi="Times New Roman" w:cs="Times New Roman"/>
        </w:rPr>
        <w:t xml:space="preserve"> </w:t>
      </w:r>
    </w:p>
    <w:p w14:paraId="002388D0" w14:textId="77777777" w:rsidR="00472AF1" w:rsidRPr="00237801" w:rsidRDefault="00000000" w:rsidP="00A51EE7">
      <w:pPr>
        <w:pStyle w:val="Heading1"/>
        <w:rPr>
          <w:rFonts w:ascii="Times New Roman" w:hAnsi="Times New Roman" w:cs="Times New Roman"/>
          <w:color w:val="auto"/>
        </w:rPr>
      </w:pPr>
      <w:bookmarkStart w:id="5" w:name="_Toc210506505"/>
      <w:r w:rsidRPr="00237801">
        <w:rPr>
          <w:rFonts w:ascii="Times New Roman" w:hAnsi="Times New Roman" w:cs="Times New Roman"/>
          <w:color w:val="auto"/>
        </w:rPr>
        <w:lastRenderedPageBreak/>
        <w:t>6. Cost Efficiency and Sustainability</w:t>
      </w:r>
      <w:bookmarkEnd w:id="5"/>
    </w:p>
    <w:p w14:paraId="6E44416B" w14:textId="77777777" w:rsidR="00472AF1" w:rsidRPr="00237801" w:rsidRDefault="00000000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 xml:space="preserve">The Microsoft Azure Cost Optimization Model and Google Cloud Carbon-Aware Computing initiative guide </w:t>
      </w:r>
      <w:proofErr w:type="gramStart"/>
      <w:r w:rsidRPr="00237801">
        <w:rPr>
          <w:rFonts w:ascii="Times New Roman" w:hAnsi="Times New Roman" w:cs="Times New Roman"/>
        </w:rPr>
        <w:t>cost</w:t>
      </w:r>
      <w:proofErr w:type="gramEnd"/>
      <w:r w:rsidRPr="00237801">
        <w:rPr>
          <w:rFonts w:ascii="Times New Roman" w:hAnsi="Times New Roman" w:cs="Times New Roman"/>
        </w:rPr>
        <w:t xml:space="preserve"> and environmental sustainability. Using lightweight open-source tools (</w:t>
      </w:r>
      <w:proofErr w:type="spellStart"/>
      <w:r w:rsidRPr="00237801">
        <w:rPr>
          <w:rFonts w:ascii="Times New Roman" w:hAnsi="Times New Roman" w:cs="Times New Roman"/>
        </w:rPr>
        <w:t>Redpanda</w:t>
      </w:r>
      <w:proofErr w:type="spellEnd"/>
      <w:r w:rsidRPr="00237801">
        <w:rPr>
          <w:rFonts w:ascii="Times New Roman" w:hAnsi="Times New Roman" w:cs="Times New Roman"/>
        </w:rPr>
        <w:t xml:space="preserve">, Redis, </w:t>
      </w:r>
      <w:proofErr w:type="spellStart"/>
      <w:r w:rsidRPr="00237801">
        <w:rPr>
          <w:rFonts w:ascii="Times New Roman" w:hAnsi="Times New Roman" w:cs="Times New Roman"/>
        </w:rPr>
        <w:t>Traefik</w:t>
      </w:r>
      <w:proofErr w:type="spellEnd"/>
      <w:r w:rsidRPr="00237801">
        <w:rPr>
          <w:rFonts w:ascii="Times New Roman" w:hAnsi="Times New Roman" w:cs="Times New Roman"/>
        </w:rPr>
        <w:t>) meets student resource constraints while maintaining eco-efficiency (&lt; €10/month).</w:t>
      </w:r>
    </w:p>
    <w:p w14:paraId="4B8E8601" w14:textId="77777777" w:rsidR="00472AF1" w:rsidRPr="00237801" w:rsidRDefault="00000000" w:rsidP="00A51EE7">
      <w:pPr>
        <w:pStyle w:val="Heading1"/>
        <w:rPr>
          <w:rFonts w:ascii="Times New Roman" w:hAnsi="Times New Roman" w:cs="Times New Roman"/>
          <w:color w:val="auto"/>
        </w:rPr>
      </w:pPr>
      <w:bookmarkStart w:id="6" w:name="_Toc210506506"/>
      <w:r w:rsidRPr="00237801">
        <w:rPr>
          <w:rFonts w:ascii="Times New Roman" w:hAnsi="Times New Roman" w:cs="Times New Roman"/>
          <w:color w:val="auto"/>
        </w:rPr>
        <w:t>7. Validation Strategy</w:t>
      </w:r>
      <w:bookmarkEnd w:id="6"/>
    </w:p>
    <w:p w14:paraId="35B7BE63" w14:textId="77777777" w:rsidR="00472AF1" w:rsidRPr="00237801" w:rsidRDefault="00000000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NFR verification will rely on continuous load tests (k6), uptime tracking (Grafana alerts), and SLO dashboards. Results will determine if targets are realistic or need adjustment in later sprints.</w:t>
      </w:r>
    </w:p>
    <w:p w14:paraId="4D5239E2" w14:textId="193247E5" w:rsidR="00237801" w:rsidRPr="00237801" w:rsidRDefault="00237801" w:rsidP="0023780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37801">
        <w:rPr>
          <w:rFonts w:ascii="Times New Roman" w:hAnsi="Times New Roman" w:cs="Times New Roman"/>
          <w:color w:val="000000" w:themeColor="text1"/>
        </w:rPr>
        <w:t xml:space="preserve">8. Mobile App Performance Standards </w:t>
      </w:r>
    </w:p>
    <w:p w14:paraId="792253C1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Mobile app performance is critical for user retention. Industry standards:</w:t>
      </w:r>
    </w:p>
    <w:p w14:paraId="34F4103F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App launch time: &lt;2s (Google Play benchmark)</w:t>
      </w:r>
    </w:p>
    <w:p w14:paraId="1220018E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UI interactions: &lt;100ms latency (iOS Human Interface Guidelines)</w:t>
      </w:r>
    </w:p>
    <w:p w14:paraId="70E84EB1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Frame rate: 60fps (perceived as smooth)</w:t>
      </w:r>
    </w:p>
    <w:p w14:paraId="1B1FDFA7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Bundle size: &lt;50MB (download over cellular)</w:t>
      </w:r>
    </w:p>
    <w:p w14:paraId="30D3CD2E" w14:textId="77777777" w:rsidR="00237801" w:rsidRPr="00237801" w:rsidRDefault="00237801" w:rsidP="00237801">
      <w:pPr>
        <w:rPr>
          <w:rFonts w:ascii="Times New Roman" w:hAnsi="Times New Roman" w:cs="Times New Roman"/>
        </w:rPr>
      </w:pPr>
    </w:p>
    <w:p w14:paraId="27A87B6A" w14:textId="2EAAE55E" w:rsidR="00237801" w:rsidRPr="00237801" w:rsidRDefault="00237801" w:rsidP="0023780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37801">
        <w:rPr>
          <w:rFonts w:ascii="Times New Roman" w:hAnsi="Times New Roman" w:cs="Times New Roman"/>
          <w:color w:val="000000" w:themeColor="text1"/>
        </w:rPr>
        <w:t>9. Chat &amp; Real-time Systems</w:t>
      </w:r>
    </w:p>
    <w:p w14:paraId="06C34CFD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Real-time messaging systems (WhatsApp, Discord, Slack) maintain:</w:t>
      </w:r>
    </w:p>
    <w:p w14:paraId="0D6D49F3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Message delivery: &lt;500ms p95</w:t>
      </w:r>
    </w:p>
    <w:p w14:paraId="34BAA00F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Typing indicators: &lt;200ms</w:t>
      </w:r>
    </w:p>
    <w:p w14:paraId="769B1C70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Read receipts: &lt;1s</w:t>
      </w:r>
    </w:p>
    <w:p w14:paraId="379EEF59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Message history load: &lt;2s for 100 messages</w:t>
      </w:r>
    </w:p>
    <w:p w14:paraId="6750EA25" w14:textId="77777777" w:rsidR="00237801" w:rsidRPr="00237801" w:rsidRDefault="00237801" w:rsidP="00237801">
      <w:pPr>
        <w:rPr>
          <w:rFonts w:ascii="Times New Roman" w:hAnsi="Times New Roman" w:cs="Times New Roman"/>
        </w:rPr>
      </w:pPr>
    </w:p>
    <w:p w14:paraId="26336BDA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Technologies used:</w:t>
      </w:r>
    </w:p>
    <w:p w14:paraId="1DBD5EF1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WebSocket for bidirectional communication</w:t>
      </w:r>
    </w:p>
    <w:p w14:paraId="04F007BD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Message queues (Kafka, RabbitMQ) for reliability</w:t>
      </w:r>
    </w:p>
    <w:p w14:paraId="602CE9FC" w14:textId="7C25465E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Optimistic UI updates (show message immediately, sync in background)</w:t>
      </w:r>
    </w:p>
    <w:p w14:paraId="23328B61" w14:textId="6F32F6D7" w:rsidR="00237801" w:rsidRPr="00237801" w:rsidRDefault="00237801" w:rsidP="0023780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37801">
        <w:rPr>
          <w:rFonts w:ascii="Times New Roman" w:hAnsi="Times New Roman" w:cs="Times New Roman"/>
          <w:color w:val="000000" w:themeColor="text1"/>
        </w:rPr>
        <w:lastRenderedPageBreak/>
        <w:t xml:space="preserve">10. Data Persistence and Durability </w:t>
      </w:r>
    </w:p>
    <w:p w14:paraId="696C25DE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ACID databases (PostgreSQL, MySQL) provide:</w:t>
      </w:r>
    </w:p>
    <w:p w14:paraId="74F5B28D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Atomicity: Transactions succeed or fail completely</w:t>
      </w:r>
    </w:p>
    <w:p w14:paraId="10CFC390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Consistency: Data integrity constraints enforced</w:t>
      </w:r>
    </w:p>
    <w:p w14:paraId="0D8E1401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Isolation: Concurrent transactions don't interfere</w:t>
      </w:r>
    </w:p>
    <w:p w14:paraId="1EA20FAE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Durability: Committed data survives crashes (99.999% durability)</w:t>
      </w:r>
    </w:p>
    <w:p w14:paraId="4A404B38" w14:textId="77777777" w:rsidR="00237801" w:rsidRPr="00237801" w:rsidRDefault="00237801" w:rsidP="00237801">
      <w:pPr>
        <w:rPr>
          <w:rFonts w:ascii="Times New Roman" w:hAnsi="Times New Roman" w:cs="Times New Roman"/>
        </w:rPr>
      </w:pPr>
    </w:p>
    <w:p w14:paraId="1F928859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Backup strategies:</w:t>
      </w:r>
    </w:p>
    <w:p w14:paraId="5385927A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Automated daily backups (</w:t>
      </w:r>
      <w:proofErr w:type="spellStart"/>
      <w:r w:rsidRPr="00237801">
        <w:rPr>
          <w:rFonts w:ascii="Times New Roman" w:hAnsi="Times New Roman" w:cs="Times New Roman"/>
        </w:rPr>
        <w:t>Supabase</w:t>
      </w:r>
      <w:proofErr w:type="spellEnd"/>
      <w:r w:rsidRPr="00237801">
        <w:rPr>
          <w:rFonts w:ascii="Times New Roman" w:hAnsi="Times New Roman" w:cs="Times New Roman"/>
        </w:rPr>
        <w:t xml:space="preserve"> provides)</w:t>
      </w:r>
    </w:p>
    <w:p w14:paraId="46512B7C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Point-in-time recovery (PITR) for PostgreSQL</w:t>
      </w:r>
    </w:p>
    <w:p w14:paraId="32FE13BB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Replication: Primary-replica setup (read scaling)</w:t>
      </w:r>
    </w:p>
    <w:p w14:paraId="650FB6A0" w14:textId="77777777" w:rsidR="00472AF1" w:rsidRPr="00237801" w:rsidRDefault="00000000" w:rsidP="00A51EE7">
      <w:pPr>
        <w:pStyle w:val="Heading1"/>
        <w:rPr>
          <w:rFonts w:ascii="Times New Roman" w:hAnsi="Times New Roman" w:cs="Times New Roman"/>
          <w:color w:val="auto"/>
        </w:rPr>
      </w:pPr>
      <w:bookmarkStart w:id="7" w:name="_Toc210506507"/>
      <w:r w:rsidRPr="00237801">
        <w:rPr>
          <w:rFonts w:ascii="Times New Roman" w:hAnsi="Times New Roman" w:cs="Times New Roman"/>
          <w:color w:val="auto"/>
        </w:rPr>
        <w:t>References</w:t>
      </w:r>
      <w:bookmarkEnd w:id="7"/>
    </w:p>
    <w:p w14:paraId="26DE1016" w14:textId="77777777" w:rsidR="00472AF1" w:rsidRPr="00237801" w:rsidRDefault="00000000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[1] Beyer, B. et al. (2016). Site Reliability Engineering: How Google Runs Production Systems. O’Reilly Media. https://sre.google/sre-book/</w:t>
      </w:r>
    </w:p>
    <w:p w14:paraId="301BEE6A" w14:textId="77777777" w:rsidR="00472AF1" w:rsidRPr="00237801" w:rsidRDefault="00000000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[2] Amazon Web Services. (2023). AWS Well-Architected Framework. https://aws.amazon.com/architecture/well-architected/</w:t>
      </w:r>
    </w:p>
    <w:p w14:paraId="3A962ADB" w14:textId="77777777" w:rsidR="00472AF1" w:rsidRPr="00237801" w:rsidRDefault="00000000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 xml:space="preserve">[3] </w:t>
      </w:r>
      <w:proofErr w:type="spellStart"/>
      <w:r w:rsidRPr="00237801">
        <w:rPr>
          <w:rFonts w:ascii="Times New Roman" w:hAnsi="Times New Roman" w:cs="Times New Roman"/>
        </w:rPr>
        <w:t>OpenTelemetry</w:t>
      </w:r>
      <w:proofErr w:type="spellEnd"/>
      <w:r w:rsidRPr="00237801">
        <w:rPr>
          <w:rFonts w:ascii="Times New Roman" w:hAnsi="Times New Roman" w:cs="Times New Roman"/>
        </w:rPr>
        <w:t xml:space="preserve"> Project. (2024). </w:t>
      </w:r>
      <w:proofErr w:type="spellStart"/>
      <w:r w:rsidRPr="00237801">
        <w:rPr>
          <w:rFonts w:ascii="Times New Roman" w:hAnsi="Times New Roman" w:cs="Times New Roman"/>
        </w:rPr>
        <w:t>OpenTelemetry</w:t>
      </w:r>
      <w:proofErr w:type="spellEnd"/>
      <w:r w:rsidRPr="00237801">
        <w:rPr>
          <w:rFonts w:ascii="Times New Roman" w:hAnsi="Times New Roman" w:cs="Times New Roman"/>
        </w:rPr>
        <w:t xml:space="preserve"> Specification. https://opentelemetry.io/docs/specs/</w:t>
      </w:r>
    </w:p>
    <w:p w14:paraId="2DF6DEF0" w14:textId="77777777" w:rsidR="00472AF1" w:rsidRPr="00237801" w:rsidRDefault="00000000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[4] OWASP Foundation. (2021). OWASP Top Ten 2021. https://owasp.org/Top10/</w:t>
      </w:r>
    </w:p>
    <w:p w14:paraId="72D36CAF" w14:textId="77777777" w:rsidR="00472AF1" w:rsidRPr="00237801" w:rsidRDefault="00000000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[5] European Parliament. (2016). Regulation (EU) 2016/679 (GDPR). https://eur-lex.europa.eu/eli/reg/2016/679/oj</w:t>
      </w:r>
    </w:p>
    <w:p w14:paraId="33FD6B10" w14:textId="0C3E999A" w:rsidR="00472AF1" w:rsidRPr="00237801" w:rsidRDefault="00000000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 xml:space="preserve">[6] Microsoft Azure Architecture Center. (2024). Cost Optimization Pillar. </w:t>
      </w:r>
      <w:hyperlink r:id="rId8" w:history="1">
        <w:r w:rsidR="00237801" w:rsidRPr="00237801">
          <w:rPr>
            <w:rStyle w:val="Hyperlink"/>
            <w:rFonts w:ascii="Times New Roman" w:hAnsi="Times New Roman" w:cs="Times New Roman"/>
          </w:rPr>
          <w:t>https://learn.microsoft.com/en-us/azure/architecture/framework/cost/</w:t>
        </w:r>
      </w:hyperlink>
    </w:p>
    <w:p w14:paraId="232DE4EA" w14:textId="0B6F6B13" w:rsidR="00237801" w:rsidRPr="00237801" w:rsidRDefault="00237801" w:rsidP="00237801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</w:t>
      </w:r>
      <w:proofErr w:type="gramStart"/>
      <w:r w:rsidRPr="00237801">
        <w:rPr>
          <w:rFonts w:ascii="Times New Roman" w:hAnsi="Times New Roman" w:cs="Times New Roman"/>
        </w:rPr>
        <w:t>8]</w:t>
      </w:r>
      <w:r w:rsidRPr="00237801">
        <w:rPr>
          <w:rFonts w:ascii="Times New Roman" w:hAnsi="Times New Roman" w:cs="Times New Roman"/>
        </w:rPr>
        <w:t>Google</w:t>
      </w:r>
      <w:proofErr w:type="gramEnd"/>
      <w:r w:rsidRPr="00237801">
        <w:rPr>
          <w:rFonts w:ascii="Times New Roman" w:hAnsi="Times New Roman" w:cs="Times New Roman"/>
        </w:rPr>
        <w:t xml:space="preserve"> Play Performance Guidelines</w:t>
      </w:r>
    </w:p>
    <w:p w14:paraId="32B39945" w14:textId="51A9DC83" w:rsidR="00237801" w:rsidRPr="00237801" w:rsidRDefault="00237801" w:rsidP="00237801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</w:t>
      </w:r>
      <w:proofErr w:type="gramStart"/>
      <w:r w:rsidRPr="00237801">
        <w:rPr>
          <w:rFonts w:ascii="Times New Roman" w:hAnsi="Times New Roman" w:cs="Times New Roman"/>
        </w:rPr>
        <w:t>8</w:t>
      </w:r>
      <w:r w:rsidRPr="00237801">
        <w:rPr>
          <w:rFonts w:ascii="Times New Roman" w:hAnsi="Times New Roman" w:cs="Times New Roman"/>
        </w:rPr>
        <w:t>]Apple</w:t>
      </w:r>
      <w:proofErr w:type="gramEnd"/>
      <w:r w:rsidRPr="00237801">
        <w:rPr>
          <w:rFonts w:ascii="Times New Roman" w:hAnsi="Times New Roman" w:cs="Times New Roman"/>
        </w:rPr>
        <w:t xml:space="preserve"> Human Interface Guidelines</w:t>
      </w:r>
    </w:p>
    <w:p w14:paraId="336E227D" w14:textId="74263F69" w:rsidR="00237801" w:rsidRPr="00237801" w:rsidRDefault="00237801" w:rsidP="00237801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</w:t>
      </w:r>
      <w:proofErr w:type="gramStart"/>
      <w:r w:rsidRPr="00237801">
        <w:rPr>
          <w:rFonts w:ascii="Times New Roman" w:hAnsi="Times New Roman" w:cs="Times New Roman"/>
        </w:rPr>
        <w:t>8</w:t>
      </w:r>
      <w:r w:rsidRPr="00237801">
        <w:rPr>
          <w:rFonts w:ascii="Times New Roman" w:hAnsi="Times New Roman" w:cs="Times New Roman"/>
        </w:rPr>
        <w:t>]React</w:t>
      </w:r>
      <w:proofErr w:type="gramEnd"/>
      <w:r w:rsidRPr="00237801">
        <w:rPr>
          <w:rFonts w:ascii="Times New Roman" w:hAnsi="Times New Roman" w:cs="Times New Roman"/>
        </w:rPr>
        <w:t xml:space="preserve"> Native Performance Best Practices</w:t>
      </w:r>
    </w:p>
    <w:p w14:paraId="19B595F3" w14:textId="283C283C" w:rsidR="00237801" w:rsidRPr="00237801" w:rsidRDefault="00237801" w:rsidP="00237801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</w:t>
      </w:r>
      <w:proofErr w:type="gramStart"/>
      <w:r w:rsidRPr="00237801">
        <w:rPr>
          <w:rFonts w:ascii="Times New Roman" w:hAnsi="Times New Roman" w:cs="Times New Roman"/>
        </w:rPr>
        <w:t>9]</w:t>
      </w:r>
      <w:r w:rsidRPr="00237801">
        <w:rPr>
          <w:rFonts w:ascii="Times New Roman" w:hAnsi="Times New Roman" w:cs="Times New Roman"/>
        </w:rPr>
        <w:t>WhatsApp</w:t>
      </w:r>
      <w:proofErr w:type="gramEnd"/>
      <w:r w:rsidRPr="00237801">
        <w:rPr>
          <w:rFonts w:ascii="Times New Roman" w:hAnsi="Times New Roman" w:cs="Times New Roman"/>
        </w:rPr>
        <w:t xml:space="preserve"> Engineering Blog: https://engineering.fb.com/whatsapp/</w:t>
      </w:r>
    </w:p>
    <w:p w14:paraId="6646518F" w14:textId="07A80E90" w:rsidR="00237801" w:rsidRPr="00237801" w:rsidRDefault="00237801" w:rsidP="00237801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</w:t>
      </w:r>
      <w:proofErr w:type="gramStart"/>
      <w:r w:rsidRPr="00237801">
        <w:rPr>
          <w:rFonts w:ascii="Times New Roman" w:hAnsi="Times New Roman" w:cs="Times New Roman"/>
        </w:rPr>
        <w:t>9</w:t>
      </w:r>
      <w:r w:rsidRPr="00237801">
        <w:rPr>
          <w:rFonts w:ascii="Times New Roman" w:hAnsi="Times New Roman" w:cs="Times New Roman"/>
        </w:rPr>
        <w:t>]Discord</w:t>
      </w:r>
      <w:proofErr w:type="gramEnd"/>
      <w:r w:rsidRPr="00237801">
        <w:rPr>
          <w:rFonts w:ascii="Times New Roman" w:hAnsi="Times New Roman" w:cs="Times New Roman"/>
        </w:rPr>
        <w:t xml:space="preserve"> Engineering: </w:t>
      </w:r>
      <w:hyperlink r:id="rId9" w:history="1">
        <w:r w:rsidRPr="00237801">
          <w:rPr>
            <w:rStyle w:val="Hyperlink"/>
            <w:rFonts w:ascii="Times New Roman" w:hAnsi="Times New Roman" w:cs="Times New Roman"/>
          </w:rPr>
          <w:t>https://discord.com/blog/how-discord-stores-billions-of-messages</w:t>
        </w:r>
      </w:hyperlink>
    </w:p>
    <w:p w14:paraId="030836C3" w14:textId="284A859D" w:rsidR="00237801" w:rsidRPr="00237801" w:rsidRDefault="00237801" w:rsidP="00237801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</w:t>
      </w:r>
      <w:proofErr w:type="gramStart"/>
      <w:r w:rsidRPr="00237801">
        <w:rPr>
          <w:rFonts w:ascii="Times New Roman" w:hAnsi="Times New Roman" w:cs="Times New Roman"/>
        </w:rPr>
        <w:t>10]</w:t>
      </w:r>
      <w:r w:rsidRPr="00237801">
        <w:rPr>
          <w:rFonts w:ascii="Times New Roman" w:hAnsi="Times New Roman" w:cs="Times New Roman"/>
        </w:rPr>
        <w:t>PostgreSQL</w:t>
      </w:r>
      <w:proofErr w:type="gramEnd"/>
      <w:r w:rsidRPr="00237801">
        <w:rPr>
          <w:rFonts w:ascii="Times New Roman" w:hAnsi="Times New Roman" w:cs="Times New Roman"/>
        </w:rPr>
        <w:t xml:space="preserve"> Documentation: https://www.postgresql.org/docs/</w:t>
      </w:r>
    </w:p>
    <w:p w14:paraId="736FA18B" w14:textId="7CC9ABDB" w:rsidR="00237801" w:rsidRPr="00237801" w:rsidRDefault="00237801" w:rsidP="00237801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</w:t>
      </w:r>
      <w:proofErr w:type="gramStart"/>
      <w:r w:rsidRPr="00237801">
        <w:rPr>
          <w:rFonts w:ascii="Times New Roman" w:hAnsi="Times New Roman" w:cs="Times New Roman"/>
        </w:rPr>
        <w:t>10]</w:t>
      </w:r>
      <w:r w:rsidRPr="00237801">
        <w:rPr>
          <w:rFonts w:ascii="Times New Roman" w:hAnsi="Times New Roman" w:cs="Times New Roman"/>
        </w:rPr>
        <w:t>AWS</w:t>
      </w:r>
      <w:proofErr w:type="gramEnd"/>
      <w:r w:rsidRPr="00237801">
        <w:rPr>
          <w:rFonts w:ascii="Times New Roman" w:hAnsi="Times New Roman" w:cs="Times New Roman"/>
        </w:rPr>
        <w:t xml:space="preserve"> RDS Best Practices</w:t>
      </w:r>
    </w:p>
    <w:sectPr w:rsidR="00237801" w:rsidRPr="00237801" w:rsidSect="00A51EE7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614121">
    <w:abstractNumId w:val="8"/>
  </w:num>
  <w:num w:numId="2" w16cid:durableId="1658457324">
    <w:abstractNumId w:val="6"/>
  </w:num>
  <w:num w:numId="3" w16cid:durableId="1670139620">
    <w:abstractNumId w:val="5"/>
  </w:num>
  <w:num w:numId="4" w16cid:durableId="539905270">
    <w:abstractNumId w:val="4"/>
  </w:num>
  <w:num w:numId="5" w16cid:durableId="1152328447">
    <w:abstractNumId w:val="7"/>
  </w:num>
  <w:num w:numId="6" w16cid:durableId="1738042951">
    <w:abstractNumId w:val="3"/>
  </w:num>
  <w:num w:numId="7" w16cid:durableId="1504589234">
    <w:abstractNumId w:val="2"/>
  </w:num>
  <w:num w:numId="8" w16cid:durableId="87622691">
    <w:abstractNumId w:val="1"/>
  </w:num>
  <w:num w:numId="9" w16cid:durableId="87558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E30"/>
    <w:rsid w:val="0015074B"/>
    <w:rsid w:val="00237801"/>
    <w:rsid w:val="0029639D"/>
    <w:rsid w:val="00326F90"/>
    <w:rsid w:val="00472AF1"/>
    <w:rsid w:val="00566334"/>
    <w:rsid w:val="0060755E"/>
    <w:rsid w:val="00A51E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C3979"/>
  <w14:defaultImageDpi w14:val="300"/>
  <w15:docId w15:val="{2910D5E8-9711-498B-B0E4-3E36967E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A51EE7"/>
  </w:style>
  <w:style w:type="paragraph" w:styleId="TOC1">
    <w:name w:val="toc 1"/>
    <w:basedOn w:val="Normal"/>
    <w:next w:val="Normal"/>
    <w:autoRedefine/>
    <w:uiPriority w:val="39"/>
    <w:unhideWhenUsed/>
    <w:rsid w:val="00A51EE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51E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architecture/framework/cost/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discord.com/blog/how-discord-stores-billions-of-mess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Advanced Software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Fontys ict</Company>
  <LinksUpToDate>false</LinksUpToDate>
  <CharactersWithSpaces>6194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practices for non-functional requirement design</dc:title>
  <dc:subject/>
  <dc:creator>Serhii Sokyrko</dc:creator>
  <cp:keywords/>
  <dc:description>generated by python-docx</dc:description>
  <cp:lastModifiedBy>Sokyrko,Serhii S.</cp:lastModifiedBy>
  <cp:revision>4</cp:revision>
  <dcterms:created xsi:type="dcterms:W3CDTF">2013-12-23T23:15:00Z</dcterms:created>
  <dcterms:modified xsi:type="dcterms:W3CDTF">2025-10-17T13:18:00Z</dcterms:modified>
  <cp:category/>
</cp:coreProperties>
</file>