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433968"/>
        <w:docPartObj>
          <w:docPartGallery w:val="Cover Pages"/>
          <w:docPartUnique/>
        </w:docPartObj>
      </w:sdtPr>
      <w:sdtContent>
        <w:p w14:paraId="4D51327F" w14:textId="60FDFF72" w:rsidR="0050060E" w:rsidRDefault="0050060E">
          <w:r>
            <w:rPr>
              <w:noProof/>
            </w:rPr>
            <mc:AlternateContent>
              <mc:Choice Requires="wpg">
                <w:drawing>
                  <wp:anchor distT="0" distB="0" distL="114300" distR="114300" simplePos="0" relativeHeight="251659264" behindDoc="1" locked="0" layoutInCell="1" allowOverlap="1" wp14:anchorId="3F0B1784" wp14:editId="33FEC627">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97F7D1" w14:textId="64572FE5" w:rsidR="0050060E" w:rsidRDefault="0050060E">
                                      <w:pPr>
                                        <w:pStyle w:val="NoSpacing"/>
                                        <w:spacing w:before="120"/>
                                        <w:jc w:val="center"/>
                                        <w:rPr>
                                          <w:color w:val="FFFFFF" w:themeColor="background1"/>
                                        </w:rPr>
                                      </w:pPr>
                                      <w:r>
                                        <w:rPr>
                                          <w:color w:val="FFFFFF" w:themeColor="background1"/>
                                        </w:rPr>
                                        <w:t>Serhii Sokyrko</w:t>
                                      </w:r>
                                    </w:p>
                                  </w:sdtContent>
                                </w:sdt>
                                <w:p w14:paraId="460AD84E" w14:textId="1DC3BEDF" w:rsidR="0050060E" w:rsidRDefault="0050060E">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E89BDE" w14:textId="6C658B8B" w:rsidR="0050060E" w:rsidRDefault="0050060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Technology Justification – World Cup drinking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0B1784"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97F7D1" w14:textId="64572FE5" w:rsidR="0050060E" w:rsidRDefault="0050060E">
                                <w:pPr>
                                  <w:pStyle w:val="NoSpacing"/>
                                  <w:spacing w:before="120"/>
                                  <w:jc w:val="center"/>
                                  <w:rPr>
                                    <w:color w:val="FFFFFF" w:themeColor="background1"/>
                                  </w:rPr>
                                </w:pPr>
                                <w:r>
                                  <w:rPr>
                                    <w:color w:val="FFFFFF" w:themeColor="background1"/>
                                  </w:rPr>
                                  <w:t>Serhii Sokyrko</w:t>
                                </w:r>
                              </w:p>
                            </w:sdtContent>
                          </w:sdt>
                          <w:p w14:paraId="460AD84E" w14:textId="1DC3BEDF" w:rsidR="0050060E" w:rsidRDefault="0050060E">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E89BDE" w14:textId="6C658B8B" w:rsidR="0050060E" w:rsidRDefault="0050060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Technology Justification – World Cup drinking</w:t>
                                </w:r>
                              </w:p>
                            </w:sdtContent>
                          </w:sdt>
                        </w:txbxContent>
                      </v:textbox>
                    </v:shape>
                    <w10:wrap anchorx="page" anchory="page"/>
                  </v:group>
                </w:pict>
              </mc:Fallback>
            </mc:AlternateContent>
          </w:r>
        </w:p>
        <w:p w14:paraId="52A6B85C" w14:textId="0C12954C" w:rsidR="0050060E" w:rsidRDefault="00AE6EBC">
          <w:pPr>
            <w:rPr>
              <w:rFonts w:asciiTheme="majorHAnsi" w:eastAsiaTheme="majorEastAsia" w:hAnsiTheme="majorHAnsi" w:cstheme="majorBidi"/>
              <w:b/>
              <w:bCs/>
              <w:sz w:val="28"/>
              <w:szCs w:val="28"/>
            </w:rPr>
          </w:pPr>
          <w:r>
            <w:rPr>
              <w:noProof/>
            </w:rPr>
            <w:drawing>
              <wp:anchor distT="0" distB="0" distL="114300" distR="114300" simplePos="0" relativeHeight="251660288" behindDoc="0" locked="0" layoutInCell="1" allowOverlap="1" wp14:anchorId="6B0AF2E3" wp14:editId="2A7C83A0">
                <wp:simplePos x="0" y="0"/>
                <wp:positionH relativeFrom="column">
                  <wp:posOffset>-660400</wp:posOffset>
                </wp:positionH>
                <wp:positionV relativeFrom="paragraph">
                  <wp:posOffset>7194550</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50060E">
            <w:br w:type="page"/>
          </w:r>
        </w:p>
      </w:sdtContent>
    </w:sdt>
    <w:sdt>
      <w:sdtPr>
        <w:id w:val="1293864591"/>
        <w:docPartObj>
          <w:docPartGallery w:val="Table of Contents"/>
          <w:docPartUnique/>
        </w:docPartObj>
      </w:sdtPr>
      <w:sdtEndPr>
        <w:rPr>
          <w:rFonts w:ascii="Times New Roman" w:eastAsiaTheme="minorEastAsia" w:hAnsi="Times New Roman" w:cs="Times New Roman"/>
          <w:noProof/>
          <w:color w:val="auto"/>
          <w:sz w:val="22"/>
          <w:szCs w:val="22"/>
        </w:rPr>
      </w:sdtEndPr>
      <w:sdtContent>
        <w:p w14:paraId="45EF97BA" w14:textId="2F172912" w:rsidR="00A825E7" w:rsidRPr="00A825E7" w:rsidRDefault="00A825E7">
          <w:pPr>
            <w:pStyle w:val="TOCHeading"/>
            <w:rPr>
              <w:rFonts w:ascii="Times New Roman" w:hAnsi="Times New Roman" w:cs="Times New Roman"/>
              <w:color w:val="auto"/>
            </w:rPr>
          </w:pPr>
          <w:r w:rsidRPr="00A825E7">
            <w:rPr>
              <w:rFonts w:ascii="Times New Roman" w:hAnsi="Times New Roman" w:cs="Times New Roman"/>
              <w:color w:val="auto"/>
            </w:rPr>
            <w:t>Table of Contents</w:t>
          </w:r>
        </w:p>
        <w:p w14:paraId="7EBEC180" w14:textId="7DDD8DEF" w:rsidR="00A825E7" w:rsidRPr="00A825E7" w:rsidRDefault="00A825E7">
          <w:pPr>
            <w:pStyle w:val="TOC1"/>
            <w:tabs>
              <w:tab w:val="right" w:leader="dot" w:pos="8630"/>
            </w:tabs>
            <w:rPr>
              <w:rFonts w:ascii="Times New Roman" w:hAnsi="Times New Roman" w:cs="Times New Roman"/>
              <w:noProof/>
            </w:rPr>
          </w:pPr>
          <w:r w:rsidRPr="00A825E7">
            <w:rPr>
              <w:rFonts w:ascii="Times New Roman" w:hAnsi="Times New Roman" w:cs="Times New Roman"/>
            </w:rPr>
            <w:fldChar w:fldCharType="begin"/>
          </w:r>
          <w:r w:rsidRPr="00A825E7">
            <w:rPr>
              <w:rFonts w:ascii="Times New Roman" w:hAnsi="Times New Roman" w:cs="Times New Roman"/>
            </w:rPr>
            <w:instrText xml:space="preserve"> TOC \o "1-3" \h \z \u </w:instrText>
          </w:r>
          <w:r w:rsidRPr="00A825E7">
            <w:rPr>
              <w:rFonts w:ascii="Times New Roman" w:hAnsi="Times New Roman" w:cs="Times New Roman"/>
            </w:rPr>
            <w:fldChar w:fldCharType="separate"/>
          </w:r>
          <w:hyperlink w:anchor="_Toc210506051" w:history="1">
            <w:r w:rsidRPr="00A825E7">
              <w:rPr>
                <w:rStyle w:val="Hyperlink"/>
                <w:rFonts w:ascii="Times New Roman" w:hAnsi="Times New Roman" w:cs="Times New Roman"/>
                <w:noProof/>
              </w:rPr>
              <w:t>1. Redpanda (Event Streaming Broker)</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_Toc210506051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2</w:t>
            </w:r>
            <w:r w:rsidRPr="00A825E7">
              <w:rPr>
                <w:rFonts w:ascii="Times New Roman" w:hAnsi="Times New Roman" w:cs="Times New Roman"/>
                <w:noProof/>
                <w:webHidden/>
              </w:rPr>
              <w:fldChar w:fldCharType="end"/>
            </w:r>
          </w:hyperlink>
        </w:p>
        <w:p w14:paraId="77123D03" w14:textId="4EFF8131" w:rsidR="00A825E7" w:rsidRPr="00A825E7" w:rsidRDefault="00A825E7">
          <w:pPr>
            <w:pStyle w:val="TOC1"/>
            <w:tabs>
              <w:tab w:val="right" w:leader="dot" w:pos="8630"/>
            </w:tabs>
            <w:rPr>
              <w:rFonts w:ascii="Times New Roman" w:hAnsi="Times New Roman" w:cs="Times New Roman"/>
              <w:noProof/>
            </w:rPr>
          </w:pPr>
          <w:hyperlink w:anchor="_Toc210506052" w:history="1">
            <w:r w:rsidRPr="00A825E7">
              <w:rPr>
                <w:rStyle w:val="Hyperlink"/>
                <w:rFonts w:ascii="Times New Roman" w:hAnsi="Times New Roman" w:cs="Times New Roman"/>
                <w:noProof/>
              </w:rPr>
              <w:t>2. Spring Boot (Gradle, JDK 21)</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_Toc210506052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2</w:t>
            </w:r>
            <w:r w:rsidRPr="00A825E7">
              <w:rPr>
                <w:rFonts w:ascii="Times New Roman" w:hAnsi="Times New Roman" w:cs="Times New Roman"/>
                <w:noProof/>
                <w:webHidden/>
              </w:rPr>
              <w:fldChar w:fldCharType="end"/>
            </w:r>
          </w:hyperlink>
        </w:p>
        <w:p w14:paraId="11BBA37D" w14:textId="5ACB0208" w:rsidR="00A825E7" w:rsidRPr="00A825E7" w:rsidRDefault="00A825E7">
          <w:pPr>
            <w:pStyle w:val="TOC1"/>
            <w:tabs>
              <w:tab w:val="right" w:leader="dot" w:pos="8630"/>
            </w:tabs>
            <w:rPr>
              <w:rFonts w:ascii="Times New Roman" w:hAnsi="Times New Roman" w:cs="Times New Roman"/>
              <w:noProof/>
            </w:rPr>
          </w:pPr>
          <w:hyperlink w:anchor="_Toc210506053" w:history="1">
            <w:r w:rsidRPr="00A825E7">
              <w:rPr>
                <w:rStyle w:val="Hyperlink"/>
                <w:rFonts w:ascii="Times New Roman" w:hAnsi="Times New Roman" w:cs="Times New Roman"/>
                <w:noProof/>
              </w:rPr>
              <w:t>3. Redis (In-memory Data Store)</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_Toc210506053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2</w:t>
            </w:r>
            <w:r w:rsidRPr="00A825E7">
              <w:rPr>
                <w:rFonts w:ascii="Times New Roman" w:hAnsi="Times New Roman" w:cs="Times New Roman"/>
                <w:noProof/>
                <w:webHidden/>
              </w:rPr>
              <w:fldChar w:fldCharType="end"/>
            </w:r>
          </w:hyperlink>
        </w:p>
        <w:p w14:paraId="667BAE93" w14:textId="2D26BC58" w:rsidR="00A825E7" w:rsidRPr="00A825E7" w:rsidRDefault="00A825E7">
          <w:pPr>
            <w:pStyle w:val="TOC1"/>
            <w:tabs>
              <w:tab w:val="right" w:leader="dot" w:pos="8630"/>
            </w:tabs>
            <w:rPr>
              <w:rFonts w:ascii="Times New Roman" w:hAnsi="Times New Roman" w:cs="Times New Roman"/>
              <w:noProof/>
            </w:rPr>
          </w:pPr>
          <w:hyperlink w:anchor="_Toc210506054" w:history="1">
            <w:r w:rsidRPr="00A825E7">
              <w:rPr>
                <w:rStyle w:val="Hyperlink"/>
                <w:rFonts w:ascii="Times New Roman" w:hAnsi="Times New Roman" w:cs="Times New Roman"/>
                <w:noProof/>
              </w:rPr>
              <w:t>4. React + Vite + Tailwind (Frontend Framework)</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_Toc210506054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3</w:t>
            </w:r>
            <w:r w:rsidRPr="00A825E7">
              <w:rPr>
                <w:rFonts w:ascii="Times New Roman" w:hAnsi="Times New Roman" w:cs="Times New Roman"/>
                <w:noProof/>
                <w:webHidden/>
              </w:rPr>
              <w:fldChar w:fldCharType="end"/>
            </w:r>
          </w:hyperlink>
        </w:p>
        <w:p w14:paraId="31E53823" w14:textId="1FA2E997" w:rsidR="00A825E7" w:rsidRPr="00A825E7" w:rsidRDefault="00A825E7">
          <w:pPr>
            <w:pStyle w:val="TOC1"/>
            <w:tabs>
              <w:tab w:val="right" w:leader="dot" w:pos="8630"/>
            </w:tabs>
            <w:rPr>
              <w:rFonts w:ascii="Times New Roman" w:hAnsi="Times New Roman" w:cs="Times New Roman"/>
              <w:noProof/>
            </w:rPr>
          </w:pPr>
          <w:hyperlink w:anchor="_Toc210506055" w:history="1">
            <w:r w:rsidRPr="00A825E7">
              <w:rPr>
                <w:rStyle w:val="Hyperlink"/>
                <w:rFonts w:ascii="Times New Roman" w:hAnsi="Times New Roman" w:cs="Times New Roman"/>
                <w:noProof/>
              </w:rPr>
              <w:t>5. Docker + Docker Compose (Containerization)</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_Toc210506055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3</w:t>
            </w:r>
            <w:r w:rsidRPr="00A825E7">
              <w:rPr>
                <w:rFonts w:ascii="Times New Roman" w:hAnsi="Times New Roman" w:cs="Times New Roman"/>
                <w:noProof/>
                <w:webHidden/>
              </w:rPr>
              <w:fldChar w:fldCharType="end"/>
            </w:r>
          </w:hyperlink>
        </w:p>
        <w:p w14:paraId="41A75E6C" w14:textId="2D62B4DE" w:rsidR="00A825E7" w:rsidRPr="00A825E7" w:rsidRDefault="00A825E7">
          <w:pPr>
            <w:pStyle w:val="TOC1"/>
            <w:tabs>
              <w:tab w:val="right" w:leader="dot" w:pos="8630"/>
            </w:tabs>
            <w:rPr>
              <w:rFonts w:ascii="Times New Roman" w:hAnsi="Times New Roman" w:cs="Times New Roman"/>
              <w:noProof/>
            </w:rPr>
          </w:pPr>
          <w:hyperlink w:anchor="_Toc210506056" w:history="1">
            <w:r w:rsidRPr="00A825E7">
              <w:rPr>
                <w:rStyle w:val="Hyperlink"/>
                <w:rFonts w:ascii="Times New Roman" w:hAnsi="Times New Roman" w:cs="Times New Roman"/>
                <w:noProof/>
              </w:rPr>
              <w:t>6. Prometheus + Grafana (Observability Stack)</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_Toc210506056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4</w:t>
            </w:r>
            <w:r w:rsidRPr="00A825E7">
              <w:rPr>
                <w:rFonts w:ascii="Times New Roman" w:hAnsi="Times New Roman" w:cs="Times New Roman"/>
                <w:noProof/>
                <w:webHidden/>
              </w:rPr>
              <w:fldChar w:fldCharType="end"/>
            </w:r>
          </w:hyperlink>
        </w:p>
        <w:p w14:paraId="4CDE288E" w14:textId="1C2B9B76" w:rsidR="00A825E7" w:rsidRPr="00A825E7" w:rsidRDefault="00A825E7">
          <w:pPr>
            <w:pStyle w:val="TOC1"/>
            <w:tabs>
              <w:tab w:val="right" w:leader="dot" w:pos="8630"/>
            </w:tabs>
            <w:rPr>
              <w:rFonts w:ascii="Times New Roman" w:hAnsi="Times New Roman" w:cs="Times New Roman"/>
              <w:noProof/>
            </w:rPr>
          </w:pPr>
          <w:hyperlink w:anchor="_Toc210506057" w:history="1">
            <w:r w:rsidRPr="00A825E7">
              <w:rPr>
                <w:rStyle w:val="Hyperlink"/>
                <w:rFonts w:ascii="Times New Roman" w:hAnsi="Times New Roman" w:cs="Times New Roman"/>
                <w:noProof/>
              </w:rPr>
              <w:t>7. GitHub Actions (CI/CD Automation)</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_Toc210506057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4</w:t>
            </w:r>
            <w:r w:rsidRPr="00A825E7">
              <w:rPr>
                <w:rFonts w:ascii="Times New Roman" w:hAnsi="Times New Roman" w:cs="Times New Roman"/>
                <w:noProof/>
                <w:webHidden/>
              </w:rPr>
              <w:fldChar w:fldCharType="end"/>
            </w:r>
          </w:hyperlink>
        </w:p>
        <w:p w14:paraId="01C6A8D4" w14:textId="6F328DEB" w:rsidR="00A825E7" w:rsidRPr="00A825E7" w:rsidRDefault="00A825E7">
          <w:pPr>
            <w:pStyle w:val="TOC1"/>
            <w:tabs>
              <w:tab w:val="right" w:leader="dot" w:pos="8630"/>
            </w:tabs>
            <w:rPr>
              <w:rFonts w:ascii="Times New Roman" w:hAnsi="Times New Roman" w:cs="Times New Roman"/>
              <w:noProof/>
            </w:rPr>
          </w:pPr>
          <w:hyperlink w:anchor="_Toc210506058" w:history="1">
            <w:r w:rsidRPr="00A825E7">
              <w:rPr>
                <w:rStyle w:val="Hyperlink"/>
                <w:rFonts w:ascii="Times New Roman" w:hAnsi="Times New Roman" w:cs="Times New Roman"/>
                <w:noProof/>
              </w:rPr>
              <w:t>8. Technology-to-NFR Mapping Summary</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_Toc210506058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4</w:t>
            </w:r>
            <w:r w:rsidRPr="00A825E7">
              <w:rPr>
                <w:rFonts w:ascii="Times New Roman" w:hAnsi="Times New Roman" w:cs="Times New Roman"/>
                <w:noProof/>
                <w:webHidden/>
              </w:rPr>
              <w:fldChar w:fldCharType="end"/>
            </w:r>
          </w:hyperlink>
        </w:p>
        <w:p w14:paraId="3D478D4E" w14:textId="7683B5C4" w:rsidR="00A825E7" w:rsidRPr="00A825E7" w:rsidRDefault="00A825E7">
          <w:pPr>
            <w:pStyle w:val="TOC1"/>
            <w:tabs>
              <w:tab w:val="right" w:leader="dot" w:pos="8630"/>
            </w:tabs>
            <w:rPr>
              <w:rFonts w:ascii="Times New Roman" w:hAnsi="Times New Roman" w:cs="Times New Roman"/>
              <w:noProof/>
            </w:rPr>
          </w:pPr>
          <w:hyperlink w:anchor="_Toc210506059" w:history="1">
            <w:r w:rsidRPr="00A825E7">
              <w:rPr>
                <w:rStyle w:val="Hyperlink"/>
                <w:rFonts w:ascii="Times New Roman" w:hAnsi="Times New Roman" w:cs="Times New Roman"/>
                <w:noProof/>
              </w:rPr>
              <w:t>9. References</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_Toc210506059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5</w:t>
            </w:r>
            <w:r w:rsidRPr="00A825E7">
              <w:rPr>
                <w:rFonts w:ascii="Times New Roman" w:hAnsi="Times New Roman" w:cs="Times New Roman"/>
                <w:noProof/>
                <w:webHidden/>
              </w:rPr>
              <w:fldChar w:fldCharType="end"/>
            </w:r>
          </w:hyperlink>
        </w:p>
        <w:p w14:paraId="7D04BD54" w14:textId="1754C220" w:rsidR="00A825E7" w:rsidRPr="00A825E7" w:rsidRDefault="00A825E7">
          <w:pPr>
            <w:pStyle w:val="TOC1"/>
            <w:tabs>
              <w:tab w:val="right" w:leader="dot" w:pos="8630"/>
            </w:tabs>
            <w:rPr>
              <w:rFonts w:ascii="Times New Roman" w:hAnsi="Times New Roman" w:cs="Times New Roman"/>
              <w:noProof/>
            </w:rPr>
          </w:pPr>
          <w:hyperlink w:anchor="_Toc210506060" w:history="1">
            <w:r w:rsidRPr="00A825E7">
              <w:rPr>
                <w:rStyle w:val="Hyperlink"/>
                <w:rFonts w:ascii="Times New Roman" w:hAnsi="Times New Roman" w:cs="Times New Roman"/>
                <w:noProof/>
              </w:rPr>
              <w:t>10. Framework</w:t>
            </w:r>
            <w:r w:rsidRPr="00A825E7">
              <w:rPr>
                <w:rFonts w:ascii="Times New Roman" w:hAnsi="Times New Roman" w:cs="Times New Roman"/>
                <w:noProof/>
                <w:webHidden/>
              </w:rPr>
              <w:tab/>
            </w:r>
            <w:r w:rsidRPr="00A825E7">
              <w:rPr>
                <w:rFonts w:ascii="Times New Roman" w:hAnsi="Times New Roman" w:cs="Times New Roman"/>
                <w:noProof/>
                <w:webHidden/>
              </w:rPr>
              <w:fldChar w:fldCharType="begin"/>
            </w:r>
            <w:r w:rsidRPr="00A825E7">
              <w:rPr>
                <w:rFonts w:ascii="Times New Roman" w:hAnsi="Times New Roman" w:cs="Times New Roman"/>
                <w:noProof/>
                <w:webHidden/>
              </w:rPr>
              <w:instrText xml:space="preserve"> PAGEREF _Toc210506060 \h </w:instrText>
            </w:r>
            <w:r w:rsidRPr="00A825E7">
              <w:rPr>
                <w:rFonts w:ascii="Times New Roman" w:hAnsi="Times New Roman" w:cs="Times New Roman"/>
                <w:noProof/>
                <w:webHidden/>
              </w:rPr>
            </w:r>
            <w:r w:rsidRPr="00A825E7">
              <w:rPr>
                <w:rFonts w:ascii="Times New Roman" w:hAnsi="Times New Roman" w:cs="Times New Roman"/>
                <w:noProof/>
                <w:webHidden/>
              </w:rPr>
              <w:fldChar w:fldCharType="separate"/>
            </w:r>
            <w:r w:rsidRPr="00A825E7">
              <w:rPr>
                <w:rFonts w:ascii="Times New Roman" w:hAnsi="Times New Roman" w:cs="Times New Roman"/>
                <w:noProof/>
                <w:webHidden/>
              </w:rPr>
              <w:t>5</w:t>
            </w:r>
            <w:r w:rsidRPr="00A825E7">
              <w:rPr>
                <w:rFonts w:ascii="Times New Roman" w:hAnsi="Times New Roman" w:cs="Times New Roman"/>
                <w:noProof/>
                <w:webHidden/>
              </w:rPr>
              <w:fldChar w:fldCharType="end"/>
            </w:r>
          </w:hyperlink>
        </w:p>
        <w:p w14:paraId="139CA0B3" w14:textId="29A80D68" w:rsidR="00A825E7" w:rsidRPr="00A825E7" w:rsidRDefault="00A825E7">
          <w:pPr>
            <w:rPr>
              <w:rFonts w:ascii="Times New Roman" w:hAnsi="Times New Roman" w:cs="Times New Roman"/>
            </w:rPr>
          </w:pPr>
          <w:r w:rsidRPr="00A825E7">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26"/>
        <w:gridCol w:w="1726"/>
        <w:gridCol w:w="1726"/>
        <w:gridCol w:w="1726"/>
        <w:gridCol w:w="1726"/>
      </w:tblGrid>
      <w:tr w:rsidR="00A825E7" w:rsidRPr="00A825E7" w14:paraId="2B4CA1F8" w14:textId="77777777" w:rsidTr="00A825E7">
        <w:tc>
          <w:tcPr>
            <w:tcW w:w="1726" w:type="dxa"/>
            <w:shd w:val="clear" w:color="auto" w:fill="B8CCE4" w:themeFill="accent1" w:themeFillTint="66"/>
          </w:tcPr>
          <w:p w14:paraId="3C5C0EFD" w14:textId="73899970" w:rsidR="00A825E7" w:rsidRPr="00A825E7" w:rsidRDefault="00A825E7">
            <w:pPr>
              <w:rPr>
                <w:rFonts w:ascii="Times New Roman" w:hAnsi="Times New Roman" w:cs="Times New Roman"/>
                <w:b/>
                <w:bCs/>
              </w:rPr>
            </w:pPr>
            <w:r w:rsidRPr="00A825E7">
              <w:rPr>
                <w:rFonts w:ascii="Times New Roman" w:hAnsi="Times New Roman" w:cs="Times New Roman"/>
                <w:b/>
                <w:bCs/>
              </w:rPr>
              <w:t>Version</w:t>
            </w:r>
          </w:p>
        </w:tc>
        <w:tc>
          <w:tcPr>
            <w:tcW w:w="1726" w:type="dxa"/>
            <w:shd w:val="clear" w:color="auto" w:fill="B8CCE4" w:themeFill="accent1" w:themeFillTint="66"/>
          </w:tcPr>
          <w:p w14:paraId="32B7DFBF" w14:textId="6994D0B3" w:rsidR="00A825E7" w:rsidRPr="00A825E7" w:rsidRDefault="00A825E7">
            <w:pPr>
              <w:rPr>
                <w:rFonts w:ascii="Times New Roman" w:hAnsi="Times New Roman" w:cs="Times New Roman"/>
                <w:b/>
                <w:bCs/>
              </w:rPr>
            </w:pPr>
            <w:r w:rsidRPr="00A825E7">
              <w:rPr>
                <w:rFonts w:ascii="Times New Roman" w:hAnsi="Times New Roman" w:cs="Times New Roman"/>
                <w:b/>
                <w:bCs/>
              </w:rPr>
              <w:t>Date</w:t>
            </w:r>
          </w:p>
        </w:tc>
        <w:tc>
          <w:tcPr>
            <w:tcW w:w="1726" w:type="dxa"/>
            <w:shd w:val="clear" w:color="auto" w:fill="B8CCE4" w:themeFill="accent1" w:themeFillTint="66"/>
          </w:tcPr>
          <w:p w14:paraId="530F6213" w14:textId="4085C464" w:rsidR="00A825E7" w:rsidRPr="00A825E7" w:rsidRDefault="00A825E7">
            <w:pPr>
              <w:rPr>
                <w:rFonts w:ascii="Times New Roman" w:hAnsi="Times New Roman" w:cs="Times New Roman"/>
                <w:b/>
                <w:bCs/>
              </w:rPr>
            </w:pPr>
            <w:r w:rsidRPr="00A825E7">
              <w:rPr>
                <w:rFonts w:ascii="Times New Roman" w:hAnsi="Times New Roman" w:cs="Times New Roman"/>
                <w:b/>
                <w:bCs/>
              </w:rPr>
              <w:t>Author</w:t>
            </w:r>
          </w:p>
        </w:tc>
        <w:tc>
          <w:tcPr>
            <w:tcW w:w="1726" w:type="dxa"/>
            <w:shd w:val="clear" w:color="auto" w:fill="B8CCE4" w:themeFill="accent1" w:themeFillTint="66"/>
          </w:tcPr>
          <w:p w14:paraId="10325BE1" w14:textId="3145E526" w:rsidR="00A825E7" w:rsidRPr="00A825E7" w:rsidRDefault="00A825E7">
            <w:pPr>
              <w:rPr>
                <w:rFonts w:ascii="Times New Roman" w:hAnsi="Times New Roman" w:cs="Times New Roman"/>
                <w:b/>
                <w:bCs/>
              </w:rPr>
            </w:pPr>
            <w:r w:rsidRPr="00A825E7">
              <w:rPr>
                <w:rFonts w:ascii="Times New Roman" w:hAnsi="Times New Roman" w:cs="Times New Roman"/>
                <w:b/>
                <w:bCs/>
              </w:rPr>
              <w:t>Changes</w:t>
            </w:r>
          </w:p>
        </w:tc>
        <w:tc>
          <w:tcPr>
            <w:tcW w:w="1726" w:type="dxa"/>
            <w:shd w:val="clear" w:color="auto" w:fill="B8CCE4" w:themeFill="accent1" w:themeFillTint="66"/>
          </w:tcPr>
          <w:p w14:paraId="76FB8C92" w14:textId="520D391B" w:rsidR="00A825E7" w:rsidRPr="00A825E7" w:rsidRDefault="00A825E7">
            <w:pPr>
              <w:rPr>
                <w:rFonts w:ascii="Times New Roman" w:hAnsi="Times New Roman" w:cs="Times New Roman"/>
                <w:b/>
                <w:bCs/>
              </w:rPr>
            </w:pPr>
            <w:r w:rsidRPr="00A825E7">
              <w:rPr>
                <w:rFonts w:ascii="Times New Roman" w:hAnsi="Times New Roman" w:cs="Times New Roman"/>
                <w:b/>
                <w:bCs/>
              </w:rPr>
              <w:t>State</w:t>
            </w:r>
          </w:p>
        </w:tc>
      </w:tr>
      <w:tr w:rsidR="00A825E7" w:rsidRPr="00A825E7" w14:paraId="402EEDFC" w14:textId="77777777" w:rsidTr="00A825E7">
        <w:tc>
          <w:tcPr>
            <w:tcW w:w="1726" w:type="dxa"/>
          </w:tcPr>
          <w:p w14:paraId="35EE7459" w14:textId="70F0356B" w:rsidR="00A825E7" w:rsidRPr="00A825E7" w:rsidRDefault="00A825E7">
            <w:pPr>
              <w:rPr>
                <w:rFonts w:ascii="Times New Roman" w:hAnsi="Times New Roman" w:cs="Times New Roman"/>
              </w:rPr>
            </w:pPr>
            <w:r w:rsidRPr="00A825E7">
              <w:rPr>
                <w:rFonts w:ascii="Times New Roman" w:hAnsi="Times New Roman" w:cs="Times New Roman"/>
              </w:rPr>
              <w:t>1.0</w:t>
            </w:r>
          </w:p>
        </w:tc>
        <w:tc>
          <w:tcPr>
            <w:tcW w:w="1726" w:type="dxa"/>
          </w:tcPr>
          <w:p w14:paraId="17F2383A" w14:textId="4EB2EFAC" w:rsidR="00A825E7" w:rsidRPr="00A825E7" w:rsidRDefault="00A825E7">
            <w:pPr>
              <w:rPr>
                <w:rFonts w:ascii="Times New Roman" w:hAnsi="Times New Roman" w:cs="Times New Roman"/>
              </w:rPr>
            </w:pPr>
            <w:r w:rsidRPr="00A825E7">
              <w:rPr>
                <w:rFonts w:ascii="Times New Roman" w:hAnsi="Times New Roman" w:cs="Times New Roman"/>
              </w:rPr>
              <w:t>04/10/2025</w:t>
            </w:r>
          </w:p>
        </w:tc>
        <w:tc>
          <w:tcPr>
            <w:tcW w:w="1726" w:type="dxa"/>
          </w:tcPr>
          <w:p w14:paraId="4263BDE5" w14:textId="6704F9A3" w:rsidR="00A825E7" w:rsidRPr="00A825E7" w:rsidRDefault="00A825E7">
            <w:pPr>
              <w:rPr>
                <w:rFonts w:ascii="Times New Roman" w:hAnsi="Times New Roman" w:cs="Times New Roman"/>
              </w:rPr>
            </w:pPr>
            <w:r w:rsidRPr="00A825E7">
              <w:rPr>
                <w:rFonts w:ascii="Times New Roman" w:hAnsi="Times New Roman" w:cs="Times New Roman"/>
              </w:rPr>
              <w:t>Serhii Sokyrko</w:t>
            </w:r>
          </w:p>
        </w:tc>
        <w:tc>
          <w:tcPr>
            <w:tcW w:w="1726" w:type="dxa"/>
          </w:tcPr>
          <w:p w14:paraId="0778D635" w14:textId="6D00315A" w:rsidR="00A825E7" w:rsidRPr="00A825E7" w:rsidRDefault="00A825E7">
            <w:pPr>
              <w:rPr>
                <w:rFonts w:ascii="Times New Roman" w:hAnsi="Times New Roman" w:cs="Times New Roman"/>
              </w:rPr>
            </w:pPr>
            <w:r w:rsidRPr="00A825E7">
              <w:rPr>
                <w:rFonts w:ascii="Times New Roman" w:hAnsi="Times New Roman" w:cs="Times New Roman"/>
              </w:rPr>
              <w:t>Initial version and structure of the document</w:t>
            </w:r>
          </w:p>
        </w:tc>
        <w:tc>
          <w:tcPr>
            <w:tcW w:w="1726" w:type="dxa"/>
          </w:tcPr>
          <w:p w14:paraId="41BE64D4" w14:textId="4002D2B8" w:rsidR="00A825E7" w:rsidRPr="00A825E7" w:rsidRDefault="00A825E7">
            <w:pPr>
              <w:rPr>
                <w:rFonts w:ascii="Times New Roman" w:hAnsi="Times New Roman" w:cs="Times New Roman"/>
              </w:rPr>
            </w:pPr>
            <w:r w:rsidRPr="00A825E7">
              <w:rPr>
                <w:rFonts w:ascii="Times New Roman" w:hAnsi="Times New Roman" w:cs="Times New Roman"/>
              </w:rPr>
              <w:t>Finished</w:t>
            </w:r>
          </w:p>
        </w:tc>
      </w:tr>
    </w:tbl>
    <w:p w14:paraId="18EB5CC4" w14:textId="77777777" w:rsidR="00337ACF" w:rsidRDefault="00337ACF">
      <w:pPr>
        <w:rPr>
          <w:rFonts w:asciiTheme="majorHAnsi" w:eastAsiaTheme="majorEastAsia" w:hAnsiTheme="majorHAnsi" w:cstheme="majorBidi"/>
          <w:b/>
          <w:bCs/>
          <w:sz w:val="28"/>
          <w:szCs w:val="28"/>
        </w:rPr>
      </w:pPr>
      <w:r>
        <w:br w:type="page"/>
      </w:r>
    </w:p>
    <w:p w14:paraId="7B4465BF" w14:textId="38726DCE" w:rsidR="00C050A0" w:rsidRPr="0050060E" w:rsidRDefault="00000000" w:rsidP="0050060E">
      <w:pPr>
        <w:pStyle w:val="Heading1"/>
        <w:rPr>
          <w:color w:val="auto"/>
        </w:rPr>
      </w:pPr>
      <w:bookmarkStart w:id="0" w:name="_Toc210506051"/>
      <w:r w:rsidRPr="0050060E">
        <w:rPr>
          <w:color w:val="auto"/>
        </w:rPr>
        <w:lastRenderedPageBreak/>
        <w:t>1. Redpanda (Event Streaming Broker)</w:t>
      </w:r>
      <w:bookmarkEnd w:id="0"/>
    </w:p>
    <w:p w14:paraId="0A004833" w14:textId="77777777" w:rsidR="00C050A0" w:rsidRPr="0050060E" w:rsidRDefault="00000000">
      <w:pPr>
        <w:rPr>
          <w:rFonts w:ascii="Times New Roman" w:hAnsi="Times New Roman" w:cs="Times New Roman"/>
        </w:rPr>
      </w:pPr>
      <w:r w:rsidRPr="0050060E">
        <w:rPr>
          <w:rFonts w:ascii="Times New Roman" w:hAnsi="Times New Roman" w:cs="Times New Roman"/>
        </w:rPr>
        <w:t>Redpanda is a Kafka API-compatible event streaming platform built in C++, optimized for low-latency and high-throughput communication. It removes Kafka’s dependency on ZooKeeper and provides a single-binary deployment that reduces operational overhead. It was selected for its simplicity, performance, and full compatibility with Kafka ecosystems while remaining lightweight for student environments.</w:t>
      </w:r>
    </w:p>
    <w:p w14:paraId="47DE9116"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Apache Kafka (industry standard but heavy), RabbitMQ (queue-based, not streaming-oriented), and NATS (lightweight but lacks durability). Redpanda’s deterministic performance, single-binary deployment, and simplified configuration make it ideal for a proof-of-concept microservice architecture.</w:t>
      </w:r>
    </w:p>
    <w:p w14:paraId="4070DA8D" w14:textId="77777777" w:rsidR="00C050A0" w:rsidRPr="0050060E" w:rsidRDefault="00000000">
      <w:pPr>
        <w:rPr>
          <w:rFonts w:ascii="Times New Roman" w:hAnsi="Times New Roman" w:cs="Times New Roman"/>
        </w:rPr>
      </w:pPr>
      <w:r w:rsidRPr="0050060E">
        <w:rPr>
          <w:rFonts w:ascii="Times New Roman" w:hAnsi="Times New Roman" w:cs="Times New Roman"/>
        </w:rPr>
        <w:t>It fits into the architecture as the central event bus, decoupling the Ingest, Projector, and Query services. It allows horizontal scalability through topic partitions and reliable asynchronous communication between services.</w:t>
      </w:r>
    </w:p>
    <w:p w14:paraId="447D19BB" w14:textId="77777777" w:rsidR="00C050A0" w:rsidRPr="0050060E" w:rsidRDefault="00000000">
      <w:pPr>
        <w:rPr>
          <w:rFonts w:ascii="Times New Roman" w:hAnsi="Times New Roman" w:cs="Times New Roman"/>
        </w:rPr>
      </w:pPr>
      <w:r w:rsidRPr="0050060E">
        <w:rPr>
          <w:rFonts w:ascii="Times New Roman" w:hAnsi="Times New Roman" w:cs="Times New Roman"/>
        </w:rPr>
        <w:t>Limitations include a smaller community compared to Kafka and fewer third-party connectors. However, its performance—up to 10× lower latency than Kafka—makes it a superior educational and architectural choice.</w:t>
      </w:r>
    </w:p>
    <w:p w14:paraId="0E50F1DB" w14:textId="77777777" w:rsidR="00C050A0" w:rsidRPr="0050060E" w:rsidRDefault="00000000" w:rsidP="0050060E">
      <w:pPr>
        <w:pStyle w:val="Heading1"/>
      </w:pPr>
      <w:bookmarkStart w:id="1" w:name="_Toc210506052"/>
      <w:r w:rsidRPr="0050060E">
        <w:rPr>
          <w:color w:val="auto"/>
        </w:rPr>
        <w:t>2. Spring Boot (Gradle, JDK 21)</w:t>
      </w:r>
      <w:bookmarkEnd w:id="1"/>
    </w:p>
    <w:p w14:paraId="525B06A5" w14:textId="77777777" w:rsidR="00C050A0" w:rsidRPr="0050060E" w:rsidRDefault="00000000">
      <w:pPr>
        <w:rPr>
          <w:rFonts w:ascii="Times New Roman" w:hAnsi="Times New Roman" w:cs="Times New Roman"/>
        </w:rPr>
      </w:pPr>
      <w:r w:rsidRPr="0050060E">
        <w:rPr>
          <w:rFonts w:ascii="Times New Roman" w:hAnsi="Times New Roman" w:cs="Times New Roman"/>
        </w:rPr>
        <w:t>Spring Boot provides an opinionated Java framework for building production-grade microservices rapidly. It simplifies dependency management and microservice configuration while integrating seamlessly with Gradle for modern build automation.</w:t>
      </w:r>
    </w:p>
    <w:p w14:paraId="091AC89A" w14:textId="77777777" w:rsidR="00C050A0" w:rsidRPr="0050060E" w:rsidRDefault="00000000">
      <w:pPr>
        <w:rPr>
          <w:rFonts w:ascii="Times New Roman" w:hAnsi="Times New Roman" w:cs="Times New Roman"/>
        </w:rPr>
      </w:pPr>
      <w:r w:rsidRPr="0050060E">
        <w:rPr>
          <w:rFonts w:ascii="Times New Roman" w:hAnsi="Times New Roman" w:cs="Times New Roman"/>
        </w:rPr>
        <w:t>It was selected for its ecosystem maturity, ease of integration with tools like Micrometer (for Prometheus metrics), and its support for asynchronous communication via Spring Kafka clients. JDK 21 adds virtual threads (Project Loom) which enhance scalability under concurrent loads—useful for high-frequency event processing.</w:t>
      </w:r>
    </w:p>
    <w:p w14:paraId="638E7B8F"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such as Quarkus and Micronaut were considered. Quarkus offers faster startup times, but Spring Boot’s ecosystem, documentation, and integration capabilities make it more suitable for educational and enterprise simulation contexts.</w:t>
      </w:r>
    </w:p>
    <w:p w14:paraId="6C26FEF4" w14:textId="77777777" w:rsidR="00C050A0" w:rsidRPr="0050060E" w:rsidRDefault="00000000">
      <w:pPr>
        <w:rPr>
          <w:rFonts w:ascii="Times New Roman" w:hAnsi="Times New Roman" w:cs="Times New Roman"/>
        </w:rPr>
      </w:pPr>
      <w:r w:rsidRPr="0050060E">
        <w:rPr>
          <w:rFonts w:ascii="Times New Roman" w:hAnsi="Times New Roman" w:cs="Times New Roman"/>
        </w:rPr>
        <w:t>Spring Boot services act as modular microservices—‘Ingest’, ‘Projector’, and ‘Query’. Each runs independently, publishes or consumes events from Redpanda, and exposes Actuator metrics endpoints for observability.</w:t>
      </w:r>
    </w:p>
    <w:p w14:paraId="2F0FC6F6" w14:textId="77777777" w:rsidR="00C050A0" w:rsidRPr="0050060E" w:rsidRDefault="00000000" w:rsidP="0050060E">
      <w:pPr>
        <w:pStyle w:val="Heading1"/>
        <w:rPr>
          <w:color w:val="auto"/>
        </w:rPr>
      </w:pPr>
      <w:bookmarkStart w:id="2" w:name="_Toc210506053"/>
      <w:r w:rsidRPr="0050060E">
        <w:rPr>
          <w:color w:val="auto"/>
        </w:rPr>
        <w:t>3. Redis (In-memory Data Store)</w:t>
      </w:r>
      <w:bookmarkEnd w:id="2"/>
    </w:p>
    <w:p w14:paraId="0B5089A3" w14:textId="77777777" w:rsidR="00C050A0" w:rsidRPr="0050060E" w:rsidRDefault="00000000">
      <w:pPr>
        <w:rPr>
          <w:rFonts w:ascii="Times New Roman" w:hAnsi="Times New Roman" w:cs="Times New Roman"/>
        </w:rPr>
      </w:pPr>
      <w:r w:rsidRPr="0050060E">
        <w:rPr>
          <w:rFonts w:ascii="Times New Roman" w:hAnsi="Times New Roman" w:cs="Times New Roman"/>
        </w:rPr>
        <w:t>Redis is an open-source, in-memory data structure store known for extreme speed and low latency (sub-millisecond response times). It supports multiple data types—strings, hashes, sorted sets (ZSETs), and HyperLogLogs (HLLs)—making it ideal for presence tracking and leaderboard storage.</w:t>
      </w:r>
    </w:p>
    <w:p w14:paraId="2BBCE385" w14:textId="6C296B9F" w:rsidR="00C050A0" w:rsidRPr="0050060E" w:rsidRDefault="00000000">
      <w:pPr>
        <w:rPr>
          <w:rFonts w:ascii="Times New Roman" w:hAnsi="Times New Roman" w:cs="Times New Roman"/>
        </w:rPr>
      </w:pPr>
      <w:r w:rsidRPr="0050060E">
        <w:rPr>
          <w:rFonts w:ascii="Times New Roman" w:hAnsi="Times New Roman" w:cs="Times New Roman"/>
        </w:rPr>
        <w:lastRenderedPageBreak/>
        <w:t>Chosen for its high throughput (up to 1 million ops/sec) and support for TTL (time-to-live) expiration, Redis enables real-time session tracking without complex database setup. It aligns with the project’s performance (NFR-1) and scalability (NFR-2) goals.</w:t>
      </w:r>
    </w:p>
    <w:p w14:paraId="08712CBA"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such as MongoDB and PostgreSQL were dismissed due to higher latency and unnecessary persistence complexity. Redis was selected for its simplicity, reliability, and proven use in gaming and analytics systems.</w:t>
      </w:r>
    </w:p>
    <w:p w14:paraId="78CD9304" w14:textId="77777777" w:rsidR="00C050A0" w:rsidRPr="0050060E" w:rsidRDefault="00000000">
      <w:pPr>
        <w:rPr>
          <w:rFonts w:ascii="Times New Roman" w:hAnsi="Times New Roman" w:cs="Times New Roman"/>
        </w:rPr>
      </w:pPr>
      <w:r w:rsidRPr="0050060E">
        <w:rPr>
          <w:rFonts w:ascii="Times New Roman" w:hAnsi="Times New Roman" w:cs="Times New Roman"/>
        </w:rPr>
        <w:t>Limitations include limited persistence by default and potential data loss upon crash if not configured with AOF snapshots. However, for volatile session data, this is an acceptable trade-off.</w:t>
      </w:r>
    </w:p>
    <w:p w14:paraId="018DEA2E" w14:textId="77777777" w:rsidR="00C050A0" w:rsidRPr="0050060E" w:rsidRDefault="00000000" w:rsidP="0050060E">
      <w:pPr>
        <w:pStyle w:val="Heading1"/>
        <w:rPr>
          <w:color w:val="auto"/>
        </w:rPr>
      </w:pPr>
      <w:bookmarkStart w:id="3" w:name="_Toc210506054"/>
      <w:r w:rsidRPr="0050060E">
        <w:rPr>
          <w:color w:val="auto"/>
        </w:rPr>
        <w:t>4. React + Vite + Tailwind (Frontend Framework)</w:t>
      </w:r>
      <w:bookmarkEnd w:id="3"/>
    </w:p>
    <w:p w14:paraId="3C5DA594" w14:textId="77777777" w:rsidR="00C050A0" w:rsidRPr="0050060E" w:rsidRDefault="00000000">
      <w:pPr>
        <w:rPr>
          <w:rFonts w:ascii="Times New Roman" w:hAnsi="Times New Roman" w:cs="Times New Roman"/>
        </w:rPr>
      </w:pPr>
      <w:r w:rsidRPr="0050060E">
        <w:rPr>
          <w:rFonts w:ascii="Times New Roman" w:hAnsi="Times New Roman" w:cs="Times New Roman"/>
        </w:rPr>
        <w:t>React is a declarative, component-based JavaScript library widely adopted for building dynamic web interfaces. Vite, a next-generation build tool, provides lightning-fast hot module reloading and optimized bundling, outperforming Webpack in both speed and simplicity. Tailwind CSS allows utility-first styling with responsive design.</w:t>
      </w:r>
    </w:p>
    <w:p w14:paraId="6FA5E173" w14:textId="77777777" w:rsidR="00C050A0" w:rsidRPr="0050060E" w:rsidRDefault="00000000">
      <w:pPr>
        <w:rPr>
          <w:rFonts w:ascii="Times New Roman" w:hAnsi="Times New Roman" w:cs="Times New Roman"/>
        </w:rPr>
      </w:pPr>
      <w:r w:rsidRPr="0050060E">
        <w:rPr>
          <w:rFonts w:ascii="Times New Roman" w:hAnsi="Times New Roman" w:cs="Times New Roman"/>
        </w:rPr>
        <w:t>This stack was selected for rapid iteration, responsive design capabilities, and strong developer ecosystem support. React’s Virtual DOM efficiently handles frequent updates from backend APIs, such as leaderboard changes or presence counts.</w:t>
      </w:r>
    </w:p>
    <w:p w14:paraId="49C6F768"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Angular (heavier framework) and Vue.js (less common in enterprise backend integration). React’s flexibility, combined with Vite’s fast build times, make it ideal for real-time visual dashboards.</w:t>
      </w:r>
    </w:p>
    <w:p w14:paraId="710E29B8" w14:textId="77777777" w:rsidR="00C050A0" w:rsidRPr="0050060E" w:rsidRDefault="00000000" w:rsidP="0050060E">
      <w:pPr>
        <w:pStyle w:val="Heading1"/>
        <w:rPr>
          <w:color w:val="auto"/>
        </w:rPr>
      </w:pPr>
      <w:bookmarkStart w:id="4" w:name="_Toc210506055"/>
      <w:r w:rsidRPr="0050060E">
        <w:rPr>
          <w:color w:val="auto"/>
        </w:rPr>
        <w:t>5. Docker + Docker Compose (Containerization)</w:t>
      </w:r>
      <w:bookmarkEnd w:id="4"/>
    </w:p>
    <w:p w14:paraId="476368FC" w14:textId="77777777" w:rsidR="00C050A0" w:rsidRPr="0050060E" w:rsidRDefault="00000000">
      <w:pPr>
        <w:rPr>
          <w:rFonts w:ascii="Times New Roman" w:hAnsi="Times New Roman" w:cs="Times New Roman"/>
        </w:rPr>
      </w:pPr>
      <w:r w:rsidRPr="0050060E">
        <w:rPr>
          <w:rFonts w:ascii="Times New Roman" w:hAnsi="Times New Roman" w:cs="Times New Roman"/>
        </w:rPr>
        <w:t>Docker enables reproducible, isolated environments through containerization. Docker Compose allows multi-container orchestration with a single YAML definition. This supports local deployment of microservices, Redis, Redpanda, and observability tools without complex setup.</w:t>
      </w:r>
    </w:p>
    <w:p w14:paraId="4BBF702D" w14:textId="77777777" w:rsidR="00C050A0" w:rsidRPr="0050060E" w:rsidRDefault="00000000">
      <w:pPr>
        <w:rPr>
          <w:rFonts w:ascii="Times New Roman" w:hAnsi="Times New Roman" w:cs="Times New Roman"/>
        </w:rPr>
      </w:pPr>
      <w:r w:rsidRPr="0050060E">
        <w:rPr>
          <w:rFonts w:ascii="Times New Roman" w:hAnsi="Times New Roman" w:cs="Times New Roman"/>
        </w:rPr>
        <w:t>The choice ensures environment parity across development and deployment. It simplifies setup for evaluators, reducing dependency management overhead.</w:t>
      </w:r>
    </w:p>
    <w:p w14:paraId="0A3F4604"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like Podman or Kubernetes were considered but rejected due to higher complexity. Kubernetes will be considered in later sprints for scalability validation.</w:t>
      </w:r>
    </w:p>
    <w:p w14:paraId="386DCEDC" w14:textId="77777777" w:rsidR="00C050A0" w:rsidRPr="0050060E" w:rsidRDefault="00000000">
      <w:pPr>
        <w:rPr>
          <w:rFonts w:ascii="Times New Roman" w:hAnsi="Times New Roman" w:cs="Times New Roman"/>
        </w:rPr>
      </w:pPr>
      <w:r w:rsidRPr="0050060E">
        <w:rPr>
          <w:rFonts w:ascii="Times New Roman" w:hAnsi="Times New Roman" w:cs="Times New Roman"/>
        </w:rPr>
        <w:t>Docker Compose facilitates Infrastructure-as-Code principles, promoting CI/CD automation via GitHub Actions. Images can easily be deployed to cloud environments like Fly.io or DigitalOcean.</w:t>
      </w:r>
    </w:p>
    <w:p w14:paraId="67A5ABBB" w14:textId="77777777" w:rsidR="00C050A0" w:rsidRPr="0050060E" w:rsidRDefault="00000000" w:rsidP="0050060E">
      <w:pPr>
        <w:pStyle w:val="Heading1"/>
        <w:rPr>
          <w:color w:val="auto"/>
        </w:rPr>
      </w:pPr>
      <w:bookmarkStart w:id="5" w:name="_Toc210506056"/>
      <w:r w:rsidRPr="0050060E">
        <w:rPr>
          <w:color w:val="auto"/>
        </w:rPr>
        <w:lastRenderedPageBreak/>
        <w:t>6. Prometheus + Grafana (Observability Stack)</w:t>
      </w:r>
      <w:bookmarkEnd w:id="5"/>
    </w:p>
    <w:p w14:paraId="59BA0EA8" w14:textId="77777777" w:rsidR="00C050A0" w:rsidRPr="0050060E" w:rsidRDefault="00000000">
      <w:pPr>
        <w:rPr>
          <w:rFonts w:ascii="Times New Roman" w:hAnsi="Times New Roman" w:cs="Times New Roman"/>
        </w:rPr>
      </w:pPr>
      <w:r w:rsidRPr="0050060E">
        <w:rPr>
          <w:rFonts w:ascii="Times New Roman" w:hAnsi="Times New Roman" w:cs="Times New Roman"/>
        </w:rPr>
        <w:t>Prometheus is a leading open-source monitoring and alerting toolkit that scrapes time-series metrics via HTTP endpoints. Grafana provides an advanced visualization layer to interpret Prometheus data through customizable dashboards.</w:t>
      </w:r>
    </w:p>
    <w:p w14:paraId="51D1282F" w14:textId="77777777" w:rsidR="00C050A0" w:rsidRPr="0050060E" w:rsidRDefault="00000000">
      <w:pPr>
        <w:rPr>
          <w:rFonts w:ascii="Times New Roman" w:hAnsi="Times New Roman" w:cs="Times New Roman"/>
        </w:rPr>
      </w:pPr>
      <w:r w:rsidRPr="0050060E">
        <w:rPr>
          <w:rFonts w:ascii="Times New Roman" w:hAnsi="Times New Roman" w:cs="Times New Roman"/>
        </w:rPr>
        <w:t>This stack was chosen for its deep integration with Spring Boot via Micrometer, lightweight footprint, and extensive community adoption. It enables quantitative validation of non-functional requirements like latency (p95 &lt; 100 ms) and availability (99.5%).</w:t>
      </w:r>
    </w:p>
    <w:p w14:paraId="5FFF7527"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ELK Stack (Elasticsearch, Logstash, Kibana) and Datadog. However, Prometheus + Grafana offers open-source simplicity, direct metrics access, and easier integration with Docker.</w:t>
      </w:r>
    </w:p>
    <w:p w14:paraId="663E5074" w14:textId="77777777" w:rsidR="00C050A0" w:rsidRPr="0050060E" w:rsidRDefault="00000000">
      <w:pPr>
        <w:rPr>
          <w:rFonts w:ascii="Times New Roman" w:hAnsi="Times New Roman" w:cs="Times New Roman"/>
        </w:rPr>
      </w:pPr>
      <w:r w:rsidRPr="0050060E">
        <w:rPr>
          <w:rFonts w:ascii="Times New Roman" w:hAnsi="Times New Roman" w:cs="Times New Roman"/>
        </w:rPr>
        <w:t>Metrics collected include request latency, message throughput, Redis ops/sec, and container resource usage. Grafana alerts will trigger on threshold breaches during load testing.</w:t>
      </w:r>
    </w:p>
    <w:p w14:paraId="7FA15292" w14:textId="77777777" w:rsidR="00C050A0" w:rsidRPr="0050060E" w:rsidRDefault="00000000" w:rsidP="0050060E">
      <w:pPr>
        <w:pStyle w:val="Heading1"/>
        <w:rPr>
          <w:color w:val="auto"/>
        </w:rPr>
      </w:pPr>
      <w:bookmarkStart w:id="6" w:name="_Toc210506057"/>
      <w:r w:rsidRPr="0050060E">
        <w:rPr>
          <w:color w:val="auto"/>
        </w:rPr>
        <w:t>7. GitHub Actions (CI/CD Automation)</w:t>
      </w:r>
      <w:bookmarkEnd w:id="6"/>
    </w:p>
    <w:p w14:paraId="6AE9A279" w14:textId="77777777" w:rsidR="00C050A0" w:rsidRPr="0050060E" w:rsidRDefault="00000000">
      <w:pPr>
        <w:rPr>
          <w:rFonts w:ascii="Times New Roman" w:hAnsi="Times New Roman" w:cs="Times New Roman"/>
        </w:rPr>
      </w:pPr>
      <w:r w:rsidRPr="0050060E">
        <w:rPr>
          <w:rFonts w:ascii="Times New Roman" w:hAnsi="Times New Roman" w:cs="Times New Roman"/>
        </w:rPr>
        <w:t>GitHub Actions is a native CI/CD platform that automates build, test, and deployment workflows directly within the repository. It enables YAML-defined pipelines that build Docker images, execute Gradle tests, and deploy to Fly.io automatically.</w:t>
      </w:r>
    </w:p>
    <w:p w14:paraId="200AEA7B" w14:textId="77777777" w:rsidR="00C050A0" w:rsidRPr="0050060E" w:rsidRDefault="00000000">
      <w:pPr>
        <w:rPr>
          <w:rFonts w:ascii="Times New Roman" w:hAnsi="Times New Roman" w:cs="Times New Roman"/>
        </w:rPr>
      </w:pPr>
      <w:r w:rsidRPr="0050060E">
        <w:rPr>
          <w:rFonts w:ascii="Times New Roman" w:hAnsi="Times New Roman" w:cs="Times New Roman"/>
        </w:rPr>
        <w:t>Chosen for its free-tier accessibility and tight integration with GitHub, it supports code scanning (CodeQL), image scanning (Trivy), and performance testing (k6) as part of the same workflow.</w:t>
      </w:r>
    </w:p>
    <w:p w14:paraId="5DD22129"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Jenkins (too heavy for cloud student projects), GitLab CI (requires hosting), and CircleCI (limited free plan). GitHub Actions ensures simplicity and transparency while supporting all project needs.</w:t>
      </w:r>
    </w:p>
    <w:p w14:paraId="614F0FBD" w14:textId="77777777" w:rsidR="00C050A0" w:rsidRPr="0050060E" w:rsidRDefault="00000000">
      <w:pPr>
        <w:rPr>
          <w:rFonts w:ascii="Times New Roman" w:hAnsi="Times New Roman" w:cs="Times New Roman"/>
        </w:rPr>
      </w:pPr>
      <w:r w:rsidRPr="0050060E">
        <w:rPr>
          <w:rFonts w:ascii="Times New Roman" w:hAnsi="Times New Roman" w:cs="Times New Roman"/>
        </w:rPr>
        <w:t>It enforces quality gates (test coverage, linting, vulnerability scans) and facilitates reproducible, zero-downtime deployments.</w:t>
      </w:r>
    </w:p>
    <w:p w14:paraId="311BAA71" w14:textId="77777777" w:rsidR="00C050A0" w:rsidRPr="0050060E" w:rsidRDefault="00000000" w:rsidP="0050060E">
      <w:pPr>
        <w:pStyle w:val="Heading1"/>
        <w:rPr>
          <w:rFonts w:ascii="Times New Roman" w:hAnsi="Times New Roman" w:cs="Times New Roman"/>
          <w:color w:val="auto"/>
        </w:rPr>
      </w:pPr>
      <w:bookmarkStart w:id="7" w:name="_Toc210506058"/>
      <w:r w:rsidRPr="0050060E">
        <w:rPr>
          <w:rFonts w:ascii="Times New Roman" w:hAnsi="Times New Roman" w:cs="Times New Roman"/>
          <w:color w:val="auto"/>
        </w:rPr>
        <w:t xml:space="preserve">8. </w:t>
      </w:r>
      <w:r w:rsidRPr="0050060E">
        <w:rPr>
          <w:rStyle w:val="Heading1Char"/>
          <w:color w:val="auto"/>
        </w:rPr>
        <w:t>Technology-to-NFR Mapping Summary</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C050A0" w:rsidRPr="0050060E" w14:paraId="4CC8DA12" w14:textId="77777777" w:rsidTr="0050060E">
        <w:tc>
          <w:tcPr>
            <w:tcW w:w="2880" w:type="dxa"/>
            <w:vAlign w:val="center"/>
          </w:tcPr>
          <w:p w14:paraId="0D66704B"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Technology</w:t>
            </w:r>
          </w:p>
        </w:tc>
        <w:tc>
          <w:tcPr>
            <w:tcW w:w="2880" w:type="dxa"/>
            <w:vAlign w:val="center"/>
          </w:tcPr>
          <w:p w14:paraId="2DEEAC69"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Primary Contribution</w:t>
            </w:r>
          </w:p>
        </w:tc>
        <w:tc>
          <w:tcPr>
            <w:tcW w:w="2880" w:type="dxa"/>
            <w:vAlign w:val="center"/>
          </w:tcPr>
          <w:p w14:paraId="385916B4"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Supported NFRs</w:t>
            </w:r>
          </w:p>
        </w:tc>
      </w:tr>
      <w:tr w:rsidR="00C050A0" w:rsidRPr="0050060E" w14:paraId="7779228E" w14:textId="77777777" w:rsidTr="0050060E">
        <w:tc>
          <w:tcPr>
            <w:tcW w:w="2880" w:type="dxa"/>
            <w:vAlign w:val="center"/>
          </w:tcPr>
          <w:p w14:paraId="5062C6D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Redpanda</w:t>
            </w:r>
          </w:p>
        </w:tc>
        <w:tc>
          <w:tcPr>
            <w:tcW w:w="2880" w:type="dxa"/>
            <w:vAlign w:val="center"/>
          </w:tcPr>
          <w:p w14:paraId="7873324B"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Event-driven messaging backbone</w:t>
            </w:r>
          </w:p>
        </w:tc>
        <w:tc>
          <w:tcPr>
            <w:tcW w:w="2880" w:type="dxa"/>
            <w:vAlign w:val="center"/>
          </w:tcPr>
          <w:p w14:paraId="765D61AD"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Performance, Scalability, Maintainability</w:t>
            </w:r>
          </w:p>
        </w:tc>
      </w:tr>
      <w:tr w:rsidR="00C050A0" w:rsidRPr="0050060E" w14:paraId="450C5760" w14:textId="77777777" w:rsidTr="0050060E">
        <w:tc>
          <w:tcPr>
            <w:tcW w:w="2880" w:type="dxa"/>
            <w:vAlign w:val="center"/>
          </w:tcPr>
          <w:p w14:paraId="7D2F936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Spring Boot</w:t>
            </w:r>
          </w:p>
        </w:tc>
        <w:tc>
          <w:tcPr>
            <w:tcW w:w="2880" w:type="dxa"/>
            <w:vAlign w:val="center"/>
          </w:tcPr>
          <w:p w14:paraId="2536ACF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Microservice foundation with observability</w:t>
            </w:r>
          </w:p>
        </w:tc>
        <w:tc>
          <w:tcPr>
            <w:tcW w:w="2880" w:type="dxa"/>
            <w:vAlign w:val="center"/>
          </w:tcPr>
          <w:p w14:paraId="3D962B6A"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Scalability, Security</w:t>
            </w:r>
          </w:p>
        </w:tc>
      </w:tr>
      <w:tr w:rsidR="00C050A0" w:rsidRPr="0050060E" w14:paraId="087F1ACE" w14:textId="77777777" w:rsidTr="0050060E">
        <w:tc>
          <w:tcPr>
            <w:tcW w:w="2880" w:type="dxa"/>
            <w:vAlign w:val="center"/>
          </w:tcPr>
          <w:p w14:paraId="0580DDDD"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Redis</w:t>
            </w:r>
          </w:p>
        </w:tc>
        <w:tc>
          <w:tcPr>
            <w:tcW w:w="2880" w:type="dxa"/>
            <w:vAlign w:val="center"/>
          </w:tcPr>
          <w:p w14:paraId="3BCC0E8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Fast in-memory data operations</w:t>
            </w:r>
          </w:p>
        </w:tc>
        <w:tc>
          <w:tcPr>
            <w:tcW w:w="2880" w:type="dxa"/>
            <w:vAlign w:val="center"/>
          </w:tcPr>
          <w:p w14:paraId="1E56F19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Performance, Availability</w:t>
            </w:r>
          </w:p>
        </w:tc>
      </w:tr>
      <w:tr w:rsidR="00C050A0" w:rsidRPr="0050060E" w14:paraId="4598BC1D" w14:textId="77777777" w:rsidTr="0050060E">
        <w:tc>
          <w:tcPr>
            <w:tcW w:w="2880" w:type="dxa"/>
            <w:vAlign w:val="center"/>
          </w:tcPr>
          <w:p w14:paraId="0F34085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lastRenderedPageBreak/>
              <w:t>React + Vite + Tailwind</w:t>
            </w:r>
          </w:p>
        </w:tc>
        <w:tc>
          <w:tcPr>
            <w:tcW w:w="2880" w:type="dxa"/>
            <w:vAlign w:val="center"/>
          </w:tcPr>
          <w:p w14:paraId="5A317BC0"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Responsive and performant frontend</w:t>
            </w:r>
          </w:p>
        </w:tc>
        <w:tc>
          <w:tcPr>
            <w:tcW w:w="2880" w:type="dxa"/>
            <w:vAlign w:val="center"/>
          </w:tcPr>
          <w:p w14:paraId="376555C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Usability, Accessibility, Responsiveness</w:t>
            </w:r>
          </w:p>
        </w:tc>
      </w:tr>
      <w:tr w:rsidR="00C050A0" w:rsidRPr="0050060E" w14:paraId="73D7B1D0" w14:textId="77777777" w:rsidTr="0050060E">
        <w:tc>
          <w:tcPr>
            <w:tcW w:w="2880" w:type="dxa"/>
            <w:vAlign w:val="center"/>
          </w:tcPr>
          <w:p w14:paraId="0F7571F0"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Docker + Compose</w:t>
            </w:r>
          </w:p>
        </w:tc>
        <w:tc>
          <w:tcPr>
            <w:tcW w:w="2880" w:type="dxa"/>
            <w:vAlign w:val="center"/>
          </w:tcPr>
          <w:p w14:paraId="27A0D004"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Reproducible deployment environment</w:t>
            </w:r>
          </w:p>
        </w:tc>
        <w:tc>
          <w:tcPr>
            <w:tcW w:w="2880" w:type="dxa"/>
            <w:vAlign w:val="center"/>
          </w:tcPr>
          <w:p w14:paraId="5F58FC6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Scalability</w:t>
            </w:r>
          </w:p>
        </w:tc>
      </w:tr>
      <w:tr w:rsidR="00C050A0" w:rsidRPr="0050060E" w14:paraId="32AF73F0" w14:textId="77777777" w:rsidTr="0050060E">
        <w:tc>
          <w:tcPr>
            <w:tcW w:w="2880" w:type="dxa"/>
            <w:vAlign w:val="center"/>
          </w:tcPr>
          <w:p w14:paraId="34CD73D2"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Prometheus + Grafana</w:t>
            </w:r>
          </w:p>
        </w:tc>
        <w:tc>
          <w:tcPr>
            <w:tcW w:w="2880" w:type="dxa"/>
            <w:vAlign w:val="center"/>
          </w:tcPr>
          <w:p w14:paraId="48E1117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Monitoring and performance metrics</w:t>
            </w:r>
          </w:p>
        </w:tc>
        <w:tc>
          <w:tcPr>
            <w:tcW w:w="2880" w:type="dxa"/>
            <w:vAlign w:val="center"/>
          </w:tcPr>
          <w:p w14:paraId="7D68A5D9"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Observability, Reliability</w:t>
            </w:r>
          </w:p>
        </w:tc>
      </w:tr>
      <w:tr w:rsidR="00C050A0" w:rsidRPr="0050060E" w14:paraId="01660CEC" w14:textId="77777777" w:rsidTr="0050060E">
        <w:tc>
          <w:tcPr>
            <w:tcW w:w="2880" w:type="dxa"/>
            <w:vAlign w:val="center"/>
          </w:tcPr>
          <w:p w14:paraId="0FFF8CA4"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GitHub Actions</w:t>
            </w:r>
          </w:p>
        </w:tc>
        <w:tc>
          <w:tcPr>
            <w:tcW w:w="2880" w:type="dxa"/>
            <w:vAlign w:val="center"/>
          </w:tcPr>
          <w:p w14:paraId="59C329DF"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Automated CI/CD pipeline</w:t>
            </w:r>
          </w:p>
        </w:tc>
        <w:tc>
          <w:tcPr>
            <w:tcW w:w="2880" w:type="dxa"/>
            <w:vAlign w:val="center"/>
          </w:tcPr>
          <w:p w14:paraId="2F2A35FE"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Security, Performance validation</w:t>
            </w:r>
          </w:p>
        </w:tc>
      </w:tr>
    </w:tbl>
    <w:p w14:paraId="430A5D53" w14:textId="15A004A9" w:rsidR="00C050A0" w:rsidRPr="0050060E" w:rsidRDefault="00000000" w:rsidP="0050060E">
      <w:pPr>
        <w:pStyle w:val="Heading1"/>
        <w:rPr>
          <w:color w:val="auto"/>
        </w:rPr>
      </w:pPr>
      <w:bookmarkStart w:id="8" w:name="_Toc210506059"/>
      <w:r w:rsidRPr="0050060E">
        <w:rPr>
          <w:color w:val="auto"/>
        </w:rPr>
        <w:t>9. References</w:t>
      </w:r>
      <w:bookmarkEnd w:id="8"/>
    </w:p>
    <w:p w14:paraId="7FAB1DB4" w14:textId="77777777" w:rsidR="00C050A0" w:rsidRPr="0050060E" w:rsidRDefault="00000000">
      <w:pPr>
        <w:pStyle w:val="ListBullet"/>
        <w:rPr>
          <w:rFonts w:ascii="Times New Roman" w:hAnsi="Times New Roman" w:cs="Times New Roman"/>
        </w:rPr>
      </w:pPr>
      <w:r w:rsidRPr="0050060E">
        <w:rPr>
          <w:rFonts w:ascii="Times New Roman" w:hAnsi="Times New Roman" w:cs="Times New Roman"/>
        </w:rPr>
        <w:t>Redpanda Benchmarks: https://redpanda.com/blog/benchmarking-redpanda-vs-kafka</w:t>
      </w:r>
    </w:p>
    <w:p w14:paraId="629F84EA" w14:textId="647DED03" w:rsidR="00C050A0" w:rsidRPr="0050060E" w:rsidRDefault="00000000">
      <w:pPr>
        <w:pStyle w:val="ListBullet"/>
        <w:rPr>
          <w:rFonts w:ascii="Times New Roman" w:hAnsi="Times New Roman" w:cs="Times New Roman"/>
        </w:rPr>
      </w:pPr>
      <w:r w:rsidRPr="0050060E">
        <w:rPr>
          <w:rFonts w:ascii="Times New Roman" w:hAnsi="Times New Roman" w:cs="Times New Roman"/>
        </w:rPr>
        <w:t>Spring Boot Documentation: https://spring.io/projects/spring-boot</w:t>
      </w:r>
    </w:p>
    <w:p w14:paraId="1CBAEF09" w14:textId="55584046" w:rsidR="00C050A0" w:rsidRPr="0050060E" w:rsidRDefault="00000000">
      <w:pPr>
        <w:pStyle w:val="ListBullet"/>
        <w:rPr>
          <w:rFonts w:ascii="Times New Roman" w:hAnsi="Times New Roman" w:cs="Times New Roman"/>
        </w:rPr>
      </w:pPr>
      <w:r w:rsidRPr="0050060E">
        <w:rPr>
          <w:rFonts w:ascii="Times New Roman" w:hAnsi="Times New Roman" w:cs="Times New Roman"/>
        </w:rPr>
        <w:t>Redis Labs Performance Guide: https://redis.io/docs/interact/programmability/eval-intro/</w:t>
      </w:r>
    </w:p>
    <w:p w14:paraId="4A70E092" w14:textId="045FFD2B" w:rsidR="00C050A0" w:rsidRPr="0050060E" w:rsidRDefault="00000000">
      <w:pPr>
        <w:pStyle w:val="ListBullet"/>
        <w:rPr>
          <w:rFonts w:ascii="Times New Roman" w:hAnsi="Times New Roman" w:cs="Times New Roman"/>
        </w:rPr>
      </w:pPr>
      <w:r w:rsidRPr="0050060E">
        <w:rPr>
          <w:rFonts w:ascii="Times New Roman" w:hAnsi="Times New Roman" w:cs="Times New Roman"/>
        </w:rPr>
        <w:t>React Official Docs: https://react.dev/</w:t>
      </w:r>
    </w:p>
    <w:p w14:paraId="676412A2" w14:textId="77777777" w:rsidR="00C050A0" w:rsidRPr="0050060E" w:rsidRDefault="00000000">
      <w:pPr>
        <w:pStyle w:val="ListBullet"/>
        <w:rPr>
          <w:rFonts w:ascii="Times New Roman" w:hAnsi="Times New Roman" w:cs="Times New Roman"/>
        </w:rPr>
      </w:pPr>
      <w:r w:rsidRPr="0050060E">
        <w:rPr>
          <w:rFonts w:ascii="Times New Roman" w:hAnsi="Times New Roman" w:cs="Times New Roman"/>
        </w:rPr>
        <w:t>Docker Documentation: https://docs.docker.com/</w:t>
      </w:r>
    </w:p>
    <w:p w14:paraId="052BC9A4" w14:textId="5CAD730B" w:rsidR="00C050A0" w:rsidRPr="0050060E" w:rsidRDefault="00000000">
      <w:pPr>
        <w:pStyle w:val="ListBullet"/>
        <w:rPr>
          <w:rFonts w:ascii="Times New Roman" w:hAnsi="Times New Roman" w:cs="Times New Roman"/>
        </w:rPr>
      </w:pPr>
      <w:r w:rsidRPr="0050060E">
        <w:rPr>
          <w:rFonts w:ascii="Times New Roman" w:hAnsi="Times New Roman" w:cs="Times New Roman"/>
        </w:rPr>
        <w:t>Prometheus Documentation: https://prometheus.io/docs/</w:t>
      </w:r>
    </w:p>
    <w:p w14:paraId="7BE3448F" w14:textId="1B44CE8A" w:rsidR="00C050A0" w:rsidRPr="0050060E" w:rsidRDefault="00000000">
      <w:pPr>
        <w:pStyle w:val="ListBullet"/>
        <w:rPr>
          <w:rFonts w:ascii="Times New Roman" w:hAnsi="Times New Roman" w:cs="Times New Roman"/>
        </w:rPr>
      </w:pPr>
      <w:r w:rsidRPr="0050060E">
        <w:rPr>
          <w:rFonts w:ascii="Times New Roman" w:hAnsi="Times New Roman" w:cs="Times New Roman"/>
        </w:rPr>
        <w:t xml:space="preserve">GitHub Actions Documentation: </w:t>
      </w:r>
      <w:hyperlink r:id="rId8" w:history="1">
        <w:r w:rsidR="0050060E" w:rsidRPr="0050060E">
          <w:rPr>
            <w:rStyle w:val="Hyperlink"/>
            <w:rFonts w:ascii="Times New Roman" w:hAnsi="Times New Roman" w:cs="Times New Roman"/>
          </w:rPr>
          <w:t>https://docs.github.com/en/actions</w:t>
        </w:r>
      </w:hyperlink>
    </w:p>
    <w:p w14:paraId="0FF89EC0" w14:textId="08B581B1" w:rsidR="0050060E" w:rsidRPr="0050060E" w:rsidRDefault="0050060E" w:rsidP="0050060E">
      <w:pPr>
        <w:pStyle w:val="ListBullet"/>
        <w:numPr>
          <w:ilvl w:val="0"/>
          <w:numId w:val="0"/>
        </w:numPr>
        <w:ind w:left="360" w:hanging="360"/>
        <w:rPr>
          <w:rFonts w:ascii="Times New Roman" w:hAnsi="Times New Roman" w:cs="Times New Roman"/>
        </w:rPr>
      </w:pPr>
    </w:p>
    <w:p w14:paraId="0078A46E" w14:textId="0F090CA1" w:rsidR="0050060E" w:rsidRPr="0050060E" w:rsidRDefault="0050060E" w:rsidP="0050060E">
      <w:pPr>
        <w:pStyle w:val="Heading1"/>
        <w:rPr>
          <w:color w:val="auto"/>
        </w:rPr>
      </w:pPr>
      <w:bookmarkStart w:id="9" w:name="_Toc210506060"/>
      <w:r w:rsidRPr="0050060E">
        <w:rPr>
          <w:color w:val="auto"/>
        </w:rPr>
        <w:t>10. Framework</w:t>
      </w:r>
      <w:bookmarkEnd w:id="9"/>
    </w:p>
    <w:p w14:paraId="5B02C393" w14:textId="36816428" w:rsidR="0050060E" w:rsidRPr="0050060E" w:rsidRDefault="0050060E" w:rsidP="0050060E">
      <w:pPr>
        <w:pStyle w:val="ListBullet"/>
        <w:numPr>
          <w:ilvl w:val="0"/>
          <w:numId w:val="10"/>
        </w:numPr>
        <w:rPr>
          <w:rFonts w:ascii="Times New Roman" w:hAnsi="Times New Roman" w:cs="Times New Roman"/>
        </w:rPr>
      </w:pPr>
      <w:hyperlink r:id="rId9" w:history="1">
        <w:r w:rsidRPr="0050060E">
          <w:rPr>
            <w:rStyle w:val="Hyperlink"/>
            <w:rFonts w:ascii="Times New Roman" w:hAnsi="Times New Roman" w:cs="Times New Roman"/>
          </w:rPr>
          <w:t>welgeen.nl/doc/</w:t>
        </w:r>
      </w:hyperlink>
    </w:p>
    <w:p w14:paraId="5E11D4DF" w14:textId="1CEC1B24" w:rsidR="0050060E" w:rsidRPr="0050060E" w:rsidRDefault="0050060E" w:rsidP="0050060E">
      <w:pPr>
        <w:pStyle w:val="ListBullet"/>
        <w:numPr>
          <w:ilvl w:val="0"/>
          <w:numId w:val="10"/>
        </w:numPr>
        <w:rPr>
          <w:rFonts w:ascii="Times New Roman" w:hAnsi="Times New Roman" w:cs="Times New Roman"/>
        </w:rPr>
      </w:pPr>
      <w:r w:rsidRPr="0050060E">
        <w:rPr>
          <w:rFonts w:ascii="Times New Roman" w:hAnsi="Times New Roman" w:cs="Times New Roman"/>
        </w:rPr>
        <w:drawing>
          <wp:anchor distT="0" distB="0" distL="114300" distR="114300" simplePos="0" relativeHeight="251656192" behindDoc="0" locked="0" layoutInCell="1" allowOverlap="1" wp14:anchorId="58ECB451" wp14:editId="2E0241F0">
            <wp:simplePos x="0" y="0"/>
            <wp:positionH relativeFrom="column">
              <wp:posOffset>387350</wp:posOffset>
            </wp:positionH>
            <wp:positionV relativeFrom="paragraph">
              <wp:posOffset>31115</wp:posOffset>
            </wp:positionV>
            <wp:extent cx="4171298" cy="4149090"/>
            <wp:effectExtent l="0" t="0" r="1270" b="3810"/>
            <wp:wrapNone/>
            <wp:docPr id="1067886022" name="Picture 1" descr="&#10;A pink and blue 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6022" name="Picture 1" descr="&#10;A pink and blue questionnaire"/>
                    <pic:cNvPicPr/>
                  </pic:nvPicPr>
                  <pic:blipFill>
                    <a:blip r:embed="rId10"/>
                    <a:stretch>
                      <a:fillRect/>
                    </a:stretch>
                  </pic:blipFill>
                  <pic:spPr>
                    <a:xfrm>
                      <a:off x="0" y="0"/>
                      <a:ext cx="4171298" cy="4149090"/>
                    </a:xfrm>
                    <a:prstGeom prst="rect">
                      <a:avLst/>
                    </a:prstGeom>
                  </pic:spPr>
                </pic:pic>
              </a:graphicData>
            </a:graphic>
            <wp14:sizeRelH relativeFrom="margin">
              <wp14:pctWidth>0</wp14:pctWidth>
            </wp14:sizeRelH>
            <wp14:sizeRelV relativeFrom="margin">
              <wp14:pctHeight>0</wp14:pctHeight>
            </wp14:sizeRelV>
          </wp:anchor>
        </w:drawing>
      </w:r>
    </w:p>
    <w:sectPr w:rsidR="0050060E" w:rsidRPr="0050060E" w:rsidSect="0050060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D01047"/>
    <w:multiLevelType w:val="hybridMultilevel"/>
    <w:tmpl w:val="5002D1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8210157">
    <w:abstractNumId w:val="8"/>
  </w:num>
  <w:num w:numId="2" w16cid:durableId="842553528">
    <w:abstractNumId w:val="6"/>
  </w:num>
  <w:num w:numId="3" w16cid:durableId="1741244533">
    <w:abstractNumId w:val="5"/>
  </w:num>
  <w:num w:numId="4" w16cid:durableId="1782263065">
    <w:abstractNumId w:val="4"/>
  </w:num>
  <w:num w:numId="5" w16cid:durableId="1453475150">
    <w:abstractNumId w:val="7"/>
  </w:num>
  <w:num w:numId="6" w16cid:durableId="144518252">
    <w:abstractNumId w:val="3"/>
  </w:num>
  <w:num w:numId="7" w16cid:durableId="1880119647">
    <w:abstractNumId w:val="2"/>
  </w:num>
  <w:num w:numId="8" w16cid:durableId="238833117">
    <w:abstractNumId w:val="1"/>
  </w:num>
  <w:num w:numId="9" w16cid:durableId="783157322">
    <w:abstractNumId w:val="0"/>
  </w:num>
  <w:num w:numId="10" w16cid:durableId="299314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ACF"/>
    <w:rsid w:val="0050060E"/>
    <w:rsid w:val="0060755E"/>
    <w:rsid w:val="00A36374"/>
    <w:rsid w:val="00A825E7"/>
    <w:rsid w:val="00AA1D8D"/>
    <w:rsid w:val="00AE6EBC"/>
    <w:rsid w:val="00B47730"/>
    <w:rsid w:val="00C050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BB02"/>
  <w14:defaultImageDpi w14:val="300"/>
  <w15:docId w15:val="{2910D5E8-9711-498B-B0E4-3E36967E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060E"/>
    <w:rPr>
      <w:color w:val="0000FF" w:themeColor="hyperlink"/>
      <w:u w:val="single"/>
    </w:rPr>
  </w:style>
  <w:style w:type="character" w:styleId="UnresolvedMention">
    <w:name w:val="Unresolved Mention"/>
    <w:basedOn w:val="DefaultParagraphFont"/>
    <w:uiPriority w:val="99"/>
    <w:semiHidden/>
    <w:unhideWhenUsed/>
    <w:rsid w:val="0050060E"/>
    <w:rPr>
      <w:color w:val="605E5C"/>
      <w:shd w:val="clear" w:color="auto" w:fill="E1DFDD"/>
    </w:rPr>
  </w:style>
  <w:style w:type="character" w:customStyle="1" w:styleId="NoSpacingChar">
    <w:name w:val="No Spacing Char"/>
    <w:basedOn w:val="DefaultParagraphFont"/>
    <w:link w:val="NoSpacing"/>
    <w:uiPriority w:val="1"/>
    <w:rsid w:val="0050060E"/>
  </w:style>
  <w:style w:type="paragraph" w:styleId="TOC1">
    <w:name w:val="toc 1"/>
    <w:basedOn w:val="Normal"/>
    <w:next w:val="Normal"/>
    <w:autoRedefine/>
    <w:uiPriority w:val="39"/>
    <w:unhideWhenUsed/>
    <w:rsid w:val="00A825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welgeen.nl/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Technology Justification – World Cup drinking</vt:lpstr>
    </vt:vector>
  </TitlesOfParts>
  <Manager/>
  <Company>Fontys ICt</Company>
  <LinksUpToDate>false</LinksUpToDate>
  <CharactersWithSpaces>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Justification – World Cup drinking</dc:title>
  <dc:subject/>
  <dc:creator>Serhii Sokyrko</dc:creator>
  <cp:keywords/>
  <dc:description>generated by python-docx</dc:description>
  <cp:lastModifiedBy>Sokyrko,Serhii S.</cp:lastModifiedBy>
  <cp:revision>6</cp:revision>
  <dcterms:created xsi:type="dcterms:W3CDTF">2025-10-04T19:32:00Z</dcterms:created>
  <dcterms:modified xsi:type="dcterms:W3CDTF">2025-10-04T19:43:00Z</dcterms:modified>
  <cp:category/>
</cp:coreProperties>
</file>