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42C9" w:rsidRPr="00B25740" w:rsidRDefault="008C42C9" w:rsidP="008C42C9">
      <w:pPr>
        <w:shd w:val="clear" w:color="auto" w:fill="FCFBFB"/>
        <w:spacing w:after="180" w:line="420" w:lineRule="atLeast"/>
        <w:jc w:val="center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</w:pPr>
      <w:r w:rsidRPr="00B25740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t>Sistema de Auditoria de NF-e com Agentes e RAG</w:t>
      </w:r>
    </w:p>
    <w:p w:rsidR="008C42C9" w:rsidRPr="008C42C9" w:rsidRDefault="008C42C9" w:rsidP="008C42C9">
      <w:pPr>
        <w:shd w:val="clear" w:color="auto" w:fill="FCFBFB"/>
        <w:spacing w:after="180" w:line="420" w:lineRule="atLeast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</w:pPr>
      <w:r w:rsidRPr="008C42C9"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  <w:t>Resumo</w:t>
      </w:r>
    </w:p>
    <w:p w:rsidR="008C42C9" w:rsidRPr="008C42C9" w:rsidRDefault="008C42C9" w:rsidP="008C42C9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pt-BR"/>
        </w:rPr>
      </w:pP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>Passo 1: Coleta, validação técnica, estruturais e legais baseado em regras internas.</w:t>
      </w:r>
    </w:p>
    <w:p w:rsidR="008C42C9" w:rsidRPr="008C42C9" w:rsidRDefault="008C42C9" w:rsidP="008C42C9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pt-BR"/>
        </w:rPr>
      </w:pP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>Passo 2: Apoio do RAG para esclarecer dúvidas, regras complexas ou verificar legislações.</w:t>
      </w:r>
    </w:p>
    <w:p w:rsidR="008C42C9" w:rsidRPr="008C42C9" w:rsidRDefault="008C42C9" w:rsidP="008C42C9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pt-BR"/>
        </w:rPr>
      </w:pP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>Passo 3: Geração do XML assinado, envio ao SEFAZ, com registros para auditoria.</w:t>
      </w:r>
    </w:p>
    <w:p w:rsidR="008C42C9" w:rsidRPr="008C42C9" w:rsidRDefault="008C42C9" w:rsidP="008C42C9">
      <w:pPr>
        <w:shd w:val="clear" w:color="auto" w:fill="FCFBFB"/>
        <w:spacing w:after="180" w:line="420" w:lineRule="atLeast"/>
        <w:outlineLvl w:val="1"/>
        <w:rPr>
          <w:rFonts w:eastAsia="Times New Roman" w:cstheme="minorHAnsi"/>
          <w:color w:val="000000"/>
          <w:lang w:eastAsia="pt-BR"/>
        </w:rPr>
      </w:pPr>
    </w:p>
    <w:p w:rsidR="008C42C9" w:rsidRPr="00B25740" w:rsidRDefault="008C42C9" w:rsidP="00B25740">
      <w:pPr>
        <w:shd w:val="clear" w:color="auto" w:fill="FCFBFB"/>
        <w:spacing w:after="180" w:line="420" w:lineRule="atLeast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</w:pPr>
      <w:r w:rsidRPr="008C42C9"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  <w:t>Passo 1: Análise e validações internas (antes do XML final)</w:t>
      </w:r>
    </w:p>
    <w:p w:rsidR="008C42C9" w:rsidRPr="004F4668" w:rsidRDefault="008C42C9" w:rsidP="008C42C9">
      <w:pPr>
        <w:shd w:val="clear" w:color="auto" w:fill="FCFBFB"/>
        <w:spacing w:after="0" w:line="390" w:lineRule="atLeast"/>
        <w:outlineLvl w:val="2"/>
        <w:rPr>
          <w:rFonts w:eastAsia="Times New Roman" w:cstheme="minorHAnsi"/>
          <w:color w:val="000000"/>
          <w:bdr w:val="none" w:sz="0" w:space="0" w:color="auto" w:frame="1"/>
          <w:lang w:eastAsia="pt-BR"/>
        </w:rPr>
      </w:pPr>
    </w:p>
    <w:p w:rsidR="008C42C9" w:rsidRPr="008C42C9" w:rsidRDefault="008C42C9" w:rsidP="008C42C9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>Descrição</w:t>
      </w:r>
    </w:p>
    <w:p w:rsidR="008C42C9" w:rsidRPr="008C42C9" w:rsidRDefault="008C42C9" w:rsidP="008C42C9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lang w:eastAsia="pt-BR"/>
        </w:rPr>
        <w:t xml:space="preserve">Os dados da nota fiscal estão disponíveis em sistemas internos, como </w:t>
      </w:r>
      <w:bookmarkStart w:id="0" w:name="_GoBack"/>
      <w:bookmarkEnd w:id="0"/>
      <w:proofErr w:type="spellStart"/>
      <w:r w:rsidRPr="008C42C9">
        <w:rPr>
          <w:rFonts w:eastAsia="Times New Roman" w:cstheme="minorHAnsi"/>
          <w:color w:val="000000"/>
          <w:lang w:eastAsia="pt-BR"/>
        </w:rPr>
        <w:t>ERP</w:t>
      </w:r>
      <w:proofErr w:type="spellEnd"/>
      <w:r w:rsidRPr="008C42C9">
        <w:rPr>
          <w:rFonts w:eastAsia="Times New Roman" w:cstheme="minorHAnsi"/>
          <w:color w:val="000000"/>
          <w:lang w:eastAsia="pt-BR"/>
        </w:rPr>
        <w:t>, bancos de dados, arquivos ou plataformas de gestão.</w:t>
      </w:r>
    </w:p>
    <w:p w:rsidR="008C42C9" w:rsidRPr="008C42C9" w:rsidRDefault="008C42C9" w:rsidP="008C42C9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lang w:eastAsia="pt-BR"/>
        </w:rPr>
        <w:t>Essas informações são a base para validar a integridade, conformidade e consistência dos dados.</w:t>
      </w:r>
    </w:p>
    <w:p w:rsidR="008C42C9" w:rsidRPr="004F4668" w:rsidRDefault="008C42C9" w:rsidP="008C42C9">
      <w:pPr>
        <w:rPr>
          <w:rFonts w:cstheme="minorHAnsi"/>
          <w:bdr w:val="none" w:sz="0" w:space="0" w:color="auto" w:frame="1"/>
          <w:lang w:eastAsia="pt-BR"/>
        </w:rPr>
      </w:pPr>
    </w:p>
    <w:p w:rsidR="008C42C9" w:rsidRPr="004F4668" w:rsidRDefault="008C42C9" w:rsidP="008C42C9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>Entrada:</w:t>
      </w:r>
      <w:r w:rsidRPr="004F4668">
        <w:rPr>
          <w:rFonts w:cstheme="minorHAnsi"/>
          <w:color w:val="000000"/>
          <w:shd w:val="clear" w:color="auto" w:fill="FCFBFB"/>
        </w:rPr>
        <w:t xml:space="preserve"> R</w:t>
      </w:r>
      <w:r w:rsidRPr="004F4668">
        <w:rPr>
          <w:rFonts w:cstheme="minorHAnsi"/>
          <w:color w:val="000000"/>
          <w:shd w:val="clear" w:color="auto" w:fill="FCFBFB"/>
        </w:rPr>
        <w:t>ealiza ingestão automatizada ou manual de dados internos.</w:t>
      </w:r>
    </w:p>
    <w:p w:rsidR="008C42C9" w:rsidRPr="004F4668" w:rsidRDefault="008C42C9" w:rsidP="008C42C9">
      <w:pPr>
        <w:shd w:val="clear" w:color="auto" w:fill="FCFBFB"/>
        <w:spacing w:after="0" w:line="240" w:lineRule="auto"/>
        <w:ind w:left="720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lang w:eastAsia="pt-BR"/>
        </w:rPr>
        <w:t xml:space="preserve">Dados internos da nota, provenientes de sistemas </w:t>
      </w:r>
      <w:proofErr w:type="spellStart"/>
      <w:r w:rsidRPr="008C42C9">
        <w:rPr>
          <w:rFonts w:eastAsia="Times New Roman" w:cstheme="minorHAnsi"/>
          <w:color w:val="000000"/>
          <w:lang w:eastAsia="pt-BR"/>
        </w:rPr>
        <w:t>ERP</w:t>
      </w:r>
      <w:proofErr w:type="spellEnd"/>
      <w:r w:rsidRPr="008C42C9">
        <w:rPr>
          <w:rFonts w:eastAsia="Times New Roman" w:cstheme="minorHAnsi"/>
          <w:color w:val="000000"/>
          <w:lang w:eastAsia="pt-BR"/>
        </w:rPr>
        <w:t xml:space="preserve">, bancos de dados ou arquivos internos (em formato </w:t>
      </w:r>
      <w:proofErr w:type="spellStart"/>
      <w:r w:rsidRPr="008C42C9">
        <w:rPr>
          <w:rFonts w:eastAsia="Times New Roman" w:cstheme="minorHAnsi"/>
          <w:color w:val="000000"/>
          <w:lang w:eastAsia="pt-BR"/>
        </w:rPr>
        <w:t>JSON</w:t>
      </w:r>
      <w:proofErr w:type="spellEnd"/>
      <w:r w:rsidRPr="008C42C9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8C42C9">
        <w:rPr>
          <w:rFonts w:eastAsia="Times New Roman" w:cstheme="minorHAnsi"/>
          <w:color w:val="000000"/>
          <w:highlight w:val="yellow"/>
          <w:lang w:eastAsia="pt-BR"/>
        </w:rPr>
        <w:t>CSV</w:t>
      </w:r>
      <w:proofErr w:type="spellEnd"/>
      <w:r w:rsidRPr="008C42C9">
        <w:rPr>
          <w:rFonts w:eastAsia="Times New Roman" w:cstheme="minorHAnsi"/>
          <w:color w:val="000000"/>
          <w:highlight w:val="yellow"/>
          <w:lang w:eastAsia="pt-BR"/>
        </w:rPr>
        <w:t>,</w:t>
      </w:r>
      <w:r w:rsidRPr="008C42C9">
        <w:rPr>
          <w:rFonts w:eastAsia="Times New Roman" w:cstheme="minorHAnsi"/>
          <w:color w:val="000000"/>
          <w:lang w:eastAsia="pt-BR"/>
        </w:rPr>
        <w:t xml:space="preserve"> etc.).</w:t>
      </w:r>
    </w:p>
    <w:p w:rsidR="008C42C9" w:rsidRPr="008C42C9" w:rsidRDefault="008C42C9" w:rsidP="008C42C9">
      <w:pPr>
        <w:shd w:val="clear" w:color="auto" w:fill="FCFBFB"/>
        <w:spacing w:after="0" w:line="240" w:lineRule="auto"/>
        <w:ind w:left="720"/>
        <w:rPr>
          <w:rFonts w:eastAsia="Times New Roman" w:cstheme="minorHAnsi"/>
          <w:color w:val="000000"/>
          <w:lang w:eastAsia="pt-BR"/>
        </w:rPr>
      </w:pPr>
    </w:p>
    <w:p w:rsidR="008C42C9" w:rsidRPr="008C42C9" w:rsidRDefault="008C42C9" w:rsidP="008C42C9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>Ações dos agentes:</w:t>
      </w:r>
    </w:p>
    <w:p w:rsidR="008C42C9" w:rsidRPr="004F4668" w:rsidRDefault="008C42C9" w:rsidP="008C42C9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Agente </w:t>
      </w:r>
      <w:r w:rsidRPr="008C42C9">
        <w:rPr>
          <w:rFonts w:eastAsia="Times New Roman" w:cstheme="minorHAnsi"/>
          <w:color w:val="000000"/>
          <w:lang w:eastAsia="pt-BR"/>
        </w:rPr>
        <w:t>de</w:t>
      </w: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Coleta:</w:t>
      </w:r>
      <w:r w:rsidRPr="008C42C9">
        <w:rPr>
          <w:rFonts w:eastAsia="Times New Roman" w:cstheme="minorHAnsi"/>
          <w:color w:val="000000"/>
          <w:lang w:eastAsia="pt-BR"/>
        </w:rPr>
        <w:t> </w:t>
      </w:r>
      <w:r w:rsidR="00165F8F" w:rsidRPr="004F4668">
        <w:rPr>
          <w:rFonts w:eastAsia="Times New Roman" w:cstheme="minorHAnsi"/>
          <w:color w:val="000000"/>
          <w:lang w:eastAsia="pt-BR"/>
        </w:rPr>
        <w:t xml:space="preserve">Garantir que cada coluna do </w:t>
      </w:r>
      <w:proofErr w:type="spellStart"/>
      <w:r w:rsidR="00165F8F" w:rsidRPr="004F4668">
        <w:rPr>
          <w:rFonts w:eastAsia="Times New Roman" w:cstheme="minorHAnsi"/>
          <w:color w:val="000000"/>
          <w:lang w:eastAsia="pt-BR"/>
        </w:rPr>
        <w:t>CSV</w:t>
      </w:r>
      <w:proofErr w:type="spellEnd"/>
      <w:r w:rsidR="00165F8F" w:rsidRPr="004F4668">
        <w:rPr>
          <w:rFonts w:eastAsia="Times New Roman" w:cstheme="minorHAnsi"/>
          <w:color w:val="000000"/>
          <w:lang w:eastAsia="pt-BR"/>
        </w:rPr>
        <w:t xml:space="preserve"> seja carregada corretamente para posterior processamento.</w:t>
      </w:r>
      <w:r w:rsidR="00165F8F" w:rsidRPr="004F4668">
        <w:rPr>
          <w:rFonts w:eastAsia="Times New Roman" w:cstheme="minorHAnsi"/>
          <w:color w:val="000000"/>
          <w:lang w:eastAsia="pt-BR"/>
        </w:rPr>
        <w:t xml:space="preserve">  </w:t>
      </w:r>
    </w:p>
    <w:p w:rsidR="003E28D6" w:rsidRPr="004F4668" w:rsidRDefault="003E28D6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color w:val="000000"/>
          <w:lang w:eastAsia="pt-BR"/>
        </w:rPr>
        <w:t>O que fazer: Reunir os dados necessários da nota fiscal a partir de sistemas internos (</w:t>
      </w:r>
      <w:proofErr w:type="spellStart"/>
      <w:r w:rsidRPr="004F4668">
        <w:rPr>
          <w:rFonts w:eastAsia="Times New Roman" w:cstheme="minorHAnsi"/>
          <w:color w:val="000000"/>
          <w:lang w:eastAsia="pt-BR"/>
        </w:rPr>
        <w:t>ERP</w:t>
      </w:r>
      <w:proofErr w:type="spellEnd"/>
      <w:r w:rsidRPr="004F4668">
        <w:rPr>
          <w:rFonts w:eastAsia="Times New Roman" w:cstheme="minorHAnsi"/>
          <w:color w:val="000000"/>
          <w:lang w:eastAsia="pt-BR"/>
        </w:rPr>
        <w:t>, bancos de dados, arquivos).</w:t>
      </w:r>
    </w:p>
    <w:p w:rsidR="003E28D6" w:rsidRPr="004F4668" w:rsidRDefault="003E28D6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color w:val="000000"/>
          <w:lang w:eastAsia="pt-BR"/>
        </w:rPr>
        <w:t>Por quê: Esses dados são a base para validar se a nota está correta antes do processo de geração do arquivo XML final.</w:t>
      </w:r>
    </w:p>
    <w:p w:rsidR="003E28D6" w:rsidRPr="004F4668" w:rsidRDefault="003E28D6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color w:val="000000"/>
          <w:lang w:eastAsia="pt-BR"/>
        </w:rPr>
        <w:t>Como usar as fontes: Certifique-se de que a origem dos dados está confiável. Para validação de registros duplicados, pode consultar bancos internos ou sistemas de controle de notas anteriores.</w:t>
      </w:r>
    </w:p>
    <w:p w:rsidR="008C42C9" w:rsidRPr="004F4668" w:rsidRDefault="008C42C9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lang w:eastAsia="pt-BR"/>
        </w:rPr>
        <w:t>Agente</w:t>
      </w: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de Validação Estrutural:</w:t>
      </w:r>
      <w:r w:rsidRPr="008C42C9">
        <w:rPr>
          <w:rFonts w:eastAsia="Times New Roman" w:cstheme="minorHAnsi"/>
          <w:color w:val="000000"/>
          <w:lang w:eastAsia="pt-BR"/>
        </w:rPr>
        <w:t> </w:t>
      </w:r>
      <w:r w:rsidRPr="004F4668">
        <w:rPr>
          <w:rFonts w:eastAsia="Times New Roman" w:cstheme="minorHAnsi"/>
          <w:color w:val="000000"/>
          <w:lang w:eastAsia="pt-BR"/>
        </w:rPr>
        <w:t>realiza verificações essenciais, como:</w:t>
      </w:r>
    </w:p>
    <w:p w:rsidR="00165F8F" w:rsidRPr="004F4668" w:rsidRDefault="00165F8F" w:rsidP="00123AF9">
      <w:pPr>
        <w:pStyle w:val="PargrafodaLista"/>
        <w:numPr>
          <w:ilvl w:val="0"/>
          <w:numId w:val="8"/>
        </w:numPr>
        <w:shd w:val="clear" w:color="auto" w:fill="FCFBFB"/>
        <w:spacing w:before="180" w:after="180" w:line="240" w:lineRule="auto"/>
        <w:ind w:left="2552" w:hanging="425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color w:val="000000"/>
          <w:lang w:eastAsia="pt-BR"/>
        </w:rPr>
        <w:t>Estruturação de Dados</w:t>
      </w:r>
    </w:p>
    <w:p w:rsidR="00165F8F" w:rsidRPr="004F4668" w:rsidRDefault="00165F8F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Style w:val="Forte"/>
          <w:rFonts w:eastAsia="Times New Roman" w:cstheme="minorHAnsi"/>
          <w:b w:val="0"/>
          <w:bCs w:val="0"/>
          <w:color w:val="C00000"/>
          <w:lang w:eastAsia="pt-BR"/>
        </w:rPr>
      </w:pPr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  <w:shd w:val="clear" w:color="auto" w:fill="FCFBFB"/>
        </w:rPr>
        <w:t xml:space="preserve">Leitura e Importação do </w:t>
      </w:r>
      <w:proofErr w:type="spellStart"/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  <w:shd w:val="clear" w:color="auto" w:fill="FCFBFB"/>
        </w:rPr>
        <w:t>CSV</w:t>
      </w:r>
      <w:proofErr w:type="spellEnd"/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  <w:shd w:val="clear" w:color="auto" w:fill="FCFBFB"/>
        </w:rPr>
        <w:t>:</w:t>
      </w:r>
      <w:r w:rsidRPr="004F4668">
        <w:rPr>
          <w:rFonts w:cstheme="minorHAnsi"/>
        </w:rPr>
        <w:t xml:space="preserve"> </w:t>
      </w:r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  <w:shd w:val="clear" w:color="auto" w:fill="FCFBFB"/>
        </w:rPr>
        <w:t xml:space="preserve">Garantir que cada coluna do </w:t>
      </w:r>
      <w:proofErr w:type="spellStart"/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  <w:shd w:val="clear" w:color="auto" w:fill="FCFBFB"/>
        </w:rPr>
        <w:t>CSV</w:t>
      </w:r>
      <w:proofErr w:type="spellEnd"/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  <w:shd w:val="clear" w:color="auto" w:fill="FCFBFB"/>
        </w:rPr>
        <w:t xml:space="preserve"> seja carregada corretamente para posterior processamento.  </w:t>
      </w:r>
      <w:r w:rsidRPr="004F4668">
        <w:rPr>
          <w:rStyle w:val="Forte"/>
          <w:rFonts w:cstheme="minorHAnsi"/>
          <w:b w:val="0"/>
          <w:bCs w:val="0"/>
          <w:color w:val="C00000"/>
          <w:bdr w:val="none" w:sz="0" w:space="0" w:color="auto" w:frame="1"/>
          <w:shd w:val="clear" w:color="auto" w:fill="FCFBFB"/>
        </w:rPr>
        <w:t>(aproveitar agente do desafio 4)</w:t>
      </w:r>
    </w:p>
    <w:p w:rsidR="00886B15" w:rsidRPr="004F4668" w:rsidRDefault="00886B15" w:rsidP="00886B15">
      <w:pPr>
        <w:pStyle w:val="PargrafodaLista"/>
        <w:shd w:val="clear" w:color="auto" w:fill="FCFBFB"/>
        <w:spacing w:after="0" w:line="240" w:lineRule="auto"/>
        <w:ind w:left="2880"/>
        <w:rPr>
          <w:rFonts w:eastAsia="Times New Roman" w:cstheme="minorHAnsi"/>
          <w:color w:val="000000"/>
          <w:lang w:eastAsia="pt-BR"/>
        </w:rPr>
      </w:pPr>
    </w:p>
    <w:p w:rsidR="00165F8F" w:rsidRPr="004F4668" w:rsidRDefault="00165F8F" w:rsidP="00123AF9">
      <w:pPr>
        <w:pStyle w:val="PargrafodaLista"/>
        <w:numPr>
          <w:ilvl w:val="4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color w:val="000000"/>
          <w:lang w:eastAsia="pt-BR"/>
        </w:rPr>
        <w:t xml:space="preserve">Verificar: </w:t>
      </w:r>
    </w:p>
    <w:p w:rsidR="00165F8F" w:rsidRPr="00165F8F" w:rsidRDefault="00165F8F" w:rsidP="00123AF9">
      <w:pPr>
        <w:numPr>
          <w:ilvl w:val="5"/>
          <w:numId w:val="7"/>
        </w:numPr>
        <w:shd w:val="clear" w:color="auto" w:fill="FCFBFB"/>
        <w:spacing w:after="180" w:line="240" w:lineRule="auto"/>
        <w:rPr>
          <w:rFonts w:eastAsia="Times New Roman" w:cstheme="minorHAnsi"/>
          <w:color w:val="000000"/>
          <w:lang w:eastAsia="pt-BR"/>
        </w:rPr>
      </w:pPr>
      <w:r w:rsidRPr="00165F8F">
        <w:rPr>
          <w:rFonts w:eastAsia="Times New Roman" w:cstheme="minorHAnsi"/>
          <w:color w:val="000000"/>
          <w:lang w:eastAsia="pt-BR"/>
        </w:rPr>
        <w:t>Integridade dos dados (dados não corrompidos).</w:t>
      </w:r>
    </w:p>
    <w:p w:rsidR="00165F8F" w:rsidRPr="00165F8F" w:rsidRDefault="00165F8F" w:rsidP="00123AF9">
      <w:pPr>
        <w:numPr>
          <w:ilvl w:val="5"/>
          <w:numId w:val="7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165F8F">
        <w:rPr>
          <w:rFonts w:eastAsia="Times New Roman" w:cstheme="minorHAnsi"/>
          <w:color w:val="000000"/>
          <w:lang w:eastAsia="pt-BR"/>
        </w:rPr>
        <w:t>Respeito ao formato esperado de cada campo.</w:t>
      </w:r>
    </w:p>
    <w:p w:rsidR="00165F8F" w:rsidRPr="003E28D6" w:rsidRDefault="00165F8F" w:rsidP="00412097">
      <w:pPr>
        <w:pStyle w:val="PargrafodaLista"/>
        <w:shd w:val="clear" w:color="auto" w:fill="FCFBFB"/>
        <w:spacing w:after="0" w:line="240" w:lineRule="auto"/>
        <w:ind w:left="4320"/>
        <w:rPr>
          <w:rFonts w:eastAsia="Times New Roman" w:cstheme="minorHAnsi"/>
          <w:color w:val="000000"/>
          <w:lang w:eastAsia="pt-BR"/>
        </w:rPr>
      </w:pPr>
    </w:p>
    <w:p w:rsidR="00165F8F" w:rsidRPr="004F4668" w:rsidRDefault="00165F8F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65F8F">
        <w:rPr>
          <w:rStyle w:val="Forte"/>
          <w:rFonts w:cstheme="minorHAnsi"/>
          <w:b w:val="0"/>
          <w:bCs w:val="0"/>
          <w:shd w:val="clear" w:color="auto" w:fill="FCFBFB"/>
        </w:rPr>
        <w:t>Mapeamento</w:t>
      </w:r>
      <w:r w:rsidRPr="00165F8F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das Colunas do </w:t>
      </w:r>
      <w:proofErr w:type="spellStart"/>
      <w:r w:rsidRPr="00165F8F">
        <w:rPr>
          <w:rFonts w:eastAsia="Times New Roman" w:cstheme="minorHAnsi"/>
          <w:color w:val="000000"/>
          <w:bdr w:val="none" w:sz="0" w:space="0" w:color="auto" w:frame="1"/>
          <w:lang w:eastAsia="pt-BR"/>
        </w:rPr>
        <w:t>CSV</w:t>
      </w:r>
      <w:proofErr w:type="spellEnd"/>
      <w:r w:rsidRPr="00165F8F">
        <w:rPr>
          <w:rFonts w:eastAsia="Times New Roman" w:cstheme="minorHAnsi"/>
          <w:color w:val="000000"/>
          <w:bdr w:val="none" w:sz="0" w:space="0" w:color="auto" w:frame="1"/>
          <w:lang w:eastAsia="pt-BR"/>
        </w:rPr>
        <w:t>:</w:t>
      </w:r>
      <w:r w:rsidRPr="00165F8F">
        <w:rPr>
          <w:rFonts w:eastAsia="Times New Roman" w:cstheme="minorHAnsi"/>
          <w:color w:val="000000"/>
          <w:lang w:eastAsia="pt-BR"/>
        </w:rPr>
        <w:t xml:space="preserve"> Associar as colunas do </w:t>
      </w:r>
      <w:proofErr w:type="spellStart"/>
      <w:r w:rsidRPr="00165F8F">
        <w:rPr>
          <w:rFonts w:eastAsia="Times New Roman" w:cstheme="minorHAnsi"/>
          <w:color w:val="000000"/>
          <w:lang w:eastAsia="pt-BR"/>
        </w:rPr>
        <w:t>CSV</w:t>
      </w:r>
      <w:proofErr w:type="spellEnd"/>
      <w:r w:rsidRPr="00165F8F">
        <w:rPr>
          <w:rFonts w:eastAsia="Times New Roman" w:cstheme="minorHAnsi"/>
          <w:color w:val="000000"/>
          <w:lang w:eastAsia="pt-BR"/>
        </w:rPr>
        <w:t xml:space="preserve"> aos campos de dados obrigatórios exigidos pela legislação de São Paulo.</w:t>
      </w:r>
    </w:p>
    <w:p w:rsidR="00165F8F" w:rsidRPr="00165F8F" w:rsidRDefault="00165F8F" w:rsidP="00165F8F">
      <w:pPr>
        <w:pStyle w:val="PargrafodaLista"/>
        <w:shd w:val="clear" w:color="auto" w:fill="FCFBFB"/>
        <w:spacing w:after="0" w:line="240" w:lineRule="auto"/>
        <w:ind w:left="2880"/>
        <w:rPr>
          <w:rFonts w:eastAsia="Times New Roman" w:cstheme="minorHAnsi"/>
          <w:color w:val="000000"/>
          <w:lang w:eastAsia="pt-BR"/>
        </w:rPr>
      </w:pPr>
    </w:p>
    <w:p w:rsidR="00165F8F" w:rsidRPr="00165F8F" w:rsidRDefault="00165F8F" w:rsidP="00123AF9">
      <w:pPr>
        <w:numPr>
          <w:ilvl w:val="5"/>
          <w:numId w:val="6"/>
        </w:numPr>
        <w:shd w:val="clear" w:color="auto" w:fill="FCFBFB"/>
        <w:spacing w:after="180" w:line="240" w:lineRule="auto"/>
        <w:rPr>
          <w:rFonts w:eastAsia="Times New Roman" w:cstheme="minorHAnsi"/>
          <w:color w:val="000000"/>
          <w:lang w:eastAsia="pt-BR"/>
        </w:rPr>
      </w:pPr>
      <w:r w:rsidRPr="00165F8F">
        <w:rPr>
          <w:rFonts w:eastAsia="Times New Roman" w:cstheme="minorHAnsi"/>
          <w:color w:val="000000"/>
          <w:lang w:eastAsia="pt-BR"/>
        </w:rPr>
        <w:t>CNPJ do Emitente</w:t>
      </w:r>
    </w:p>
    <w:p w:rsidR="00165F8F" w:rsidRPr="00165F8F" w:rsidRDefault="00165F8F" w:rsidP="00123AF9">
      <w:pPr>
        <w:numPr>
          <w:ilvl w:val="5"/>
          <w:numId w:val="6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165F8F">
        <w:rPr>
          <w:rFonts w:eastAsia="Times New Roman" w:cstheme="minorHAnsi"/>
          <w:color w:val="000000"/>
          <w:lang w:eastAsia="pt-BR"/>
        </w:rPr>
        <w:t>CNPJ do Destinatário</w:t>
      </w:r>
    </w:p>
    <w:p w:rsidR="00165F8F" w:rsidRPr="00165F8F" w:rsidRDefault="00165F8F" w:rsidP="00123AF9">
      <w:pPr>
        <w:numPr>
          <w:ilvl w:val="5"/>
          <w:numId w:val="6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165F8F">
        <w:rPr>
          <w:rFonts w:eastAsia="Times New Roman" w:cstheme="minorHAnsi"/>
          <w:color w:val="000000"/>
          <w:lang w:eastAsia="pt-BR"/>
        </w:rPr>
        <w:t>Valor total</w:t>
      </w:r>
    </w:p>
    <w:p w:rsidR="00165F8F" w:rsidRPr="00165F8F" w:rsidRDefault="00165F8F" w:rsidP="00123AF9">
      <w:pPr>
        <w:numPr>
          <w:ilvl w:val="5"/>
          <w:numId w:val="6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165F8F">
        <w:rPr>
          <w:rFonts w:eastAsia="Times New Roman" w:cstheme="minorHAnsi"/>
          <w:color w:val="000000"/>
          <w:lang w:eastAsia="pt-BR"/>
        </w:rPr>
        <w:t>Data de Emissão</w:t>
      </w:r>
    </w:p>
    <w:p w:rsidR="00165F8F" w:rsidRPr="00165F8F" w:rsidRDefault="00165F8F" w:rsidP="00123AF9">
      <w:pPr>
        <w:numPr>
          <w:ilvl w:val="5"/>
          <w:numId w:val="6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165F8F">
        <w:rPr>
          <w:rFonts w:eastAsia="Times New Roman" w:cstheme="minorHAnsi"/>
          <w:color w:val="000000"/>
          <w:lang w:eastAsia="pt-BR"/>
        </w:rPr>
        <w:t>CFOP</w:t>
      </w:r>
      <w:proofErr w:type="spellEnd"/>
    </w:p>
    <w:p w:rsidR="00165F8F" w:rsidRPr="00165F8F" w:rsidRDefault="00165F8F" w:rsidP="00123AF9">
      <w:pPr>
        <w:numPr>
          <w:ilvl w:val="5"/>
          <w:numId w:val="6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165F8F">
        <w:rPr>
          <w:rFonts w:eastAsia="Times New Roman" w:cstheme="minorHAnsi"/>
          <w:color w:val="000000"/>
          <w:lang w:eastAsia="pt-BR"/>
        </w:rPr>
        <w:t>Quantidade e Valor Unitário</w:t>
      </w:r>
    </w:p>
    <w:p w:rsidR="00165F8F" w:rsidRPr="004F4668" w:rsidRDefault="004F4668" w:rsidP="00123AF9">
      <w:pPr>
        <w:numPr>
          <w:ilvl w:val="5"/>
          <w:numId w:val="6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color w:val="000000"/>
          <w:lang w:eastAsia="pt-BR"/>
        </w:rPr>
        <w:t xml:space="preserve">Se disponíveis: </w:t>
      </w:r>
      <w:r w:rsidR="00165F8F" w:rsidRPr="00165F8F">
        <w:rPr>
          <w:rFonts w:eastAsia="Times New Roman" w:cstheme="minorHAnsi"/>
          <w:color w:val="000000"/>
          <w:lang w:eastAsia="pt-BR"/>
        </w:rPr>
        <w:t>Alíquotas de ICMS, IPI, PIS e COFINS</w:t>
      </w:r>
    </w:p>
    <w:p w:rsidR="00412097" w:rsidRPr="004F4668" w:rsidRDefault="00412097" w:rsidP="00123AF9">
      <w:pPr>
        <w:pStyle w:val="PargrafodaLista"/>
        <w:numPr>
          <w:ilvl w:val="0"/>
          <w:numId w:val="8"/>
        </w:numPr>
        <w:shd w:val="clear" w:color="auto" w:fill="FCFBFB"/>
        <w:spacing w:before="180" w:after="180" w:line="240" w:lineRule="auto"/>
        <w:ind w:left="2552" w:hanging="425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color w:val="000000"/>
          <w:lang w:eastAsia="pt-BR"/>
        </w:rPr>
        <w:t>Validação de Dados Obrigatórios</w:t>
      </w:r>
    </w:p>
    <w:p w:rsidR="004F4668" w:rsidRPr="004F4668" w:rsidRDefault="004F4668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Campos</w:t>
      </w: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presentes: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CNPJ e CPF do emitente e destinatário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Data de emissão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Descrição do produto / serviço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Quantidade e valor unitário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Impostos, se disponíveis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Outros campos que possam afetar a conformidade</w:t>
      </w:r>
    </w:p>
    <w:p w:rsidR="004F4668" w:rsidRPr="004F4668" w:rsidRDefault="004F4668" w:rsidP="004F4668">
      <w:pPr>
        <w:shd w:val="clear" w:color="auto" w:fill="FCFBFB"/>
        <w:spacing w:after="0" w:line="240" w:lineRule="auto"/>
        <w:ind w:left="2832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Regra:</w:t>
      </w:r>
      <w:r w:rsidRPr="004F4668">
        <w:rPr>
          <w:rFonts w:eastAsia="Times New Roman" w:cstheme="minorHAnsi"/>
          <w:color w:val="000000"/>
          <w:lang w:eastAsia="pt-BR"/>
        </w:rPr>
        <w:t xml:space="preserve"> Todos os campos obrigatórios relacionados à identificação da nota devem estar presentes e validados.</w:t>
      </w:r>
    </w:p>
    <w:p w:rsidR="00412097" w:rsidRPr="004F4668" w:rsidRDefault="00412097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CNPJ do Emitente e Destinatário:</w:t>
      </w:r>
    </w:p>
    <w:p w:rsidR="00412097" w:rsidRPr="004F4668" w:rsidRDefault="00412097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Regra: Deve ser um CNPJ válido, com 14 dígitos, registrado na SEFAZ.</w:t>
      </w:r>
    </w:p>
    <w:p w:rsidR="00412097" w:rsidRPr="004F4668" w:rsidRDefault="00412097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Ação: Validar formato e consultar regularidade no site da Receita Federal.</w:t>
      </w:r>
    </w:p>
    <w:p w:rsidR="00412097" w:rsidRPr="004F4668" w:rsidRDefault="00412097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 xml:space="preserve">Verificação de </w:t>
      </w:r>
      <w:proofErr w:type="spellStart"/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CFOP</w:t>
      </w:r>
      <w:proofErr w:type="spellEnd"/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 xml:space="preserve"> e CST:</w:t>
      </w:r>
    </w:p>
    <w:p w:rsidR="00412097" w:rsidRPr="004F4668" w:rsidRDefault="00412097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Regra: C</w:t>
      </w:r>
      <w:proofErr w:type="spellStart"/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FOP</w:t>
      </w:r>
      <w:proofErr w:type="spellEnd"/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 xml:space="preserve"> específico para São Paulo, garantindo que a operação esteja sendo feita de acordo com o tipo de movimentação.</w:t>
      </w:r>
    </w:p>
    <w:p w:rsidR="00412097" w:rsidRPr="004F4668" w:rsidRDefault="00412097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 xml:space="preserve">Ação: </w:t>
      </w:r>
      <w:r w:rsidR="00B25740">
        <w:rPr>
          <w:rFonts w:ascii="Arial" w:hAnsi="Arial" w:cs="Arial"/>
          <w:color w:val="000000"/>
          <w:sz w:val="23"/>
          <w:szCs w:val="23"/>
          <w:shd w:val="clear" w:color="auto" w:fill="FCFBFB"/>
        </w:rPr>
        <w:t xml:space="preserve"> Confirmar se o </w:t>
      </w:r>
      <w:proofErr w:type="spellStart"/>
      <w:r w:rsidR="00B25740">
        <w:rPr>
          <w:rFonts w:ascii="Arial" w:hAnsi="Arial" w:cs="Arial"/>
          <w:color w:val="000000"/>
          <w:sz w:val="23"/>
          <w:szCs w:val="23"/>
          <w:shd w:val="clear" w:color="auto" w:fill="FCFBFB"/>
        </w:rPr>
        <w:t>CFOP</w:t>
      </w:r>
      <w:proofErr w:type="spellEnd"/>
      <w:r w:rsidR="00B25740">
        <w:rPr>
          <w:rFonts w:ascii="Arial" w:hAnsi="Arial" w:cs="Arial"/>
          <w:color w:val="000000"/>
          <w:sz w:val="23"/>
          <w:szCs w:val="23"/>
          <w:shd w:val="clear" w:color="auto" w:fill="FCFBFB"/>
        </w:rPr>
        <w:t xml:space="preserve"> existe na tabela padrão do estado (por exemplo, operando com uma lista de </w:t>
      </w:r>
      <w:proofErr w:type="spellStart"/>
      <w:r w:rsidR="00B25740">
        <w:rPr>
          <w:rFonts w:ascii="Arial" w:hAnsi="Arial" w:cs="Arial"/>
          <w:color w:val="000000"/>
          <w:sz w:val="23"/>
          <w:szCs w:val="23"/>
          <w:shd w:val="clear" w:color="auto" w:fill="FCFBFB"/>
        </w:rPr>
        <w:t>CFOPs</w:t>
      </w:r>
      <w:proofErr w:type="spellEnd"/>
      <w:r w:rsidR="00B25740">
        <w:rPr>
          <w:rFonts w:ascii="Arial" w:hAnsi="Arial" w:cs="Arial"/>
          <w:color w:val="000000"/>
          <w:sz w:val="23"/>
          <w:szCs w:val="23"/>
          <w:shd w:val="clear" w:color="auto" w:fill="FCFBFB"/>
        </w:rPr>
        <w:t xml:space="preserve"> válidos de SP</w:t>
      </w:r>
      <w:proofErr w:type="gramStart"/>
      <w:r w:rsidR="00B25740">
        <w:rPr>
          <w:rFonts w:ascii="Arial" w:hAnsi="Arial" w:cs="Arial"/>
          <w:color w:val="000000"/>
          <w:sz w:val="23"/>
          <w:szCs w:val="23"/>
          <w:shd w:val="clear" w:color="auto" w:fill="FCFBFB"/>
        </w:rPr>
        <w:t>).</w:t>
      </w: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.</w:t>
      </w:r>
      <w:proofErr w:type="gramEnd"/>
    </w:p>
    <w:p w:rsid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Referência: </w:t>
      </w:r>
      <w:r w:rsidRPr="004F466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hyperlink r:id="rId5" w:history="1">
        <w:r w:rsidRPr="004F4668">
          <w:rPr>
            <w:rFonts w:ascii="Arial" w:eastAsia="Times New Roman" w:hAnsi="Arial" w:cs="Arial"/>
            <w:b/>
            <w:bCs/>
            <w:color w:val="ADADAD"/>
            <w:sz w:val="23"/>
            <w:szCs w:val="23"/>
            <w:u w:val="single"/>
            <w:bdr w:val="none" w:sz="0" w:space="0" w:color="auto" w:frame="1"/>
            <w:lang w:eastAsia="pt-BR"/>
          </w:rPr>
          <w:t xml:space="preserve">Tabela </w:t>
        </w:r>
        <w:proofErr w:type="spellStart"/>
        <w:r w:rsidRPr="004F4668">
          <w:rPr>
            <w:rFonts w:ascii="Arial" w:eastAsia="Times New Roman" w:hAnsi="Arial" w:cs="Arial"/>
            <w:b/>
            <w:bCs/>
            <w:color w:val="ADADAD"/>
            <w:sz w:val="23"/>
            <w:szCs w:val="23"/>
            <w:u w:val="single"/>
            <w:bdr w:val="none" w:sz="0" w:space="0" w:color="auto" w:frame="1"/>
            <w:lang w:eastAsia="pt-BR"/>
          </w:rPr>
          <w:t>CFOP</w:t>
        </w:r>
        <w:proofErr w:type="spellEnd"/>
        <w:r w:rsidRPr="004F4668">
          <w:rPr>
            <w:rFonts w:ascii="Arial" w:eastAsia="Times New Roman" w:hAnsi="Arial" w:cs="Arial"/>
            <w:b/>
            <w:bCs/>
            <w:color w:val="ADADAD"/>
            <w:sz w:val="23"/>
            <w:szCs w:val="23"/>
            <w:u w:val="single"/>
            <w:bdr w:val="none" w:sz="0" w:space="0" w:color="auto" w:frame="1"/>
            <w:lang w:eastAsia="pt-BR"/>
          </w:rPr>
          <w:t>-SP</w:t>
        </w:r>
      </w:hyperlink>
      <w:r w:rsidRPr="004F466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</w:p>
    <w:p w:rsidR="00B25740" w:rsidRPr="00B25740" w:rsidRDefault="00B25740" w:rsidP="00B25740">
      <w:pPr>
        <w:shd w:val="clear" w:color="auto" w:fill="FCFBFB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B25740" w:rsidRPr="00B25740" w:rsidRDefault="00B25740" w:rsidP="00B25740">
      <w:pPr>
        <w:shd w:val="clear" w:color="auto" w:fill="FCFBFB"/>
        <w:spacing w:after="0" w:line="240" w:lineRule="auto"/>
        <w:ind w:left="3240"/>
        <w:rPr>
          <w:rStyle w:val="Forte"/>
          <w:rFonts w:cstheme="minorHAnsi"/>
          <w:shd w:val="clear" w:color="auto" w:fill="FCFBFB"/>
        </w:rPr>
      </w:pPr>
      <w:r w:rsidRPr="00B25740">
        <w:rPr>
          <w:rStyle w:val="Forte"/>
          <w:rFonts w:cstheme="minorHAnsi"/>
          <w:shd w:val="clear" w:color="auto" w:fill="FCFBFB"/>
        </w:rPr>
        <w:t>Matriz de Regras por Tipo de Operação (</w:t>
      </w:r>
      <w:proofErr w:type="spellStart"/>
      <w:r w:rsidRPr="00B25740">
        <w:rPr>
          <w:rStyle w:val="Forte"/>
          <w:rFonts w:cstheme="minorHAnsi"/>
          <w:shd w:val="clear" w:color="auto" w:fill="FCFBFB"/>
        </w:rPr>
        <w:t>CFOP</w:t>
      </w:r>
      <w:proofErr w:type="spellEnd"/>
      <w:r w:rsidRPr="00B25740">
        <w:rPr>
          <w:rStyle w:val="Forte"/>
          <w:rFonts w:cstheme="minorHAnsi"/>
          <w:shd w:val="clear" w:color="auto" w:fill="FCFBFB"/>
        </w:rPr>
        <w:t>) – NF-e SP</w:t>
      </w:r>
    </w:p>
    <w:tbl>
      <w:tblPr>
        <w:tblW w:w="9426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1817"/>
        <w:gridCol w:w="1683"/>
        <w:gridCol w:w="2316"/>
        <w:gridCol w:w="1550"/>
      </w:tblGrid>
      <w:tr w:rsidR="00B25740" w:rsidRPr="00B25740" w:rsidTr="00B25740">
        <w:trPr>
          <w:trHeight w:val="390"/>
          <w:tblHeader/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5740">
              <w:rPr>
                <w:rStyle w:val="Forte"/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  <w:t>Tipo de Operação (</w:t>
            </w:r>
            <w:proofErr w:type="spellStart"/>
            <w:r w:rsidRPr="00B25740">
              <w:rPr>
                <w:rStyle w:val="Forte"/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  <w:t>CFOP</w:t>
            </w:r>
            <w:proofErr w:type="spellEnd"/>
            <w:r w:rsidRPr="00B25740">
              <w:rPr>
                <w:rStyle w:val="Forte"/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5740">
              <w:rPr>
                <w:rStyle w:val="Forte"/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  <w:t>Descrição da Operação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5740">
              <w:rPr>
                <w:rStyle w:val="Forte"/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  <w:t>Regras de Validação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5740">
              <w:rPr>
                <w:rStyle w:val="Forte"/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  <w:t>Validação Específica</w:t>
            </w:r>
          </w:p>
        </w:tc>
        <w:tc>
          <w:tcPr>
            <w:tcW w:w="520" w:type="dxa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5740">
              <w:rPr>
                <w:rStyle w:val="Forte"/>
                <w:rFonts w:ascii="Arial" w:hAnsi="Arial" w:cs="Arial"/>
                <w:color w:val="000000"/>
                <w:sz w:val="16"/>
                <w:szCs w:val="16"/>
                <w:bdr w:val="none" w:sz="0" w:space="0" w:color="auto" w:frame="1"/>
              </w:rPr>
              <w:t>Notas de Referência</w:t>
            </w:r>
          </w:p>
        </w:tc>
      </w:tr>
      <w:tr w:rsidR="00B25740" w:rsidRPr="00B25740" w:rsidTr="00B2574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1. Entrada de Mercadoria (Compra)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Compra </w:t>
            </w:r>
            <w:proofErr w:type="spellStart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interests</w:t>
            </w:r>
            <w:proofErr w:type="spellEnd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 estadual ou interestadual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CFOP</w:t>
            </w:r>
            <w:proofErr w:type="spellEnd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 compatível com entrada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CFOP</w:t>
            </w:r>
            <w:proofErr w:type="spellEnd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 na tabela estadual de SP (ex.: 1101, 1102, 1103)</w:t>
            </w:r>
          </w:p>
        </w:tc>
        <w:tc>
          <w:tcPr>
            <w:tcW w:w="520" w:type="dxa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6" w:history="1"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 xml:space="preserve">Tabela </w:t>
              </w:r>
              <w:proofErr w:type="spellStart"/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>CFOP</w:t>
              </w:r>
              <w:proofErr w:type="spellEnd"/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 xml:space="preserve"> SP</w:t>
              </w:r>
            </w:hyperlink>
          </w:p>
        </w:tc>
      </w:tr>
      <w:tr w:rsidR="00B25740" w:rsidRPr="00B25740" w:rsidTr="00B2574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2. Venda de Mercadoria (Interna ou Estadual)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Venda de mercadoria dentro de São Paulo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CFOP</w:t>
            </w:r>
            <w:proofErr w:type="spellEnd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 de saída padrão (ex.: 5.101, 5.102)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CFOP</w:t>
            </w:r>
            <w:proofErr w:type="spellEnd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 autorizado para venda; verificar se a operação é de venda ou devolução</w:t>
            </w:r>
          </w:p>
        </w:tc>
        <w:tc>
          <w:tcPr>
            <w:tcW w:w="520" w:type="dxa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7" w:history="1">
              <w:proofErr w:type="spellStart"/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>CFOP</w:t>
              </w:r>
              <w:proofErr w:type="spellEnd"/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 xml:space="preserve"> SP - Venda</w:t>
              </w:r>
            </w:hyperlink>
          </w:p>
        </w:tc>
      </w:tr>
      <w:tr w:rsidR="00B25740" w:rsidRPr="00B25740" w:rsidTr="00B2574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3. Devolução de Venda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Devolução de mercadoria ao fornecedor ou cliente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CFOP</w:t>
            </w:r>
            <w:proofErr w:type="spellEnd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 de devolução (ex.: 2.102, 2.202)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Confirmar se o </w:t>
            </w:r>
            <w:proofErr w:type="spellStart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CFOP</w:t>
            </w:r>
            <w:proofErr w:type="spellEnd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 de devolução corresponde ao original</w:t>
            </w:r>
          </w:p>
        </w:tc>
        <w:tc>
          <w:tcPr>
            <w:tcW w:w="520" w:type="dxa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8" w:history="1"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 xml:space="preserve">Regra de </w:t>
              </w:r>
              <w:proofErr w:type="spellStart"/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>CFOP</w:t>
              </w:r>
              <w:proofErr w:type="spellEnd"/>
            </w:hyperlink>
          </w:p>
        </w:tc>
      </w:tr>
      <w:tr w:rsidR="00B25740" w:rsidRPr="00B25740" w:rsidTr="00B2574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4. Remessa por Balcão ou para fora (Transferência)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Transporte interestadual ou intermunicipal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CFOP</w:t>
            </w:r>
            <w:proofErr w:type="spellEnd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 de transferência (ex.: 6.101, 6.102)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Verificar se a operação realmente é de transferência</w:t>
            </w:r>
          </w:p>
        </w:tc>
        <w:tc>
          <w:tcPr>
            <w:tcW w:w="520" w:type="dxa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9" w:history="1">
              <w:proofErr w:type="spellStart"/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>CFOP</w:t>
              </w:r>
              <w:proofErr w:type="spellEnd"/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 xml:space="preserve"> de transferência SP</w:t>
              </w:r>
            </w:hyperlink>
          </w:p>
        </w:tc>
      </w:tr>
      <w:tr w:rsidR="00B25740" w:rsidRPr="00B25740" w:rsidTr="00B2574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5. Compra para Consumo ou Ativo Imobilizado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Compra de insumos ou bens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CFOP</w:t>
            </w:r>
            <w:proofErr w:type="spellEnd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 de compra específica (ex.: 1.101, 1.102)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Confirmar se a operação corresponde à categoria de bem ou insumo</w:t>
            </w:r>
          </w:p>
        </w:tc>
        <w:tc>
          <w:tcPr>
            <w:tcW w:w="520" w:type="dxa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10" w:history="1"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 xml:space="preserve">Normas e </w:t>
              </w:r>
              <w:proofErr w:type="spellStart"/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>CFOP</w:t>
              </w:r>
              <w:proofErr w:type="spellEnd"/>
            </w:hyperlink>
          </w:p>
        </w:tc>
      </w:tr>
      <w:tr w:rsidR="00B25740" w:rsidRPr="00B25740" w:rsidTr="00B2574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6. Operações Especiais (Exportação, Isenção, Regimes Tributários Especiais)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Operações com regimes de incentivo, exportação, isenção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CFOP</w:t>
            </w:r>
            <w:proofErr w:type="spellEnd"/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 xml:space="preserve"> específico e condições adicionais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25740">
              <w:rPr>
                <w:rFonts w:ascii="Arial" w:hAnsi="Arial" w:cs="Arial"/>
                <w:color w:val="000000"/>
                <w:sz w:val="16"/>
                <w:szCs w:val="16"/>
              </w:rPr>
              <w:t>Validar se a operação está de acordo com o regime de isenção/exportação</w:t>
            </w:r>
          </w:p>
        </w:tc>
        <w:tc>
          <w:tcPr>
            <w:tcW w:w="520" w:type="dxa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25740" w:rsidRPr="00B25740" w:rsidRDefault="00B2574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11" w:history="1">
              <w:r w:rsidRPr="00B25740">
                <w:rPr>
                  <w:rStyle w:val="Hyperlink"/>
                  <w:rFonts w:ascii="Arial" w:hAnsi="Arial" w:cs="Arial"/>
                  <w:b/>
                  <w:bCs/>
                  <w:color w:val="ADADAD"/>
                  <w:sz w:val="16"/>
                  <w:szCs w:val="16"/>
                  <w:bdr w:val="none" w:sz="0" w:space="0" w:color="auto" w:frame="1"/>
                </w:rPr>
                <w:t>Regras de Exportação SP</w:t>
              </w:r>
            </w:hyperlink>
          </w:p>
        </w:tc>
      </w:tr>
    </w:tbl>
    <w:p w:rsidR="00B25740" w:rsidRPr="00B25740" w:rsidRDefault="00B25740" w:rsidP="00B25740">
      <w:pPr>
        <w:pStyle w:val="PargrafodaLista"/>
        <w:shd w:val="clear" w:color="auto" w:fill="FCFBFB"/>
        <w:spacing w:after="0" w:line="240" w:lineRule="auto"/>
        <w:ind w:left="3600"/>
        <w:rPr>
          <w:rStyle w:val="Forte"/>
          <w:rFonts w:cstheme="minorHAnsi"/>
          <w:shd w:val="clear" w:color="auto" w:fill="FCFBFB"/>
        </w:rPr>
      </w:pPr>
      <w:r w:rsidRPr="00B25740">
        <w:rPr>
          <w:rStyle w:val="Forte"/>
          <w:rFonts w:cstheme="minorHAnsi"/>
          <w:shd w:val="clear" w:color="auto" w:fill="FCFBFB"/>
        </w:rPr>
        <w:t>Como usar essa matriz</w:t>
      </w:r>
    </w:p>
    <w:p w:rsidR="00B25740" w:rsidRPr="00B25740" w:rsidRDefault="00B25740" w:rsidP="00B25740">
      <w:pPr>
        <w:shd w:val="clear" w:color="auto" w:fill="FCFBFB"/>
        <w:spacing w:after="0" w:line="240" w:lineRule="auto"/>
        <w:ind w:left="3240"/>
        <w:rPr>
          <w:rStyle w:val="Forte"/>
          <w:rFonts w:cstheme="minorHAnsi"/>
          <w:b w:val="0"/>
          <w:bCs w:val="0"/>
          <w:i/>
          <w:iCs/>
          <w:shd w:val="clear" w:color="auto" w:fill="FCFBFB"/>
        </w:rPr>
      </w:pP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1. Antes de validar a nota:</w:t>
      </w: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br/>
        <w:t xml:space="preserve">Verifique o </w:t>
      </w:r>
      <w:proofErr w:type="spellStart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CFOP</w:t>
      </w:r>
      <w:proofErr w:type="spellEnd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 informado na coluna do arquivo </w:t>
      </w:r>
      <w:proofErr w:type="spellStart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CSV</w:t>
      </w:r>
      <w:proofErr w:type="spellEnd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. </w:t>
      </w:r>
    </w:p>
    <w:p w:rsidR="00B25740" w:rsidRPr="00B25740" w:rsidRDefault="00B25740" w:rsidP="00B25740">
      <w:pPr>
        <w:shd w:val="clear" w:color="auto" w:fill="FCFBFB"/>
        <w:spacing w:after="0" w:line="240" w:lineRule="auto"/>
        <w:ind w:left="3240"/>
        <w:rPr>
          <w:rStyle w:val="Forte"/>
          <w:rFonts w:cstheme="minorHAnsi"/>
          <w:b w:val="0"/>
          <w:bCs w:val="0"/>
          <w:i/>
          <w:iCs/>
          <w:shd w:val="clear" w:color="auto" w:fill="FCFBFB"/>
        </w:rPr>
      </w:pP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2. Faça as seguintes validações específicas:</w:t>
      </w:r>
    </w:p>
    <w:p w:rsidR="00B25740" w:rsidRPr="00B25740" w:rsidRDefault="00B25740" w:rsidP="00B25740">
      <w:pPr>
        <w:shd w:val="clear" w:color="auto" w:fill="FCFBFB"/>
        <w:spacing w:after="0" w:line="240" w:lineRule="auto"/>
        <w:ind w:left="3240"/>
        <w:rPr>
          <w:rStyle w:val="Forte"/>
          <w:rFonts w:cstheme="minorHAnsi"/>
          <w:b w:val="0"/>
          <w:bCs w:val="0"/>
          <w:i/>
          <w:iCs/>
          <w:shd w:val="clear" w:color="auto" w:fill="FCFBFB"/>
        </w:rPr>
      </w:pP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Se for operação de entrada (compra): o </w:t>
      </w:r>
      <w:proofErr w:type="spellStart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CFOP</w:t>
      </w:r>
      <w:proofErr w:type="spellEnd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 deve estar na lista de </w:t>
      </w:r>
      <w:proofErr w:type="spellStart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CFOP</w:t>
      </w:r>
      <w:proofErr w:type="spellEnd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 de compras interestaduais ou internas de SP.</w:t>
      </w:r>
    </w:p>
    <w:p w:rsidR="00B25740" w:rsidRPr="00B25740" w:rsidRDefault="00B25740" w:rsidP="00B25740">
      <w:pPr>
        <w:shd w:val="clear" w:color="auto" w:fill="FCFBFB"/>
        <w:spacing w:after="0" w:line="240" w:lineRule="auto"/>
        <w:ind w:left="3240"/>
        <w:rPr>
          <w:rStyle w:val="Forte"/>
          <w:rFonts w:cstheme="minorHAnsi"/>
          <w:b w:val="0"/>
          <w:bCs w:val="0"/>
          <w:i/>
          <w:iCs/>
          <w:shd w:val="clear" w:color="auto" w:fill="FCFBFB"/>
        </w:rPr>
      </w:pP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Se for venda: o </w:t>
      </w:r>
      <w:proofErr w:type="spellStart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CFOP</w:t>
      </w:r>
      <w:proofErr w:type="spellEnd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 deve corresponder a venda, devolução, transferência, ou operação especial.</w:t>
      </w:r>
    </w:p>
    <w:p w:rsidR="00B25740" w:rsidRPr="00B25740" w:rsidRDefault="00B25740" w:rsidP="00B25740">
      <w:pPr>
        <w:shd w:val="clear" w:color="auto" w:fill="FCFBFB"/>
        <w:spacing w:after="0" w:line="240" w:lineRule="auto"/>
        <w:ind w:left="3240"/>
        <w:rPr>
          <w:rStyle w:val="Forte"/>
          <w:rFonts w:cstheme="minorHAnsi"/>
          <w:b w:val="0"/>
          <w:bCs w:val="0"/>
          <w:i/>
          <w:iCs/>
          <w:shd w:val="clear" w:color="auto" w:fill="FCFBFB"/>
        </w:rPr>
      </w:pP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Se for devolução: </w:t>
      </w:r>
      <w:proofErr w:type="spellStart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CFOP</w:t>
      </w:r>
      <w:proofErr w:type="spellEnd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 deve indicar devolução, compatível com o </w:t>
      </w:r>
      <w:proofErr w:type="spellStart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CFOP</w:t>
      </w:r>
      <w:proofErr w:type="spellEnd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 original.</w:t>
      </w:r>
    </w:p>
    <w:p w:rsidR="00B25740" w:rsidRPr="00B25740" w:rsidRDefault="00B25740" w:rsidP="00B25740">
      <w:pPr>
        <w:shd w:val="clear" w:color="auto" w:fill="FCFBFB"/>
        <w:spacing w:after="0" w:line="240" w:lineRule="auto"/>
        <w:ind w:left="3240"/>
        <w:rPr>
          <w:rStyle w:val="Forte"/>
          <w:rFonts w:cstheme="minorHAnsi"/>
          <w:b w:val="0"/>
          <w:bCs w:val="0"/>
          <w:i/>
          <w:iCs/>
          <w:shd w:val="clear" w:color="auto" w:fill="FCFBFB"/>
        </w:rPr>
      </w:pP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Se for operação de transferência: </w:t>
      </w:r>
      <w:proofErr w:type="spellStart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CFOP</w:t>
      </w:r>
      <w:proofErr w:type="spellEnd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 deve indicá-la corretamente.</w:t>
      </w:r>
    </w:p>
    <w:p w:rsidR="00B25740" w:rsidRPr="00B25740" w:rsidRDefault="00B25740" w:rsidP="00B25740">
      <w:pPr>
        <w:shd w:val="clear" w:color="auto" w:fill="FCFBFB"/>
        <w:spacing w:after="0" w:line="240" w:lineRule="auto"/>
        <w:ind w:left="3240"/>
        <w:rPr>
          <w:rStyle w:val="Forte"/>
          <w:rFonts w:cstheme="minorHAnsi"/>
          <w:b w:val="0"/>
          <w:bCs w:val="0"/>
          <w:i/>
          <w:iCs/>
          <w:shd w:val="clear" w:color="auto" w:fill="FCFBFB"/>
        </w:rPr>
      </w:pP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Para operações especiais: verificar se o </w:t>
      </w:r>
      <w:proofErr w:type="spellStart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CFOP</w:t>
      </w:r>
      <w:proofErr w:type="spellEnd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 e demais condições fiscais estão </w:t>
      </w:r>
      <w:proofErr w:type="gramStart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alinhados</w:t>
      </w:r>
      <w:proofErr w:type="gramEnd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 xml:space="preserve"> às regras de exportação ou regimes de incentivos.</w:t>
      </w:r>
    </w:p>
    <w:p w:rsidR="00B25740" w:rsidRPr="00B25740" w:rsidRDefault="00B25740" w:rsidP="00B25740">
      <w:pPr>
        <w:shd w:val="clear" w:color="auto" w:fill="FCFBFB"/>
        <w:spacing w:after="0" w:line="240" w:lineRule="auto"/>
        <w:ind w:left="3240"/>
        <w:rPr>
          <w:rStyle w:val="Forte"/>
          <w:rFonts w:cstheme="minorHAnsi"/>
          <w:b w:val="0"/>
          <w:bCs w:val="0"/>
          <w:i/>
          <w:iCs/>
          <w:shd w:val="clear" w:color="auto" w:fill="FCFBFB"/>
        </w:rPr>
      </w:pP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3. Validar o valor total:</w:t>
      </w: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br/>
        <w:t xml:space="preserve">De acordo com os itens, impostos, descontos, e o </w:t>
      </w:r>
      <w:proofErr w:type="spellStart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CFOP</w:t>
      </w:r>
      <w:proofErr w:type="spellEnd"/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, fazer tríplice validação do valor total e impostos.</w:t>
      </w:r>
    </w:p>
    <w:p w:rsidR="00B25740" w:rsidRPr="00B25740" w:rsidRDefault="00B25740" w:rsidP="00B25740">
      <w:pPr>
        <w:shd w:val="clear" w:color="auto" w:fill="FCFBFB"/>
        <w:spacing w:after="0" w:line="240" w:lineRule="auto"/>
        <w:ind w:left="3240"/>
        <w:rPr>
          <w:rStyle w:val="Forte"/>
          <w:rFonts w:cstheme="minorHAnsi"/>
          <w:b w:val="0"/>
          <w:bCs w:val="0"/>
          <w:i/>
          <w:iCs/>
          <w:shd w:val="clear" w:color="auto" w:fill="FCFBFB"/>
        </w:rPr>
      </w:pP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t>4. Confirmar que a operação está de acordo com regras específicas de SP:</w:t>
      </w: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br/>
      </w:r>
      <w:r w:rsidRPr="00B25740">
        <w:rPr>
          <w:rStyle w:val="Forte"/>
          <w:rFonts w:cstheme="minorHAnsi"/>
          <w:b w:val="0"/>
          <w:bCs w:val="0"/>
          <w:i/>
          <w:iCs/>
          <w:shd w:val="clear" w:color="auto" w:fill="FCFBFB"/>
        </w:rPr>
        <w:lastRenderedPageBreak/>
        <w:t>Verificar também se há isenções, regimes especiais, ou regimes de incentivo previstos.</w:t>
      </w:r>
    </w:p>
    <w:p w:rsidR="004F4668" w:rsidRPr="004F4668" w:rsidRDefault="004F4668" w:rsidP="004F4668">
      <w:pPr>
        <w:pStyle w:val="PargrafodaLista"/>
        <w:shd w:val="clear" w:color="auto" w:fill="FCFBFB"/>
        <w:spacing w:after="0" w:line="240" w:lineRule="auto"/>
        <w:ind w:left="360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412097" w:rsidRPr="004F4668" w:rsidRDefault="00412097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Verificação de Valores:</w:t>
      </w:r>
    </w:p>
    <w:p w:rsidR="00412097" w:rsidRPr="004F4668" w:rsidRDefault="00412097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Regra: Verificar se os campos de valores (total, unitário, descontos) estão preenchidos corretamente e seguem a lógica de cálculos.</w:t>
      </w:r>
    </w:p>
    <w:p w:rsidR="00412097" w:rsidRPr="004F4668" w:rsidRDefault="00412097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Ação: Checar se a soma de produtos corresponde ao valor total da nota.</w:t>
      </w:r>
    </w:p>
    <w:p w:rsidR="00412097" w:rsidRPr="004F4668" w:rsidRDefault="00412097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Checagem de Alíquotas:</w:t>
      </w:r>
    </w:p>
    <w:p w:rsidR="00412097" w:rsidRPr="004F4668" w:rsidRDefault="00412097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Regra: Alíquotas de ICMS, PIS, COFINS e IPI devem estar de acordo com as regras estaduais e federais.</w:t>
      </w:r>
    </w:p>
    <w:p w:rsidR="00412097" w:rsidRPr="004F4668" w:rsidRDefault="00412097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Ação: Confirmar cálculos cotejando os dados com a legislação tributária de SP.</w:t>
      </w:r>
    </w:p>
    <w:p w:rsidR="00412097" w:rsidRPr="004F4668" w:rsidRDefault="00412097" w:rsidP="004F4668">
      <w:pPr>
        <w:pStyle w:val="PargrafodaLista"/>
        <w:shd w:val="clear" w:color="auto" w:fill="FCFBFB"/>
        <w:spacing w:after="0" w:line="240" w:lineRule="auto"/>
        <w:ind w:left="3600"/>
        <w:rPr>
          <w:rStyle w:val="Forte"/>
          <w:rFonts w:cstheme="minorHAnsi"/>
          <w:b w:val="0"/>
          <w:bCs w:val="0"/>
          <w:shd w:val="clear" w:color="auto" w:fill="FCFBFB"/>
        </w:rPr>
      </w:pPr>
    </w:p>
    <w:p w:rsidR="004F4668" w:rsidRPr="004F4668" w:rsidRDefault="004F4668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Fonts w:cstheme="minorHAnsi"/>
          <w:color w:val="000000"/>
        </w:rPr>
      </w:pPr>
      <w:r w:rsidRPr="004F4668">
        <w:rPr>
          <w:rFonts w:cstheme="minorHAnsi"/>
          <w:color w:val="000000"/>
        </w:rPr>
        <w:t> </w:t>
      </w: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Cálculos</w:t>
      </w:r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</w:rPr>
        <w:t xml:space="preserve"> a partir de campos disponíveis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Valor total estimado da nota:</w:t>
      </w:r>
    </w:p>
    <w:p w:rsidR="004F4668" w:rsidRPr="004F4668" w:rsidRDefault="004F4668" w:rsidP="00123AF9">
      <w:pPr>
        <w:pStyle w:val="PargrafodaLista"/>
        <w:numPr>
          <w:ilvl w:val="5"/>
          <w:numId w:val="10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Regra: Calcular o somatório do (quantidade x valor unitário) de todos os itens.</w:t>
      </w:r>
    </w:p>
    <w:p w:rsidR="004F4668" w:rsidRPr="004F4668" w:rsidRDefault="004F4668" w:rsidP="00123AF9">
      <w:pPr>
        <w:pStyle w:val="PargrafodaLista"/>
        <w:numPr>
          <w:ilvl w:val="5"/>
          <w:numId w:val="10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Verificação: Comparar esse valor com o valor informado na nota, se disponível, ou usar como base de validação.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Impostos:</w:t>
      </w:r>
    </w:p>
    <w:p w:rsidR="004F4668" w:rsidRPr="004F4668" w:rsidRDefault="004F4668" w:rsidP="00123AF9">
      <w:pPr>
        <w:pStyle w:val="PargrafodaLista"/>
        <w:numPr>
          <w:ilvl w:val="5"/>
          <w:numId w:val="10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Regra: Validar se os valores de impostos (ICMS, IPI, PIS, COFINS) fazem sentido em relação aos produtos e às alíquotas padrão do estado de SP.</w:t>
      </w:r>
    </w:p>
    <w:p w:rsidR="004F4668" w:rsidRPr="004F4668" w:rsidRDefault="004F4668" w:rsidP="004F4668">
      <w:pPr>
        <w:pStyle w:val="PargrafodaLista"/>
        <w:shd w:val="clear" w:color="auto" w:fill="FCFBFB"/>
        <w:spacing w:after="0" w:line="240" w:lineRule="auto"/>
        <w:ind w:left="3600"/>
        <w:rPr>
          <w:rStyle w:val="Forte"/>
          <w:rFonts w:cstheme="minorHAnsi"/>
          <w:b w:val="0"/>
          <w:bCs w:val="0"/>
          <w:shd w:val="clear" w:color="auto" w:fill="FCFBFB"/>
        </w:rPr>
      </w:pPr>
    </w:p>
    <w:p w:rsidR="004F4668" w:rsidRPr="004F4668" w:rsidRDefault="004F4668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Fonts w:cstheme="minorHAnsi"/>
          <w:color w:val="000000"/>
        </w:rPr>
      </w:pPr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</w:rPr>
        <w:t>Verificação de consistência de dados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Data: Confirmar que a data de emissão está dentro do período permitido.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CNPJ: Validar formato e existência.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Descrição e quantidade: Garantir que descrição dos produtos e quantidade por item estão preenchidos corretamente.</w:t>
      </w:r>
    </w:p>
    <w:p w:rsidR="004F4668" w:rsidRPr="00B25740" w:rsidRDefault="004F4668" w:rsidP="00B25740">
      <w:p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</w:p>
    <w:p w:rsidR="004F4668" w:rsidRPr="004F4668" w:rsidRDefault="004F4668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Fonts w:cstheme="minorHAnsi"/>
          <w:color w:val="000000"/>
        </w:rPr>
      </w:pPr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</w:rPr>
        <w:t> </w:t>
      </w: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Regras</w:t>
      </w:r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</w:rPr>
        <w:t xml:space="preserve"> específicas do estado de São Paulo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 xml:space="preserve">Mesmo sem </w:t>
      </w:r>
      <w:proofErr w:type="spellStart"/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CFOP</w:t>
      </w:r>
      <w:proofErr w:type="spellEnd"/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 xml:space="preserve"> ou valor total na tabela, considere que: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proofErr w:type="spellStart"/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CFOP</w:t>
      </w:r>
      <w:proofErr w:type="spellEnd"/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 xml:space="preserve"> implícito: Pode ser inferido com base na descrição da operação ou nos demais campos, usando tabelas de </w:t>
      </w:r>
      <w:proofErr w:type="spellStart"/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CFOP</w:t>
      </w:r>
      <w:proofErr w:type="spellEnd"/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 xml:space="preserve"> padrão de SP.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Valor total: Confirmar que a soma dos itens, mais impostos, corresponde ao valor financeiro esperado, ou checar se os impostos aplicados estão compatíveis.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Legislação adicional: Verificar se há isenções ou regimes especiais de SP aplicáveis às operações, usando as referências oficiais.</w:t>
      </w:r>
    </w:p>
    <w:p w:rsidR="004F4668" w:rsidRPr="004F4668" w:rsidRDefault="004F4668" w:rsidP="00123AF9">
      <w:pPr>
        <w:pStyle w:val="PargrafodaLista"/>
        <w:numPr>
          <w:ilvl w:val="4"/>
          <w:numId w:val="9"/>
        </w:numPr>
        <w:shd w:val="clear" w:color="auto" w:fill="FCFBFB"/>
        <w:spacing w:after="0" w:line="240" w:lineRule="auto"/>
        <w:ind w:left="3960"/>
        <w:rPr>
          <w:rFonts w:cstheme="minorHAnsi"/>
          <w:shd w:val="clear" w:color="auto" w:fill="FCFBFB"/>
        </w:rPr>
      </w:pP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Referências:</w:t>
      </w: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 xml:space="preserve"> </w:t>
      </w:r>
      <w:hyperlink r:id="rId12" w:anchor=":~:text=E%20como%20descobrir%20se%20a,Passo%20a%20passo!" w:history="1">
        <w:r w:rsidRPr="004F4668">
          <w:rPr>
            <w:rStyle w:val="Hyperlink"/>
            <w:rFonts w:cstheme="minorHAnsi"/>
            <w:color w:val="ADADAD"/>
            <w:bdr w:val="none" w:sz="0" w:space="0" w:color="auto" w:frame="1"/>
          </w:rPr>
          <w:t>Regras de emissão de Nota Fiscal em SP</w:t>
        </w:r>
      </w:hyperlink>
    </w:p>
    <w:p w:rsidR="004F4668" w:rsidRPr="004F4668" w:rsidRDefault="004F4668" w:rsidP="004F4668">
      <w:pPr>
        <w:pStyle w:val="PargrafodaLista"/>
        <w:shd w:val="clear" w:color="auto" w:fill="FCFBFB"/>
        <w:spacing w:after="0" w:line="240" w:lineRule="auto"/>
        <w:ind w:left="3600"/>
        <w:rPr>
          <w:rStyle w:val="Forte"/>
          <w:rFonts w:cstheme="minorHAnsi"/>
          <w:b w:val="0"/>
          <w:bCs w:val="0"/>
          <w:shd w:val="clear" w:color="auto" w:fill="FCFBFB"/>
        </w:rPr>
      </w:pPr>
    </w:p>
    <w:p w:rsidR="004F4668" w:rsidRPr="004F4668" w:rsidRDefault="004F4668" w:rsidP="004F4668">
      <w:pPr>
        <w:pStyle w:val="PargrafodaLista"/>
        <w:shd w:val="clear" w:color="auto" w:fill="FCFBFB"/>
        <w:spacing w:after="0" w:line="240" w:lineRule="auto"/>
        <w:ind w:left="3600"/>
        <w:rPr>
          <w:rStyle w:val="Forte"/>
          <w:rFonts w:cstheme="minorHAnsi"/>
          <w:b w:val="0"/>
          <w:bCs w:val="0"/>
          <w:shd w:val="clear" w:color="auto" w:fill="FCFBFB"/>
        </w:rPr>
      </w:pPr>
    </w:p>
    <w:p w:rsidR="003E28D6" w:rsidRPr="003E28D6" w:rsidRDefault="003E28D6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Style w:val="Forte"/>
          <w:rFonts w:cstheme="minorHAnsi"/>
          <w:b w:val="0"/>
          <w:bCs w:val="0"/>
          <w:bdr w:val="none" w:sz="0" w:space="0" w:color="auto" w:frame="1"/>
        </w:rPr>
      </w:pPr>
      <w:r w:rsidRPr="003E28D6">
        <w:rPr>
          <w:rStyle w:val="Forte"/>
          <w:rFonts w:cstheme="minorHAnsi"/>
          <w:b w:val="0"/>
          <w:bCs w:val="0"/>
          <w:bdr w:val="none" w:sz="0" w:space="0" w:color="auto" w:frame="1"/>
        </w:rPr>
        <w:t>Por quê: Campos incompletos ou incorretos podem invalidar a nota ou gerar rejeições na SEFAZ.</w:t>
      </w:r>
    </w:p>
    <w:p w:rsidR="003E28D6" w:rsidRPr="004F4668" w:rsidRDefault="003E28D6" w:rsidP="00886B15">
      <w:pPr>
        <w:pStyle w:val="PargrafodaLista"/>
        <w:shd w:val="clear" w:color="auto" w:fill="FCFBFB"/>
        <w:spacing w:after="0" w:line="240" w:lineRule="auto"/>
        <w:ind w:left="2880"/>
        <w:rPr>
          <w:rFonts w:eastAsia="Times New Roman" w:cstheme="minorHAnsi"/>
          <w:color w:val="000000"/>
          <w:lang w:eastAsia="pt-BR"/>
        </w:rPr>
      </w:pP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1. Garantir a conformidade legal e normativa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A legislação fiscal e os padrões técnicos definem exatamente quais campos devem estar presentes na NF-e, como CNPJ do emitente e destinatário, data, valor, </w:t>
      </w:r>
      <w:proofErr w:type="spellStart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CFOP</w:t>
      </w:r>
      <w:proofErr w:type="spellEnd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, itens, etc.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Se algum campo obrigatório estiver ausente ou com formato inadequado, a NF-e pode ser rejeitada pela SEFAZ, gerando atrasos e custos adicionais.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2. Assegurar a validade jurídica do documento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Para que a NF-e seja considerada válida legalmente, ela deve cumprir estritamente as regras estabelecidas na legislação e nas especificações técnicas.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Campos que não atendem ao formato (exemplo: data fora do formato </w:t>
      </w:r>
      <w:proofErr w:type="spellStart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AAAA</w:t>
      </w:r>
      <w:proofErr w:type="spellEnd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-MM-</w:t>
      </w:r>
      <w:proofErr w:type="spellStart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DD</w:t>
      </w:r>
      <w:proofErr w:type="spellEnd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ou CNPJ com menos de 14 dígitos) invalidam o documento, podendo invalidar toda a sua validade legal.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3. Garantir que os cálculos e validações posteriores sejam confiáveis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A validação de valores (total, itens, impostos) depende de que os campos relacionados estejam corretamente preenchidos.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Se, por exemplo, a quantidade ou valor estiverem em formato errado, os cálculos automáticos podem gerar resultados incorretos, prejudicando a validação da nota.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4. Facilitar a integração automática com outros sistemas e plataformas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Sistemas internos e plataformas de clientes ou parceiros confiáveis automatizam a leitura dos campos.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Campos fora do formato esperado podem impedir a integração automática (por exemplo, em sistemas de emissão, </w:t>
      </w:r>
      <w:proofErr w:type="spellStart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sped</w:t>
      </w:r>
      <w:proofErr w:type="spellEnd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, </w:t>
      </w:r>
      <w:proofErr w:type="spellStart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ERP</w:t>
      </w:r>
      <w:proofErr w:type="spellEnd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), levando a erros e retrabalho.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5. Minimizar erros humanos e fraudes</w:t>
      </w:r>
    </w:p>
    <w:p w:rsidR="003E28D6" w:rsidRPr="004F4668" w:rsidRDefault="003E28D6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A validação rigorosa na entrada evita que informações incorretas, incompletas ou fraudulentas se propaguem na cadeia, protegendo tanto o emissor quanto o destinatário.</w:t>
      </w:r>
    </w:p>
    <w:p w:rsidR="003E28D6" w:rsidRPr="003E28D6" w:rsidRDefault="003E28D6" w:rsidP="00123AF9">
      <w:pPr>
        <w:pStyle w:val="PargrafodaLista"/>
        <w:numPr>
          <w:ilvl w:val="4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3E28D6">
        <w:rPr>
          <w:rFonts w:eastAsia="Times New Roman" w:cstheme="minorHAnsi"/>
          <w:color w:val="000000"/>
          <w:lang w:eastAsia="pt-BR"/>
        </w:rPr>
        <w:lastRenderedPageBreak/>
        <w:t>Como usar as fontes: Referenciar esquemas oficiais da Receita Federal e exemplos de notas validadas.</w:t>
      </w:r>
    </w:p>
    <w:p w:rsidR="00886B15" w:rsidRPr="004F4668" w:rsidRDefault="00886B15" w:rsidP="000F6D49">
      <w:pPr>
        <w:pStyle w:val="PargrafodaLista"/>
        <w:shd w:val="clear" w:color="auto" w:fill="FCFBFB"/>
        <w:spacing w:after="0" w:line="240" w:lineRule="auto"/>
        <w:ind w:left="2160"/>
        <w:rPr>
          <w:rFonts w:eastAsia="Times New Roman" w:cstheme="minorHAnsi"/>
          <w:color w:val="000000"/>
          <w:lang w:eastAsia="pt-BR"/>
        </w:rPr>
      </w:pPr>
    </w:p>
    <w:p w:rsidR="00412097" w:rsidRPr="004F4668" w:rsidRDefault="00412097" w:rsidP="00123AF9">
      <w:pPr>
        <w:pStyle w:val="PargrafodaLista"/>
        <w:numPr>
          <w:ilvl w:val="0"/>
          <w:numId w:val="8"/>
        </w:numPr>
        <w:shd w:val="clear" w:color="auto" w:fill="FCFBFB"/>
        <w:spacing w:before="180" w:after="180" w:line="240" w:lineRule="auto"/>
        <w:ind w:left="2552" w:hanging="425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lang w:eastAsia="pt-BR"/>
        </w:rPr>
        <w:t>Complementos e Ajustes Normativos</w:t>
      </w:r>
    </w:p>
    <w:p w:rsidR="00412097" w:rsidRPr="004F4668" w:rsidRDefault="00412097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Fonts w:cstheme="minorHAnsi"/>
          <w:color w:val="000000"/>
        </w:rPr>
      </w:pPr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</w:rPr>
        <w:t xml:space="preserve">Adaptações conforme </w:t>
      </w:r>
      <w:r w:rsidRPr="004F4668">
        <w:rPr>
          <w:rStyle w:val="Forte"/>
          <w:rFonts w:cstheme="minorHAnsi"/>
          <w:b w:val="0"/>
          <w:bCs w:val="0"/>
          <w:shd w:val="clear" w:color="auto" w:fill="FCFBFB"/>
        </w:rPr>
        <w:t>Regras</w:t>
      </w:r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</w:rPr>
        <w:t xml:space="preserve"> Estaduais de SP:</w:t>
      </w:r>
    </w:p>
    <w:p w:rsidR="00412097" w:rsidRPr="004F4668" w:rsidRDefault="00412097" w:rsidP="00123AF9">
      <w:pPr>
        <w:pStyle w:val="PargrafodaLista"/>
        <w:numPr>
          <w:ilvl w:val="4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color w:val="000000"/>
          <w:lang w:eastAsia="pt-BR"/>
        </w:rPr>
        <w:t>Verificar se há isenções estaduais envolvendo determinadas operações.</w:t>
      </w:r>
    </w:p>
    <w:p w:rsidR="00412097" w:rsidRPr="004F4668" w:rsidRDefault="00412097" w:rsidP="00123AF9">
      <w:pPr>
        <w:pStyle w:val="PargrafodaLista"/>
        <w:numPr>
          <w:ilvl w:val="4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color w:val="000000"/>
          <w:lang w:eastAsia="pt-BR"/>
        </w:rPr>
        <w:t>Ajustes necessários por legislação estadual específica.</w:t>
      </w:r>
    </w:p>
    <w:p w:rsidR="00412097" w:rsidRPr="004F4668" w:rsidRDefault="00412097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Fonts w:cstheme="minorHAnsi"/>
          <w:color w:val="000000"/>
        </w:rPr>
      </w:pPr>
      <w:r w:rsidRPr="004F4668">
        <w:rPr>
          <w:rStyle w:val="Forte"/>
          <w:rFonts w:cstheme="minorHAnsi"/>
          <w:b w:val="0"/>
          <w:bCs w:val="0"/>
          <w:color w:val="000000"/>
          <w:bdr w:val="none" w:sz="0" w:space="0" w:color="auto" w:frame="1"/>
        </w:rPr>
        <w:t>Verificação de Duplicidade:</w:t>
      </w:r>
    </w:p>
    <w:p w:rsidR="00412097" w:rsidRPr="004F4668" w:rsidRDefault="00412097" w:rsidP="00123AF9">
      <w:pPr>
        <w:pStyle w:val="PargrafodaLista"/>
        <w:numPr>
          <w:ilvl w:val="4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lang w:eastAsia="pt-BR"/>
        </w:rPr>
        <w:t>Regra:</w:t>
      </w:r>
      <w:r w:rsidRPr="004F4668">
        <w:rPr>
          <w:rFonts w:eastAsia="Times New Roman" w:cstheme="minorHAnsi"/>
          <w:color w:val="000000"/>
          <w:lang w:eastAsia="pt-BR"/>
        </w:rPr>
        <w:t> Chave de acesso deve ser única.</w:t>
      </w:r>
    </w:p>
    <w:p w:rsidR="00412097" w:rsidRPr="004F4668" w:rsidRDefault="00412097" w:rsidP="00123AF9">
      <w:pPr>
        <w:pStyle w:val="PargrafodaLista"/>
        <w:numPr>
          <w:ilvl w:val="4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4F4668">
        <w:rPr>
          <w:rFonts w:eastAsia="Times New Roman" w:cstheme="minorHAnsi"/>
          <w:lang w:eastAsia="pt-BR"/>
        </w:rPr>
        <w:t>Ação:</w:t>
      </w:r>
      <w:r w:rsidRPr="004F4668">
        <w:rPr>
          <w:rFonts w:eastAsia="Times New Roman" w:cstheme="minorHAnsi"/>
          <w:color w:val="000000"/>
          <w:lang w:eastAsia="pt-BR"/>
        </w:rPr>
        <w:t> Conferir duplicidade comparando com o histórico interno de emissões.</w:t>
      </w:r>
    </w:p>
    <w:p w:rsidR="00412097" w:rsidRPr="004F4668" w:rsidRDefault="00412097" w:rsidP="00412097">
      <w:pPr>
        <w:pStyle w:val="PargrafodaLista"/>
        <w:shd w:val="clear" w:color="auto" w:fill="FCFBFB"/>
        <w:spacing w:after="0" w:line="240" w:lineRule="auto"/>
        <w:ind w:left="3600"/>
        <w:rPr>
          <w:rFonts w:eastAsia="Times New Roman" w:cstheme="minorHAnsi"/>
          <w:color w:val="000000"/>
          <w:lang w:eastAsia="pt-BR"/>
        </w:rPr>
      </w:pPr>
    </w:p>
    <w:p w:rsidR="00412097" w:rsidRPr="004F4668" w:rsidRDefault="00412097" w:rsidP="00123AF9">
      <w:pPr>
        <w:pStyle w:val="NormalWeb"/>
        <w:numPr>
          <w:ilvl w:val="0"/>
          <w:numId w:val="5"/>
        </w:numPr>
        <w:shd w:val="clear" w:color="auto" w:fill="FCFBFB"/>
        <w:spacing w:before="180" w:beforeAutospacing="0" w:after="180" w:afterAutospacing="0"/>
        <w:ind w:left="3544" w:hanging="42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0F6D49">
        <w:rPr>
          <w:rFonts w:asciiTheme="minorHAnsi" w:eastAsiaTheme="minorHAnsi" w:hAnsiTheme="minorHAnsi" w:cstheme="minorHAnsi"/>
          <w:color w:val="4472C4" w:themeColor="accent1"/>
          <w:sz w:val="22"/>
          <w:szCs w:val="22"/>
          <w:lang w:eastAsia="en-US"/>
        </w:rPr>
        <w:t xml:space="preserve">Manter um banco de dados interno, arquivo ou sistema de controle </w:t>
      </w:r>
      <w:r w:rsidRPr="000F6D49">
        <w:rPr>
          <w:rFonts w:asciiTheme="minorHAnsi" w:hAnsiTheme="minorHAnsi" w:cstheme="minorHAnsi"/>
          <w:color w:val="4472C4" w:themeColor="accent1"/>
          <w:sz w:val="22"/>
          <w:szCs w:val="22"/>
        </w:rPr>
        <w:t>onde</w:t>
      </w:r>
      <w:r w:rsidRPr="000F6D49">
        <w:rPr>
          <w:rFonts w:asciiTheme="minorHAnsi" w:eastAsiaTheme="minorHAnsi" w:hAnsiTheme="minorHAnsi" w:cstheme="minorHAnsi"/>
          <w:color w:val="4472C4" w:themeColor="accent1"/>
          <w:sz w:val="22"/>
          <w:szCs w:val="22"/>
          <w:lang w:eastAsia="en-US"/>
        </w:rPr>
        <w:t xml:space="preserve"> todas as chaves de acesso das NF-e</w:t>
      </w: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Pr="000F6D49">
        <w:rPr>
          <w:rFonts w:asciiTheme="minorHAnsi" w:eastAsiaTheme="minorHAnsi" w:hAnsiTheme="minorHAnsi" w:cstheme="minorHAnsi"/>
          <w:color w:val="4472C4" w:themeColor="accent1"/>
          <w:sz w:val="22"/>
          <w:szCs w:val="22"/>
          <w:lang w:eastAsia="en-US"/>
        </w:rPr>
        <w:t>previamente emitidas estão registradas.</w:t>
      </w:r>
    </w:p>
    <w:p w:rsidR="00412097" w:rsidRPr="000F6D49" w:rsidRDefault="00412097" w:rsidP="00123AF9">
      <w:pPr>
        <w:pStyle w:val="PargrafodaLista"/>
        <w:numPr>
          <w:ilvl w:val="0"/>
          <w:numId w:val="5"/>
        </w:numPr>
        <w:shd w:val="clear" w:color="auto" w:fill="FCFBFB"/>
        <w:spacing w:after="180" w:line="240" w:lineRule="auto"/>
        <w:ind w:left="3544" w:hanging="425"/>
        <w:jc w:val="both"/>
        <w:rPr>
          <w:rFonts w:cstheme="minorHAnsi"/>
          <w:color w:val="4472C4" w:themeColor="accent1"/>
        </w:rPr>
      </w:pPr>
      <w:r w:rsidRPr="004F4668">
        <w:rPr>
          <w:rFonts w:cstheme="minorHAnsi"/>
          <w:color w:val="4472C4" w:themeColor="accent1"/>
        </w:rPr>
        <w:t>Consultar</w:t>
      </w:r>
      <w:r w:rsidRPr="000F6D49">
        <w:rPr>
          <w:rFonts w:cstheme="minorHAnsi"/>
          <w:color w:val="4472C4" w:themeColor="accent1"/>
        </w:rPr>
        <w:t xml:space="preserve"> no banco ou sistema interno onde estão armazenadas as chaves anteriores.</w:t>
      </w:r>
    </w:p>
    <w:p w:rsidR="00412097" w:rsidRPr="004F4668" w:rsidRDefault="00412097" w:rsidP="00412097">
      <w:pPr>
        <w:pStyle w:val="PargrafodaLista"/>
        <w:shd w:val="clear" w:color="auto" w:fill="FCFBFB"/>
        <w:spacing w:after="180" w:line="240" w:lineRule="auto"/>
        <w:ind w:left="3555"/>
        <w:jc w:val="both"/>
        <w:rPr>
          <w:rFonts w:cstheme="minorHAnsi"/>
          <w:color w:val="4472C4" w:themeColor="accent1"/>
        </w:rPr>
      </w:pPr>
    </w:p>
    <w:p w:rsidR="00412097" w:rsidRPr="000F6D49" w:rsidRDefault="00412097" w:rsidP="00412097">
      <w:pPr>
        <w:pStyle w:val="PargrafodaLista"/>
        <w:shd w:val="clear" w:color="auto" w:fill="FCFBFB"/>
        <w:spacing w:after="180" w:line="240" w:lineRule="auto"/>
        <w:ind w:left="3555"/>
        <w:jc w:val="both"/>
        <w:rPr>
          <w:rFonts w:cstheme="minorHAnsi"/>
          <w:color w:val="C00000"/>
        </w:rPr>
      </w:pPr>
      <w:r w:rsidRPr="004F4668">
        <w:rPr>
          <w:rFonts w:cstheme="minorHAnsi"/>
          <w:color w:val="C00000"/>
        </w:rPr>
        <w:t>Para este item poderiam ser criadas chaves sintéticas, se for de nosso interesse</w:t>
      </w:r>
    </w:p>
    <w:p w:rsidR="00412097" w:rsidRPr="004F4668" w:rsidRDefault="00412097" w:rsidP="00412097">
      <w:pPr>
        <w:pStyle w:val="PargrafodaLista"/>
        <w:shd w:val="clear" w:color="auto" w:fill="FCFBFB"/>
        <w:spacing w:after="180" w:line="240" w:lineRule="auto"/>
        <w:ind w:left="3555"/>
        <w:jc w:val="both"/>
        <w:rPr>
          <w:rFonts w:cstheme="minorHAnsi"/>
          <w:color w:val="4472C4" w:themeColor="accent1"/>
        </w:rPr>
      </w:pPr>
    </w:p>
    <w:p w:rsidR="00412097" w:rsidRPr="004F4668" w:rsidRDefault="00412097" w:rsidP="00412097">
      <w:pPr>
        <w:pStyle w:val="PargrafodaLista"/>
        <w:shd w:val="clear" w:color="auto" w:fill="FCFBFB"/>
        <w:spacing w:after="0" w:line="240" w:lineRule="auto"/>
        <w:ind w:left="3600"/>
        <w:rPr>
          <w:rFonts w:eastAsia="Times New Roman" w:cstheme="minorHAnsi"/>
          <w:color w:val="000000"/>
          <w:lang w:eastAsia="pt-BR"/>
        </w:rPr>
      </w:pPr>
    </w:p>
    <w:p w:rsidR="008C42C9" w:rsidRPr="004F4668" w:rsidRDefault="008C42C9" w:rsidP="00123AF9">
      <w:pPr>
        <w:pStyle w:val="PargrafodaLista"/>
        <w:numPr>
          <w:ilvl w:val="3"/>
          <w:numId w:val="3"/>
        </w:numPr>
        <w:shd w:val="clear" w:color="auto" w:fill="FCFBFB"/>
        <w:spacing w:after="0" w:line="240" w:lineRule="auto"/>
        <w:rPr>
          <w:rFonts w:eastAsia="Times New Roman" w:cstheme="minorHAnsi"/>
          <w:color w:val="808080" w:themeColor="background1" w:themeShade="80"/>
          <w:lang w:eastAsia="pt-BR"/>
        </w:rPr>
      </w:pPr>
      <w:r w:rsidRPr="004F4668">
        <w:rPr>
          <w:rFonts w:eastAsia="Times New Roman" w:cstheme="minorHAnsi"/>
          <w:color w:val="000000" w:themeColor="text1"/>
          <w:lang w:eastAsia="pt-BR"/>
        </w:rPr>
        <w:t>Confirmar se a assinatura digital do documento é válida e o certificado digital está autenticado (</w:t>
      </w:r>
      <w:proofErr w:type="spellStart"/>
      <w:r w:rsidRPr="004F4668">
        <w:rPr>
          <w:rFonts w:eastAsia="Times New Roman" w:cstheme="minorHAnsi"/>
          <w:color w:val="000000" w:themeColor="text1"/>
          <w:lang w:eastAsia="pt-BR"/>
        </w:rPr>
        <w:t>A1</w:t>
      </w:r>
      <w:proofErr w:type="spellEnd"/>
      <w:r w:rsidRPr="004F4668">
        <w:rPr>
          <w:rFonts w:eastAsia="Times New Roman" w:cstheme="minorHAnsi"/>
          <w:color w:val="000000" w:themeColor="text1"/>
          <w:lang w:eastAsia="pt-BR"/>
        </w:rPr>
        <w:t xml:space="preserve"> ou </w:t>
      </w:r>
      <w:proofErr w:type="spellStart"/>
      <w:r w:rsidRPr="004F4668">
        <w:rPr>
          <w:rFonts w:eastAsia="Times New Roman" w:cstheme="minorHAnsi"/>
          <w:color w:val="000000" w:themeColor="text1"/>
          <w:lang w:eastAsia="pt-BR"/>
        </w:rPr>
        <w:t>A3</w:t>
      </w:r>
      <w:proofErr w:type="spellEnd"/>
      <w:r w:rsidRPr="004F4668">
        <w:rPr>
          <w:rFonts w:eastAsia="Times New Roman" w:cstheme="minorHAnsi"/>
          <w:color w:val="000000" w:themeColor="text1"/>
          <w:lang w:eastAsia="pt-BR"/>
        </w:rPr>
        <w:t xml:space="preserve">), usando fontes de referência </w:t>
      </w:r>
      <w:r w:rsidRPr="004F4668">
        <w:rPr>
          <w:rFonts w:eastAsia="Times New Roman" w:cstheme="minorHAnsi"/>
          <w:color w:val="808080" w:themeColor="background1" w:themeShade="80"/>
          <w:lang w:eastAsia="pt-BR"/>
        </w:rPr>
        <w:t>como GOV.BR - Certificado Digital.</w:t>
      </w:r>
    </w:p>
    <w:p w:rsidR="00886B15" w:rsidRPr="004F4668" w:rsidRDefault="00886B15" w:rsidP="00886B15">
      <w:pPr>
        <w:pStyle w:val="PargrafodaLista"/>
        <w:shd w:val="clear" w:color="auto" w:fill="FCFBFB"/>
        <w:spacing w:after="0" w:line="240" w:lineRule="auto"/>
        <w:ind w:left="2880"/>
        <w:rPr>
          <w:rFonts w:eastAsia="Times New Roman" w:cstheme="minorHAnsi"/>
          <w:color w:val="808080" w:themeColor="background1" w:themeShade="80"/>
          <w:lang w:eastAsia="pt-BR"/>
        </w:rPr>
      </w:pPr>
    </w:p>
    <w:p w:rsidR="00886B15" w:rsidRPr="004F4668" w:rsidRDefault="00886B15" w:rsidP="00123AF9">
      <w:pPr>
        <w:pStyle w:val="NormalWeb"/>
        <w:numPr>
          <w:ilvl w:val="0"/>
          <w:numId w:val="4"/>
        </w:numPr>
        <w:shd w:val="clear" w:color="auto" w:fill="FCFBFB"/>
        <w:spacing w:before="0" w:beforeAutospacing="0" w:after="180" w:afterAutospacing="0"/>
        <w:jc w:val="both"/>
        <w:rPr>
          <w:rStyle w:val="Forte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</w:rPr>
      </w:pPr>
      <w:r w:rsidRPr="004F4668">
        <w:rPr>
          <w:rStyle w:val="Forte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bdr w:val="none" w:sz="0" w:space="0" w:color="auto" w:frame="1"/>
        </w:rPr>
        <w:t>Garantir a autenticidade do documento:</w:t>
      </w:r>
      <w:r w:rsidRPr="004F4668">
        <w:rPr>
          <w:rStyle w:val="Forte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bdr w:val="none" w:sz="0" w:space="0" w:color="auto" w:frame="1"/>
        </w:rPr>
        <w:t xml:space="preserve"> 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A assinatura digital garante que a nota fiscal foi realmente emitida pelo contribuinte ou pela pessoa jurídica que a assinou, ou seja, que o documento é autêntico e vem do emissor legítimo.</w:t>
      </w:r>
    </w:p>
    <w:p w:rsidR="00886B15" w:rsidRPr="004F4668" w:rsidRDefault="00886B15" w:rsidP="00123AF9">
      <w:pPr>
        <w:pStyle w:val="NormalWeb"/>
        <w:numPr>
          <w:ilvl w:val="0"/>
          <w:numId w:val="4"/>
        </w:numPr>
        <w:shd w:val="clear" w:color="auto" w:fill="FCFBFB"/>
        <w:spacing w:before="0" w:beforeAutospacing="0" w:after="180" w:afterAutospacing="0"/>
        <w:jc w:val="both"/>
        <w:rPr>
          <w:rStyle w:val="Forte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</w:rPr>
      </w:pPr>
      <w:r w:rsidRPr="004F4668">
        <w:rPr>
          <w:rStyle w:val="Forte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bdr w:val="none" w:sz="0" w:space="0" w:color="auto" w:frame="1"/>
        </w:rPr>
        <w:t>Garantir a integridade do conteúdo:</w:t>
      </w:r>
      <w:r w:rsidRPr="004F4668">
        <w:rPr>
          <w:rStyle w:val="Forte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bdr w:val="none" w:sz="0" w:space="0" w:color="auto" w:frame="1"/>
        </w:rPr>
        <w:t xml:space="preserve"> </w:t>
      </w:r>
    </w:p>
    <w:p w:rsidR="00886B15" w:rsidRPr="004F4668" w:rsidRDefault="00886B15" w:rsidP="00886B15">
      <w:pPr>
        <w:pStyle w:val="NormalWeb"/>
        <w:shd w:val="clear" w:color="auto" w:fill="FCFBFB"/>
        <w:spacing w:before="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A assinatura também assegura que o conteúdo da NF-e não foi alterado ou manipulado após a assinatura. Qualquer modificação no XML, após assinatura, invalidará a assinatura, indicando uma possível fraude ou alteração não autorizada.</w:t>
      </w:r>
    </w:p>
    <w:p w:rsidR="00886B15" w:rsidRPr="004F4668" w:rsidRDefault="00886B15" w:rsidP="00123AF9">
      <w:pPr>
        <w:pStyle w:val="NormalWeb"/>
        <w:numPr>
          <w:ilvl w:val="0"/>
          <w:numId w:val="4"/>
        </w:numPr>
        <w:shd w:val="clear" w:color="auto" w:fill="FCFBFB"/>
        <w:spacing w:before="180" w:beforeAutospacing="0" w:after="180" w:afterAutospacing="0"/>
        <w:jc w:val="both"/>
        <w:rPr>
          <w:rStyle w:val="Forte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</w:rPr>
      </w:pPr>
      <w:r w:rsidRPr="004F4668">
        <w:rPr>
          <w:rStyle w:val="Forte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bdr w:val="none" w:sz="0" w:space="0" w:color="auto" w:frame="1"/>
        </w:rPr>
        <w:t>Confirmar a validade do certificado digital:</w:t>
      </w:r>
      <w:r w:rsidRPr="004F4668">
        <w:rPr>
          <w:rStyle w:val="Forte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bdr w:val="none" w:sz="0" w:space="0" w:color="auto" w:frame="1"/>
        </w:rPr>
        <w:t xml:space="preserve"> </w:t>
      </w:r>
    </w:p>
    <w:p w:rsidR="00886B15" w:rsidRPr="004F4668" w:rsidRDefault="00886B15" w:rsidP="00886B15">
      <w:pPr>
        <w:pStyle w:val="NormalWeb"/>
        <w:shd w:val="clear" w:color="auto" w:fill="FCFBFB"/>
        <w:spacing w:before="18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O certificado digital (tipo </w:t>
      </w:r>
      <w:proofErr w:type="spellStart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A1</w:t>
      </w:r>
      <w:proofErr w:type="spellEnd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ou </w:t>
      </w:r>
      <w:proofErr w:type="spellStart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A3</w:t>
      </w:r>
      <w:proofErr w:type="spellEnd"/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) é uma credencial eletrônica emitida por uma Autoridade Certificadora reconhecida pela ICP-Brasil (por exemplo, Serpro ou Certificadoras autorizadas).</w:t>
      </w: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</w:p>
    <w:p w:rsidR="00886B15" w:rsidRPr="004F4668" w:rsidRDefault="00886B15" w:rsidP="00886B15">
      <w:pPr>
        <w:pStyle w:val="NormalWeb"/>
        <w:shd w:val="clear" w:color="auto" w:fill="FCFBFB"/>
        <w:spacing w:before="180" w:beforeAutospacing="0" w:after="180" w:afterAutospacing="0"/>
        <w:ind w:left="3555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Fonts w:asciiTheme="minorHAnsi" w:hAnsiTheme="minorHAnsi" w:cstheme="minorHAnsi"/>
          <w:color w:val="4472C4" w:themeColor="accent1"/>
          <w:sz w:val="22"/>
          <w:szCs w:val="22"/>
        </w:rPr>
        <w:t>Validar que o certificado está ativo, válido e registrado em nome da pessoa ou empresa que emitiu a NF-e evita documentos falsificados.</w:t>
      </w:r>
    </w:p>
    <w:p w:rsidR="00886B15" w:rsidRPr="004F4668" w:rsidRDefault="00886B15" w:rsidP="00123AF9">
      <w:pPr>
        <w:pStyle w:val="NormalWeb"/>
        <w:numPr>
          <w:ilvl w:val="0"/>
          <w:numId w:val="4"/>
        </w:numPr>
        <w:shd w:val="clear" w:color="auto" w:fill="FCFBFB"/>
        <w:spacing w:before="0" w:beforeAutospacing="0" w:after="0" w:afterAutospacing="0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Style w:val="Forte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bdr w:val="none" w:sz="0" w:space="0" w:color="auto" w:frame="1"/>
        </w:rPr>
        <w:lastRenderedPageBreak/>
        <w:t>Conformidade legal e fiscal:</w:t>
      </w:r>
    </w:p>
    <w:p w:rsidR="00886B15" w:rsidRPr="004F4668" w:rsidRDefault="00886B15" w:rsidP="00886B15">
      <w:pPr>
        <w:pStyle w:val="PargrafodaLista"/>
        <w:shd w:val="clear" w:color="auto" w:fill="FCFBFB"/>
        <w:spacing w:after="180" w:line="240" w:lineRule="auto"/>
        <w:ind w:left="3555"/>
        <w:jc w:val="both"/>
        <w:rPr>
          <w:rFonts w:cstheme="minorHAnsi"/>
          <w:color w:val="4472C4" w:themeColor="accent1"/>
        </w:rPr>
      </w:pPr>
      <w:r w:rsidRPr="004F4668">
        <w:rPr>
          <w:rFonts w:cstheme="minorHAnsi"/>
          <w:color w:val="4472C4" w:themeColor="accent1"/>
        </w:rPr>
        <w:t xml:space="preserve">A legislação fiscal exige que qualquer NF-e enviada ao destinatário ou à SEFAZ seja assinada digitalmente, para garantir sua validade jurídica e </w:t>
      </w:r>
      <w:proofErr w:type="spellStart"/>
      <w:r w:rsidRPr="004F4668">
        <w:rPr>
          <w:rFonts w:cstheme="minorHAnsi"/>
          <w:color w:val="4472C4" w:themeColor="accent1"/>
        </w:rPr>
        <w:t>procurabilidade</w:t>
      </w:r>
      <w:proofErr w:type="spellEnd"/>
      <w:r w:rsidRPr="004F4668">
        <w:rPr>
          <w:rFonts w:cstheme="minorHAnsi"/>
          <w:color w:val="4472C4" w:themeColor="accent1"/>
        </w:rPr>
        <w:t xml:space="preserve"> em auditorias fiscais futuras.</w:t>
      </w:r>
    </w:p>
    <w:p w:rsidR="00886B15" w:rsidRPr="004F4668" w:rsidRDefault="00886B15" w:rsidP="00123AF9">
      <w:pPr>
        <w:pStyle w:val="NormalWeb"/>
        <w:numPr>
          <w:ilvl w:val="0"/>
          <w:numId w:val="4"/>
        </w:numPr>
        <w:shd w:val="clear" w:color="auto" w:fill="FCFBFB"/>
        <w:spacing w:before="0" w:beforeAutospacing="0" w:after="0" w:afterAutospacing="0"/>
        <w:jc w:val="both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F4668">
        <w:rPr>
          <w:rStyle w:val="Forte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bdr w:val="none" w:sz="0" w:space="0" w:color="auto" w:frame="1"/>
        </w:rPr>
        <w:t>Evitar fraudes e reuso de documentos falsificados:</w:t>
      </w:r>
    </w:p>
    <w:p w:rsidR="00886B15" w:rsidRPr="004F4668" w:rsidRDefault="00886B15" w:rsidP="00886B15">
      <w:pPr>
        <w:pStyle w:val="PargrafodaLista"/>
        <w:shd w:val="clear" w:color="auto" w:fill="FCFBFB"/>
        <w:spacing w:after="180" w:line="240" w:lineRule="auto"/>
        <w:ind w:left="3555"/>
        <w:jc w:val="both"/>
        <w:rPr>
          <w:rFonts w:cstheme="minorHAnsi"/>
          <w:color w:val="4472C4" w:themeColor="accent1"/>
        </w:rPr>
      </w:pPr>
      <w:r w:rsidRPr="004F4668">
        <w:rPr>
          <w:rFonts w:cstheme="minorHAnsi"/>
          <w:color w:val="4472C4" w:themeColor="accent1"/>
        </w:rPr>
        <w:t>A assinatura assegura que o documento não foi adulterado ou fraudado, garantindo segurança na circulação eletrônica de documentos fiscais.</w:t>
      </w:r>
    </w:p>
    <w:p w:rsidR="003E28D6" w:rsidRPr="004F4668" w:rsidRDefault="003E28D6" w:rsidP="003E28D6">
      <w:pPr>
        <w:pStyle w:val="PargrafodaLista"/>
        <w:shd w:val="clear" w:color="auto" w:fill="FCFBFB"/>
        <w:spacing w:after="0" w:line="240" w:lineRule="auto"/>
        <w:ind w:left="2160"/>
        <w:rPr>
          <w:rFonts w:eastAsia="Times New Roman" w:cstheme="minorHAnsi"/>
          <w:color w:val="000000"/>
          <w:lang w:eastAsia="pt-BR"/>
        </w:rPr>
      </w:pPr>
    </w:p>
    <w:p w:rsidR="00412097" w:rsidRPr="004F4668" w:rsidRDefault="00412097" w:rsidP="003E28D6">
      <w:pPr>
        <w:pStyle w:val="PargrafodaLista"/>
        <w:shd w:val="clear" w:color="auto" w:fill="FCFBFB"/>
        <w:spacing w:after="180" w:line="240" w:lineRule="auto"/>
        <w:ind w:left="3555"/>
        <w:jc w:val="both"/>
        <w:rPr>
          <w:rFonts w:cstheme="minorHAnsi"/>
          <w:color w:val="4472C4" w:themeColor="accent1"/>
        </w:rPr>
      </w:pPr>
    </w:p>
    <w:p w:rsidR="00412097" w:rsidRPr="004F4668" w:rsidRDefault="00412097" w:rsidP="003E28D6">
      <w:pPr>
        <w:pStyle w:val="PargrafodaLista"/>
        <w:shd w:val="clear" w:color="auto" w:fill="FCFBFB"/>
        <w:spacing w:after="180" w:line="240" w:lineRule="auto"/>
        <w:ind w:left="3555"/>
        <w:jc w:val="both"/>
        <w:rPr>
          <w:rFonts w:cstheme="minorHAnsi"/>
          <w:color w:val="4472C4" w:themeColor="accent1"/>
        </w:rPr>
      </w:pPr>
    </w:p>
    <w:p w:rsidR="008C42C9" w:rsidRPr="004F4668" w:rsidRDefault="008C42C9" w:rsidP="008C42C9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>Resultado:</w:t>
      </w:r>
      <w:r w:rsidRPr="008C42C9">
        <w:rPr>
          <w:rFonts w:eastAsia="Times New Roman" w:cstheme="minorHAnsi"/>
          <w:color w:val="000000"/>
          <w:lang w:eastAsia="pt-BR"/>
        </w:rPr>
        <w:t> Relatório de inconsistências, erros ou irregularidades detectadas, com alertas para problemas simples ou graves.</w:t>
      </w:r>
    </w:p>
    <w:p w:rsidR="00412097" w:rsidRPr="008C42C9" w:rsidRDefault="00412097" w:rsidP="00412097">
      <w:pPr>
        <w:shd w:val="clear" w:color="auto" w:fill="FCFBFB"/>
        <w:spacing w:after="0" w:line="240" w:lineRule="auto"/>
        <w:ind w:left="720"/>
        <w:rPr>
          <w:rFonts w:eastAsia="Times New Roman" w:cstheme="minorHAnsi"/>
          <w:color w:val="000000"/>
          <w:lang w:eastAsia="pt-BR"/>
        </w:rPr>
      </w:pPr>
    </w:p>
    <w:p w:rsidR="00412097" w:rsidRPr="00412097" w:rsidRDefault="00412097" w:rsidP="00412097">
      <w:pPr>
        <w:numPr>
          <w:ilvl w:val="1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412097">
        <w:rPr>
          <w:rFonts w:eastAsia="Times New Roman" w:cstheme="minorHAnsi"/>
          <w:color w:val="000000"/>
          <w:bdr w:val="none" w:sz="0" w:space="0" w:color="auto" w:frame="1"/>
          <w:lang w:eastAsia="pt-BR"/>
        </w:rPr>
        <w:t>Compilação de Resultados:</w:t>
      </w:r>
    </w:p>
    <w:p w:rsidR="00412097" w:rsidRDefault="00412097" w:rsidP="00412097">
      <w:pPr>
        <w:numPr>
          <w:ilvl w:val="2"/>
          <w:numId w:val="1"/>
        </w:numPr>
        <w:shd w:val="clear" w:color="auto" w:fill="FCFBFB"/>
        <w:spacing w:after="180" w:line="240" w:lineRule="auto"/>
        <w:rPr>
          <w:rFonts w:eastAsia="Times New Roman" w:cstheme="minorHAnsi"/>
          <w:color w:val="000000"/>
          <w:lang w:eastAsia="pt-BR"/>
        </w:rPr>
      </w:pPr>
      <w:r w:rsidRPr="00412097">
        <w:rPr>
          <w:rFonts w:eastAsia="Times New Roman" w:cstheme="minorHAnsi"/>
          <w:color w:val="000000"/>
          <w:lang w:eastAsia="pt-BR"/>
        </w:rPr>
        <w:t>Criar relatórios que listem erros</w:t>
      </w:r>
      <w:r w:rsidR="00B25740">
        <w:rPr>
          <w:rFonts w:eastAsia="Times New Roman" w:cstheme="minorHAnsi"/>
          <w:color w:val="000000"/>
          <w:lang w:eastAsia="pt-BR"/>
        </w:rPr>
        <w:t xml:space="preserve"> ou </w:t>
      </w:r>
      <w:proofErr w:type="spellStart"/>
      <w:r w:rsidR="00B25740">
        <w:rPr>
          <w:rFonts w:eastAsia="Times New Roman" w:cstheme="minorHAnsi"/>
          <w:color w:val="000000"/>
          <w:lang w:eastAsia="pt-BR"/>
        </w:rPr>
        <w:t>alertaas</w:t>
      </w:r>
      <w:proofErr w:type="spellEnd"/>
      <w:r w:rsidRPr="00412097">
        <w:rPr>
          <w:rFonts w:eastAsia="Times New Roman" w:cstheme="minorHAnsi"/>
          <w:color w:val="000000"/>
          <w:lang w:eastAsia="pt-BR"/>
        </w:rPr>
        <w:t xml:space="preserve"> encontrados e sugestões de correção conforme guiado pelos mapas de conformidade.</w:t>
      </w:r>
    </w:p>
    <w:p w:rsidR="00B25740" w:rsidRPr="00B25740" w:rsidRDefault="00B25740" w:rsidP="00B25740">
      <w:pPr>
        <w:numPr>
          <w:ilvl w:val="3"/>
          <w:numId w:val="1"/>
        </w:numPr>
        <w:shd w:val="clear" w:color="auto" w:fill="FCFBFB"/>
        <w:spacing w:after="18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B25740">
        <w:rPr>
          <w:rFonts w:eastAsia="Times New Roman" w:cstheme="minorHAnsi"/>
          <w:color w:val="000000"/>
          <w:lang w:eastAsia="pt-BR"/>
        </w:rPr>
        <w:t>CFOP</w:t>
      </w:r>
      <w:proofErr w:type="spellEnd"/>
      <w:r w:rsidRPr="00B25740">
        <w:rPr>
          <w:rFonts w:eastAsia="Times New Roman" w:cstheme="minorHAnsi"/>
          <w:color w:val="000000"/>
          <w:lang w:eastAsia="pt-BR"/>
        </w:rPr>
        <w:t xml:space="preserve"> inválido</w:t>
      </w:r>
    </w:p>
    <w:p w:rsidR="00B25740" w:rsidRPr="00B25740" w:rsidRDefault="00B25740" w:rsidP="00B25740">
      <w:pPr>
        <w:numPr>
          <w:ilvl w:val="3"/>
          <w:numId w:val="1"/>
        </w:numPr>
        <w:shd w:val="clear" w:color="auto" w:fill="FCFBFB"/>
        <w:spacing w:after="180" w:line="240" w:lineRule="auto"/>
        <w:rPr>
          <w:rFonts w:eastAsia="Times New Roman" w:cstheme="minorHAnsi"/>
          <w:color w:val="000000"/>
          <w:lang w:eastAsia="pt-BR"/>
        </w:rPr>
      </w:pPr>
      <w:r w:rsidRPr="00B25740">
        <w:rPr>
          <w:rFonts w:eastAsia="Times New Roman" w:cstheme="minorHAnsi"/>
          <w:color w:val="000000"/>
          <w:lang w:eastAsia="pt-BR"/>
        </w:rPr>
        <w:t>Valor total discrepante com os itens</w:t>
      </w:r>
    </w:p>
    <w:p w:rsidR="00B25740" w:rsidRPr="00B25740" w:rsidRDefault="00B25740" w:rsidP="00B25740">
      <w:pPr>
        <w:numPr>
          <w:ilvl w:val="3"/>
          <w:numId w:val="1"/>
        </w:numPr>
        <w:shd w:val="clear" w:color="auto" w:fill="FCFBFB"/>
        <w:spacing w:after="180" w:line="240" w:lineRule="auto"/>
        <w:rPr>
          <w:rFonts w:eastAsia="Times New Roman" w:cstheme="minorHAnsi"/>
          <w:color w:val="000000"/>
          <w:lang w:eastAsia="pt-BR"/>
        </w:rPr>
      </w:pPr>
      <w:r w:rsidRPr="00B25740">
        <w:rPr>
          <w:rFonts w:eastAsia="Times New Roman" w:cstheme="minorHAnsi"/>
          <w:color w:val="000000"/>
          <w:lang w:eastAsia="pt-BR"/>
        </w:rPr>
        <w:t>Dados de CNPJ inválidos</w:t>
      </w:r>
    </w:p>
    <w:p w:rsidR="00B25740" w:rsidRPr="00B25740" w:rsidRDefault="00B25740" w:rsidP="00B25740">
      <w:pPr>
        <w:numPr>
          <w:ilvl w:val="3"/>
          <w:numId w:val="1"/>
        </w:numPr>
        <w:shd w:val="clear" w:color="auto" w:fill="FCFBFB"/>
        <w:spacing w:after="180" w:line="240" w:lineRule="auto"/>
        <w:rPr>
          <w:rFonts w:eastAsia="Times New Roman" w:cstheme="minorHAnsi"/>
          <w:color w:val="000000"/>
          <w:lang w:eastAsia="pt-BR"/>
        </w:rPr>
      </w:pPr>
      <w:r w:rsidRPr="00B25740">
        <w:rPr>
          <w:rFonts w:eastAsia="Times New Roman" w:cstheme="minorHAnsi"/>
          <w:color w:val="000000"/>
          <w:lang w:eastAsia="pt-BR"/>
        </w:rPr>
        <w:t>Cálculos de impostos incorretos</w:t>
      </w:r>
    </w:p>
    <w:p w:rsidR="00B25740" w:rsidRPr="00B25740" w:rsidRDefault="00B25740" w:rsidP="00B25740">
      <w:pPr>
        <w:numPr>
          <w:ilvl w:val="3"/>
          <w:numId w:val="1"/>
        </w:numPr>
        <w:shd w:val="clear" w:color="auto" w:fill="FCFBFB"/>
        <w:spacing w:after="18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B25740">
        <w:rPr>
          <w:rFonts w:eastAsia="Times New Roman" w:cstheme="minorHAnsi"/>
          <w:color w:val="000000"/>
          <w:lang w:eastAsia="pt-BR"/>
        </w:rPr>
        <w:t>CFOP</w:t>
      </w:r>
      <w:proofErr w:type="spellEnd"/>
      <w:r w:rsidRPr="00B25740">
        <w:rPr>
          <w:rFonts w:eastAsia="Times New Roman" w:cstheme="minorHAnsi"/>
          <w:color w:val="000000"/>
          <w:lang w:eastAsia="pt-BR"/>
        </w:rPr>
        <w:t xml:space="preserve"> não compatível com o tipo de operação</w:t>
      </w:r>
    </w:p>
    <w:p w:rsidR="00B25740" w:rsidRPr="00412097" w:rsidRDefault="00B25740" w:rsidP="00B25740">
      <w:pPr>
        <w:numPr>
          <w:ilvl w:val="2"/>
          <w:numId w:val="1"/>
        </w:numPr>
        <w:shd w:val="clear" w:color="auto" w:fill="FCFBFB"/>
        <w:spacing w:after="180" w:line="240" w:lineRule="auto"/>
        <w:rPr>
          <w:rFonts w:eastAsia="Times New Roman" w:cstheme="minorHAnsi"/>
          <w:color w:val="000000"/>
          <w:lang w:eastAsia="pt-BR"/>
        </w:rPr>
      </w:pPr>
      <w:r w:rsidRPr="00B25740">
        <w:rPr>
          <w:rFonts w:eastAsia="Times New Roman" w:cstheme="minorHAnsi"/>
          <w:color w:val="000000"/>
          <w:lang w:eastAsia="pt-BR"/>
        </w:rPr>
        <w:t>Revisão: Essas informações ajudam na correção da nota antes de gerar o XML final e enviar ao SEFAZ.</w:t>
      </w:r>
    </w:p>
    <w:p w:rsidR="00412097" w:rsidRPr="00412097" w:rsidRDefault="00412097" w:rsidP="00412097">
      <w:pPr>
        <w:numPr>
          <w:ilvl w:val="1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412097">
        <w:rPr>
          <w:rFonts w:eastAsia="Times New Roman" w:cstheme="minorHAnsi"/>
          <w:color w:val="000000"/>
          <w:bdr w:val="none" w:sz="0" w:space="0" w:color="auto" w:frame="1"/>
          <w:lang w:eastAsia="pt-BR"/>
        </w:rPr>
        <w:t>Correção de Erros:</w:t>
      </w:r>
    </w:p>
    <w:p w:rsidR="00412097" w:rsidRPr="00412097" w:rsidRDefault="00412097" w:rsidP="00412097">
      <w:pPr>
        <w:numPr>
          <w:ilvl w:val="2"/>
          <w:numId w:val="1"/>
        </w:numPr>
        <w:shd w:val="clear" w:color="auto" w:fill="FCFBFB"/>
        <w:spacing w:after="180" w:line="240" w:lineRule="auto"/>
        <w:rPr>
          <w:rFonts w:eastAsia="Times New Roman" w:cstheme="minorHAnsi"/>
          <w:color w:val="000000"/>
          <w:lang w:eastAsia="pt-BR"/>
        </w:rPr>
      </w:pPr>
      <w:r w:rsidRPr="00412097">
        <w:rPr>
          <w:rFonts w:eastAsia="Times New Roman" w:cstheme="minorHAnsi"/>
          <w:color w:val="000000"/>
          <w:lang w:eastAsia="pt-BR"/>
        </w:rPr>
        <w:t xml:space="preserve">Atualizar </w:t>
      </w:r>
      <w:proofErr w:type="spellStart"/>
      <w:r w:rsidRPr="00412097">
        <w:rPr>
          <w:rFonts w:eastAsia="Times New Roman" w:cstheme="minorHAnsi"/>
          <w:color w:val="000000"/>
          <w:lang w:eastAsia="pt-BR"/>
        </w:rPr>
        <w:t>CSV</w:t>
      </w:r>
      <w:proofErr w:type="spellEnd"/>
      <w:r w:rsidRPr="00412097">
        <w:rPr>
          <w:rFonts w:eastAsia="Times New Roman" w:cstheme="minorHAnsi"/>
          <w:color w:val="000000"/>
          <w:lang w:eastAsia="pt-BR"/>
        </w:rPr>
        <w:t xml:space="preserve"> com base nas falhas apontadas no relatório antes de proceder à geração do XML.</w:t>
      </w:r>
    </w:p>
    <w:p w:rsidR="008C42C9" w:rsidRPr="008C42C9" w:rsidRDefault="008C42C9" w:rsidP="008C42C9">
      <w:pPr>
        <w:spacing w:before="180" w:after="180" w:line="240" w:lineRule="auto"/>
        <w:rPr>
          <w:rFonts w:eastAsia="Times New Roman" w:cstheme="minorHAnsi"/>
          <w:lang w:eastAsia="pt-BR"/>
        </w:rPr>
      </w:pPr>
    </w:p>
    <w:p w:rsidR="008C42C9" w:rsidRPr="008C42C9" w:rsidRDefault="008C42C9" w:rsidP="00B25740">
      <w:pPr>
        <w:shd w:val="clear" w:color="auto" w:fill="FCFBFB"/>
        <w:spacing w:after="180" w:line="420" w:lineRule="atLeast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</w:pPr>
      <w:r w:rsidRPr="008C42C9"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  <w:t>Passo 2: Consulta ao agente RAG (Consulta de conhecimento contextual)</w:t>
      </w:r>
    </w:p>
    <w:p w:rsidR="003E28D6" w:rsidRPr="004F4668" w:rsidRDefault="003E28D6" w:rsidP="003E28D6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pt-BR"/>
        </w:rPr>
      </w:pP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Quando usar o RAG?</w:t>
      </w:r>
    </w:p>
    <w:p w:rsidR="003E28D6" w:rsidRPr="004F4668" w:rsidRDefault="003E28D6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cstheme="minorHAnsi"/>
          <w:color w:val="000000"/>
        </w:rPr>
      </w:pPr>
      <w:r w:rsidRPr="004F4668">
        <w:rPr>
          <w:rFonts w:cstheme="minorHAnsi"/>
          <w:color w:val="000000"/>
        </w:rPr>
        <w:t xml:space="preserve">Quando houver dúvidas técnicas ou fiscais, ou irregularidades detectadas na validação </w:t>
      </w: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inicial</w:t>
      </w:r>
      <w:r w:rsidRPr="004F4668">
        <w:rPr>
          <w:rFonts w:cstheme="minorHAnsi"/>
          <w:color w:val="000000"/>
        </w:rPr>
        <w:t>.</w:t>
      </w:r>
    </w:p>
    <w:p w:rsidR="003E28D6" w:rsidRPr="004F4668" w:rsidRDefault="003E28D6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cstheme="minorHAnsi"/>
          <w:color w:val="000000"/>
        </w:rPr>
      </w:pPr>
      <w:r w:rsidRPr="004F4668">
        <w:rPr>
          <w:rFonts w:cstheme="minorHAnsi"/>
          <w:color w:val="000000"/>
        </w:rPr>
        <w:t xml:space="preserve">Quando a </w:t>
      </w: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regra</w:t>
      </w:r>
      <w:r w:rsidRPr="004F4668">
        <w:rPr>
          <w:rFonts w:cstheme="minorHAnsi"/>
          <w:color w:val="000000"/>
        </w:rPr>
        <w:t xml:space="preserve"> não for clara na legislação, ou houver exceções.</w:t>
      </w:r>
    </w:p>
    <w:p w:rsidR="003E28D6" w:rsidRPr="004F4668" w:rsidRDefault="003E28D6" w:rsidP="003E28D6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pt-BR"/>
        </w:rPr>
      </w:pP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Como funciona a consulta?</w:t>
      </w:r>
    </w:p>
    <w:p w:rsidR="003E28D6" w:rsidRPr="004F4668" w:rsidRDefault="003E28D6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cstheme="minorHAnsi"/>
          <w:color w:val="000000"/>
        </w:rPr>
      </w:pPr>
      <w:r w:rsidRPr="004F4668">
        <w:rPr>
          <w:rFonts w:cstheme="minorHAnsi"/>
          <w:color w:val="000000"/>
        </w:rPr>
        <w:t xml:space="preserve">O sistema </w:t>
      </w: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envia</w:t>
      </w:r>
      <w:r w:rsidRPr="004F4668">
        <w:rPr>
          <w:rFonts w:cstheme="minorHAnsi"/>
          <w:color w:val="000000"/>
        </w:rPr>
        <w:t xml:space="preserve"> uma pergunta ou uma solicitação de informações ao agente RAG.</w:t>
      </w:r>
    </w:p>
    <w:p w:rsidR="003E28D6" w:rsidRPr="004F4668" w:rsidRDefault="003E28D6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cstheme="minorHAnsi"/>
          <w:color w:val="000000"/>
        </w:rPr>
      </w:pPr>
      <w:r w:rsidRPr="004F4668">
        <w:rPr>
          <w:rFonts w:cstheme="minorHAnsi"/>
          <w:color w:val="000000"/>
        </w:rPr>
        <w:t>O RAG busca na sua base de documentos e textos legais as respostas mais relevantes.</w:t>
      </w:r>
    </w:p>
    <w:p w:rsidR="003E28D6" w:rsidRPr="004F4668" w:rsidRDefault="003E28D6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cstheme="minorHAnsi"/>
          <w:color w:val="000000"/>
        </w:rPr>
      </w:pPr>
      <w:r w:rsidRPr="004F4668">
        <w:rPr>
          <w:rFonts w:cstheme="minorHAnsi"/>
          <w:color w:val="000000"/>
        </w:rPr>
        <w:lastRenderedPageBreak/>
        <w:t xml:space="preserve">Retorna </w:t>
      </w: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trechos</w:t>
      </w:r>
      <w:r w:rsidRPr="004F4668">
        <w:rPr>
          <w:rFonts w:cstheme="minorHAnsi"/>
          <w:color w:val="000000"/>
        </w:rPr>
        <w:t xml:space="preserve"> de legislação, regras de operação e exemplos similares.</w:t>
      </w:r>
    </w:p>
    <w:p w:rsidR="003E28D6" w:rsidRPr="004F4668" w:rsidRDefault="003E28D6" w:rsidP="003E28D6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pt-BR"/>
        </w:rPr>
      </w:pP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O que fazer com o retorno?</w:t>
      </w:r>
    </w:p>
    <w:p w:rsidR="003E28D6" w:rsidRPr="004F4668" w:rsidRDefault="003E28D6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cstheme="minorHAnsi"/>
          <w:color w:val="000000"/>
        </w:rPr>
      </w:pPr>
      <w:r w:rsidRPr="004F4668">
        <w:rPr>
          <w:rFonts w:cstheme="minorHAnsi"/>
          <w:color w:val="000000"/>
        </w:rPr>
        <w:t xml:space="preserve">O agente de </w:t>
      </w: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validação</w:t>
      </w:r>
      <w:r w:rsidRPr="004F4668">
        <w:rPr>
          <w:rFonts w:cstheme="minorHAnsi"/>
          <w:color w:val="000000"/>
        </w:rPr>
        <w:t xml:space="preserve"> interpreta as informações e decide se a irregularidade é uma exceção, uma regra, ou uma violação.</w:t>
      </w:r>
    </w:p>
    <w:p w:rsidR="003E28D6" w:rsidRPr="004F4668" w:rsidRDefault="003E28D6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cstheme="minorHAnsi"/>
          <w:color w:val="000000"/>
        </w:rPr>
      </w:pPr>
      <w:r w:rsidRPr="004F4668">
        <w:rPr>
          <w:rFonts w:cstheme="minorHAnsi"/>
          <w:color w:val="000000"/>
        </w:rPr>
        <w:t xml:space="preserve">Se a regra </w:t>
      </w: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legislativa</w:t>
      </w:r>
      <w:r w:rsidRPr="004F4668">
        <w:rPr>
          <w:rFonts w:cstheme="minorHAnsi"/>
          <w:color w:val="000000"/>
        </w:rPr>
        <w:t xml:space="preserve"> indicar que a operação é permitida, segue o processo.</w:t>
      </w:r>
    </w:p>
    <w:p w:rsidR="003E28D6" w:rsidRPr="004F4668" w:rsidRDefault="003E28D6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cstheme="minorHAnsi"/>
          <w:color w:val="000000"/>
        </w:rPr>
      </w:pPr>
      <w:r w:rsidRPr="004F4668">
        <w:rPr>
          <w:rFonts w:cstheme="minorHAnsi"/>
          <w:color w:val="000000"/>
        </w:rPr>
        <w:t xml:space="preserve">Se confirmar irregularidade ou dúvida, o sistema gera um alerta ou rejeição, com justificativa </w:t>
      </w: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fundamentada</w:t>
      </w:r>
      <w:r w:rsidRPr="004F4668">
        <w:rPr>
          <w:rFonts w:cstheme="minorHAnsi"/>
          <w:color w:val="000000"/>
        </w:rPr>
        <w:t xml:space="preserve"> na legislação consultada.</w:t>
      </w:r>
    </w:p>
    <w:p w:rsidR="003E28D6" w:rsidRPr="004F4668" w:rsidRDefault="003E28D6" w:rsidP="003E28D6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pt-BR"/>
        </w:rPr>
      </w:pP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Como usar as fontes de referência:</w:t>
      </w:r>
    </w:p>
    <w:p w:rsidR="003E28D6" w:rsidRPr="004F4668" w:rsidRDefault="003E28D6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cstheme="minorHAnsi"/>
          <w:color w:val="000000"/>
        </w:rPr>
      </w:pPr>
      <w:r w:rsidRPr="004F4668">
        <w:rPr>
          <w:rFonts w:cstheme="minorHAnsi"/>
          <w:color w:val="000000"/>
        </w:rPr>
        <w:t xml:space="preserve">Utilize </w:t>
      </w: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fontes</w:t>
      </w:r>
      <w:r w:rsidRPr="004F4668">
        <w:rPr>
          <w:rFonts w:cstheme="minorHAnsi"/>
          <w:color w:val="000000"/>
        </w:rPr>
        <w:t xml:space="preserve"> oficiais como </w:t>
      </w:r>
      <w:hyperlink r:id="rId13" w:history="1">
        <w:r w:rsidRPr="004F4668">
          <w:rPr>
            <w:rStyle w:val="Hyperlink"/>
            <w:rFonts w:cstheme="minorHAnsi"/>
            <w:color w:val="ADADAD"/>
            <w:bdr w:val="none" w:sz="0" w:space="0" w:color="auto" w:frame="1"/>
          </w:rPr>
          <w:t>Regras de emissão de nota fiscal - Contabilizei</w:t>
        </w:r>
      </w:hyperlink>
      <w:r w:rsidRPr="004F4668">
        <w:rPr>
          <w:rFonts w:cstheme="minorHAnsi"/>
          <w:color w:val="000000"/>
        </w:rPr>
        <w:t>.</w:t>
      </w:r>
    </w:p>
    <w:p w:rsidR="003E28D6" w:rsidRPr="004F4668" w:rsidRDefault="003E28D6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cstheme="minorHAnsi"/>
          <w:color w:val="000000"/>
        </w:rPr>
      </w:pP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Consulte</w:t>
      </w:r>
      <w:r w:rsidRPr="004F4668">
        <w:rPr>
          <w:rFonts w:cstheme="minorHAnsi"/>
          <w:color w:val="000000"/>
        </w:rPr>
        <w:t xml:space="preserve"> legislações atualizadas publicadas na </w:t>
      </w:r>
      <w:hyperlink r:id="rId14" w:history="1">
        <w:r w:rsidRPr="004F4668">
          <w:rPr>
            <w:rStyle w:val="Hyperlink"/>
            <w:rFonts w:cstheme="minorHAnsi"/>
            <w:color w:val="ADADAD"/>
            <w:bdr w:val="none" w:sz="0" w:space="0" w:color="auto" w:frame="1"/>
          </w:rPr>
          <w:t>Receita Federal</w:t>
        </w:r>
      </w:hyperlink>
      <w:r w:rsidRPr="004F4668">
        <w:rPr>
          <w:rFonts w:cstheme="minorHAnsi"/>
          <w:color w:val="000000"/>
        </w:rPr>
        <w:t> ou nas secretarias de fazenda estaduais.</w:t>
      </w:r>
    </w:p>
    <w:p w:rsidR="003E28D6" w:rsidRPr="004F4668" w:rsidRDefault="003E28D6" w:rsidP="003E28D6">
      <w:pPr>
        <w:numPr>
          <w:ilvl w:val="2"/>
          <w:numId w:val="1"/>
        </w:numPr>
        <w:shd w:val="clear" w:color="auto" w:fill="FCFBFB"/>
        <w:spacing w:before="180" w:after="180" w:line="240" w:lineRule="auto"/>
        <w:rPr>
          <w:rFonts w:cstheme="minorHAnsi"/>
          <w:color w:val="000000"/>
        </w:rPr>
      </w:pPr>
      <w:r w:rsidRPr="004F4668">
        <w:rPr>
          <w:rFonts w:cstheme="minorHAnsi"/>
          <w:color w:val="000000"/>
        </w:rPr>
        <w:t>Utilize plataformas de busca semântica, como </w:t>
      </w:r>
      <w:proofErr w:type="spellStart"/>
      <w:r w:rsidRPr="004F4668">
        <w:rPr>
          <w:rFonts w:cstheme="minorHAnsi"/>
          <w:color w:val="000000"/>
        </w:rPr>
        <w:fldChar w:fldCharType="begin"/>
      </w:r>
      <w:r w:rsidRPr="004F4668">
        <w:rPr>
          <w:rFonts w:cstheme="minorHAnsi"/>
          <w:color w:val="000000"/>
        </w:rPr>
        <w:instrText xml:space="preserve"> HYPERLINK "https://docs.trychroma.com/" </w:instrText>
      </w:r>
      <w:r w:rsidRPr="004F4668">
        <w:rPr>
          <w:rFonts w:cstheme="minorHAnsi"/>
          <w:color w:val="000000"/>
        </w:rPr>
        <w:fldChar w:fldCharType="separate"/>
      </w:r>
      <w:r w:rsidRPr="004F4668">
        <w:rPr>
          <w:rStyle w:val="Hyperlink"/>
          <w:rFonts w:cstheme="minorHAnsi"/>
          <w:color w:val="ADADAD"/>
          <w:bdr w:val="none" w:sz="0" w:space="0" w:color="auto" w:frame="1"/>
        </w:rPr>
        <w:t>ChromaDB</w:t>
      </w:r>
      <w:proofErr w:type="spellEnd"/>
      <w:r w:rsidRPr="004F4668">
        <w:rPr>
          <w:rFonts w:cstheme="minorHAnsi"/>
          <w:color w:val="000000"/>
        </w:rPr>
        <w:fldChar w:fldCharType="end"/>
      </w:r>
      <w:r w:rsidRPr="004F4668">
        <w:rPr>
          <w:rFonts w:cstheme="minorHAnsi"/>
          <w:color w:val="000000"/>
        </w:rPr>
        <w:t> ou </w:t>
      </w:r>
      <w:proofErr w:type="spellStart"/>
      <w:r w:rsidRPr="004F4668">
        <w:rPr>
          <w:rFonts w:cstheme="minorHAnsi"/>
          <w:color w:val="000000"/>
        </w:rPr>
        <w:fldChar w:fldCharType="begin"/>
      </w:r>
      <w:r w:rsidRPr="004F4668">
        <w:rPr>
          <w:rFonts w:cstheme="minorHAnsi"/>
          <w:color w:val="000000"/>
        </w:rPr>
        <w:instrText xml:space="preserve"> HYPERLINK "https://www.pinecone.io/" </w:instrText>
      </w:r>
      <w:r w:rsidRPr="004F4668">
        <w:rPr>
          <w:rFonts w:cstheme="minorHAnsi"/>
          <w:color w:val="000000"/>
        </w:rPr>
        <w:fldChar w:fldCharType="separate"/>
      </w:r>
      <w:r w:rsidRPr="004F4668">
        <w:rPr>
          <w:rStyle w:val="Hyperlink"/>
          <w:rFonts w:cstheme="minorHAnsi"/>
          <w:color w:val="ADADAD"/>
          <w:bdr w:val="none" w:sz="0" w:space="0" w:color="auto" w:frame="1"/>
        </w:rPr>
        <w:t>Pinecone</w:t>
      </w:r>
      <w:proofErr w:type="spellEnd"/>
      <w:r w:rsidRPr="004F4668">
        <w:rPr>
          <w:rFonts w:cstheme="minorHAnsi"/>
          <w:color w:val="000000"/>
        </w:rPr>
        <w:fldChar w:fldCharType="end"/>
      </w:r>
      <w:r w:rsidRPr="004F4668">
        <w:rPr>
          <w:rFonts w:cstheme="minorHAnsi"/>
          <w:color w:val="000000"/>
        </w:rPr>
        <w:t xml:space="preserve">, para </w:t>
      </w:r>
      <w:r w:rsidRPr="004F4668">
        <w:rPr>
          <w:rFonts w:eastAsia="Times New Roman" w:cstheme="minorHAnsi"/>
          <w:color w:val="000000"/>
          <w:bdr w:val="none" w:sz="0" w:space="0" w:color="auto" w:frame="1"/>
          <w:lang w:eastAsia="pt-BR"/>
        </w:rPr>
        <w:t>indexar</w:t>
      </w:r>
      <w:r w:rsidRPr="004F4668">
        <w:rPr>
          <w:rFonts w:cstheme="minorHAnsi"/>
          <w:color w:val="000000"/>
        </w:rPr>
        <w:t xml:space="preserve"> e buscar textos normativos.</w:t>
      </w:r>
    </w:p>
    <w:p w:rsidR="000F6D49" w:rsidRPr="000F6D49" w:rsidRDefault="000F6D49" w:rsidP="000F6D49">
      <w:pPr>
        <w:numPr>
          <w:ilvl w:val="1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hyperlink r:id="rId15" w:history="1">
        <w:r w:rsidRPr="000F6D49">
          <w:rPr>
            <w:rFonts w:eastAsia="Times New Roman" w:cstheme="minorHAnsi"/>
            <w:color w:val="ADADAD"/>
            <w:u w:val="single"/>
            <w:bdr w:val="none" w:sz="0" w:space="0" w:color="auto" w:frame="1"/>
            <w:lang w:eastAsia="pt-BR"/>
          </w:rPr>
          <w:t>Manual de regras e legislação - Receita Federal</w:t>
        </w:r>
      </w:hyperlink>
    </w:p>
    <w:p w:rsidR="008C42C9" w:rsidRPr="004F4668" w:rsidRDefault="008C42C9" w:rsidP="008C42C9">
      <w:pPr>
        <w:shd w:val="clear" w:color="auto" w:fill="FCFBFB"/>
        <w:spacing w:after="0" w:line="390" w:lineRule="atLeast"/>
        <w:outlineLvl w:val="2"/>
        <w:rPr>
          <w:rFonts w:eastAsia="Times New Roman" w:cstheme="minorHAnsi"/>
          <w:color w:val="000000"/>
          <w:bdr w:val="none" w:sz="0" w:space="0" w:color="auto" w:frame="1"/>
          <w:lang w:eastAsia="pt-BR"/>
        </w:rPr>
      </w:pPr>
    </w:p>
    <w:p w:rsidR="008C42C9" w:rsidRPr="004F4668" w:rsidRDefault="008C42C9" w:rsidP="008C42C9">
      <w:pPr>
        <w:shd w:val="clear" w:color="auto" w:fill="FCFBFB"/>
        <w:spacing w:after="0" w:line="390" w:lineRule="atLeast"/>
        <w:outlineLvl w:val="2"/>
        <w:rPr>
          <w:rFonts w:eastAsia="Times New Roman" w:cstheme="minorHAnsi"/>
          <w:color w:val="000000"/>
          <w:bdr w:val="none" w:sz="0" w:space="0" w:color="auto" w:frame="1"/>
          <w:lang w:eastAsia="pt-BR"/>
        </w:rPr>
      </w:pPr>
    </w:p>
    <w:p w:rsidR="000F6D49" w:rsidRPr="00B25740" w:rsidRDefault="008C42C9" w:rsidP="00B25740">
      <w:pPr>
        <w:shd w:val="clear" w:color="auto" w:fill="FCFBFB"/>
        <w:spacing w:after="180" w:line="420" w:lineRule="atLeast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</w:pPr>
      <w:r w:rsidRPr="008C42C9">
        <w:rPr>
          <w:rFonts w:eastAsia="Times New Roman" w:cstheme="minorHAnsi"/>
          <w:b/>
          <w:bCs/>
          <w:color w:val="000000"/>
          <w:sz w:val="28"/>
          <w:szCs w:val="28"/>
          <w:lang w:eastAsia="pt-BR"/>
        </w:rPr>
        <w:t>Passo 3: Geração do XML Final, Assinado e Envio ao SEFAZ</w:t>
      </w:r>
    </w:p>
    <w:p w:rsidR="000F6D49" w:rsidRPr="004F4668" w:rsidRDefault="000F6D49" w:rsidP="000F6D49">
      <w:p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0F6D49">
        <w:rPr>
          <w:rFonts w:eastAsia="Times New Roman" w:cstheme="minorHAnsi"/>
          <w:color w:val="000000"/>
          <w:lang w:eastAsia="pt-BR"/>
        </w:rPr>
        <w:t>Após as validações e consultas, o sistema gera o arquivo XML da NF-e, assina digitalmente e envia ao SEFAZ para autorização.</w:t>
      </w:r>
    </w:p>
    <w:p w:rsidR="000F6D49" w:rsidRPr="000F6D49" w:rsidRDefault="000F6D49" w:rsidP="000F6D49">
      <w:p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:rsidR="000F6D49" w:rsidRPr="000F6D49" w:rsidRDefault="000F6D49" w:rsidP="000F6D49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0F6D49">
        <w:rPr>
          <w:rFonts w:eastAsia="Times New Roman" w:cstheme="minorHAnsi"/>
          <w:color w:val="000000"/>
          <w:bdr w:val="none" w:sz="0" w:space="0" w:color="auto" w:frame="1"/>
          <w:lang w:eastAsia="pt-BR"/>
        </w:rPr>
        <w:t>Principais atividades:</w:t>
      </w:r>
    </w:p>
    <w:p w:rsidR="000F6D49" w:rsidRPr="000F6D49" w:rsidRDefault="000F6D49" w:rsidP="00123AF9">
      <w:pPr>
        <w:numPr>
          <w:ilvl w:val="2"/>
          <w:numId w:val="2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0F6D49">
        <w:rPr>
          <w:rFonts w:eastAsia="Times New Roman" w:cstheme="minorHAnsi"/>
          <w:color w:val="000000"/>
          <w:lang w:eastAsia="pt-BR"/>
        </w:rPr>
        <w:t>Criação do XML propriamente dito, com os dados validados.</w:t>
      </w:r>
    </w:p>
    <w:p w:rsidR="000F6D49" w:rsidRPr="000F6D49" w:rsidRDefault="000F6D49" w:rsidP="00123AF9">
      <w:pPr>
        <w:numPr>
          <w:ilvl w:val="2"/>
          <w:numId w:val="2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0F6D49">
        <w:rPr>
          <w:rFonts w:eastAsia="Times New Roman" w:cstheme="minorHAnsi"/>
          <w:color w:val="000000"/>
          <w:lang w:eastAsia="pt-BR"/>
        </w:rPr>
        <w:t>Assinatura digital (</w:t>
      </w:r>
      <w:proofErr w:type="spellStart"/>
      <w:r w:rsidRPr="000F6D49">
        <w:rPr>
          <w:rFonts w:eastAsia="Times New Roman" w:cstheme="minorHAnsi"/>
          <w:color w:val="000000"/>
          <w:lang w:eastAsia="pt-BR"/>
        </w:rPr>
        <w:t>A1</w:t>
      </w:r>
      <w:proofErr w:type="spellEnd"/>
      <w:r w:rsidRPr="000F6D49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0F6D49">
        <w:rPr>
          <w:rFonts w:eastAsia="Times New Roman" w:cstheme="minorHAnsi"/>
          <w:color w:val="000000"/>
          <w:lang w:eastAsia="pt-BR"/>
        </w:rPr>
        <w:t>A3</w:t>
      </w:r>
      <w:proofErr w:type="spellEnd"/>
      <w:r w:rsidRPr="000F6D49">
        <w:rPr>
          <w:rFonts w:eastAsia="Times New Roman" w:cstheme="minorHAnsi"/>
          <w:color w:val="000000"/>
          <w:lang w:eastAsia="pt-BR"/>
        </w:rPr>
        <w:t>).</w:t>
      </w:r>
    </w:p>
    <w:p w:rsidR="000F6D49" w:rsidRPr="000F6D49" w:rsidRDefault="000F6D49" w:rsidP="00123AF9">
      <w:pPr>
        <w:numPr>
          <w:ilvl w:val="2"/>
          <w:numId w:val="2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0F6D49">
        <w:rPr>
          <w:rFonts w:eastAsia="Times New Roman" w:cstheme="minorHAnsi"/>
          <w:color w:val="000000"/>
          <w:lang w:eastAsia="pt-BR"/>
        </w:rPr>
        <w:t>Envio via APIs à plataforma da Sefaz.</w:t>
      </w:r>
    </w:p>
    <w:p w:rsidR="000F6D49" w:rsidRPr="000F6D49" w:rsidRDefault="000F6D49" w:rsidP="00123AF9">
      <w:pPr>
        <w:numPr>
          <w:ilvl w:val="2"/>
          <w:numId w:val="2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0F6D49">
        <w:rPr>
          <w:rFonts w:eastAsia="Times New Roman" w:cstheme="minorHAnsi"/>
          <w:color w:val="000000"/>
          <w:lang w:eastAsia="pt-BR"/>
        </w:rPr>
        <w:t>Acompanhamento da resposta (autorizado, rejeitado, cancelado).</w:t>
      </w:r>
    </w:p>
    <w:p w:rsidR="000F6D49" w:rsidRPr="008C42C9" w:rsidRDefault="000F6D49" w:rsidP="008C42C9">
      <w:pPr>
        <w:shd w:val="clear" w:color="auto" w:fill="FCFBFB"/>
        <w:spacing w:after="0" w:line="390" w:lineRule="atLeast"/>
        <w:outlineLvl w:val="2"/>
        <w:rPr>
          <w:rFonts w:eastAsia="Times New Roman" w:cstheme="minorHAnsi"/>
          <w:color w:val="000000"/>
          <w:lang w:eastAsia="pt-BR"/>
        </w:rPr>
      </w:pPr>
    </w:p>
    <w:p w:rsidR="008C42C9" w:rsidRPr="008C42C9" w:rsidRDefault="008C42C9" w:rsidP="008C42C9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>Após validar e consultar:</w:t>
      </w:r>
    </w:p>
    <w:p w:rsidR="008C42C9" w:rsidRPr="008C42C9" w:rsidRDefault="008C42C9" w:rsidP="00123AF9">
      <w:pPr>
        <w:numPr>
          <w:ilvl w:val="2"/>
          <w:numId w:val="2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lang w:eastAsia="pt-BR"/>
        </w:rPr>
        <w:t>O sistema gera o arquivo XML da nota, já validado e assinado digitalmente.</w:t>
      </w:r>
    </w:p>
    <w:p w:rsidR="008C42C9" w:rsidRPr="008C42C9" w:rsidRDefault="008C42C9" w:rsidP="00123AF9">
      <w:pPr>
        <w:numPr>
          <w:ilvl w:val="2"/>
          <w:numId w:val="2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lang w:eastAsia="pt-BR"/>
        </w:rPr>
        <w:t>Os dados finais incluem as correções ou ajustes indicados pelo processo de validação e pelo suporte do RAG.</w:t>
      </w:r>
    </w:p>
    <w:p w:rsidR="008C42C9" w:rsidRPr="008C42C9" w:rsidRDefault="008C42C9" w:rsidP="008C42C9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bdr w:val="none" w:sz="0" w:space="0" w:color="auto" w:frame="1"/>
          <w:lang w:eastAsia="pt-BR"/>
        </w:rPr>
        <w:t>Envio:</w:t>
      </w:r>
      <w:r w:rsidRPr="008C42C9">
        <w:rPr>
          <w:rFonts w:eastAsia="Times New Roman" w:cstheme="minorHAnsi"/>
          <w:color w:val="000000"/>
          <w:lang w:eastAsia="pt-BR"/>
        </w:rPr>
        <w:t xml:space="preserve"> </w:t>
      </w:r>
    </w:p>
    <w:p w:rsidR="008C42C9" w:rsidRPr="008C42C9" w:rsidRDefault="008C42C9" w:rsidP="00123AF9">
      <w:pPr>
        <w:numPr>
          <w:ilvl w:val="2"/>
          <w:numId w:val="2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lang w:eastAsia="pt-BR"/>
        </w:rPr>
        <w:t>O XML final é enviado às APIs da Sefaz para autorização, e o sistema monitora a resposta (autorizada, rejeitada, cancelada).</w:t>
      </w:r>
    </w:p>
    <w:p w:rsidR="008C42C9" w:rsidRPr="008C42C9" w:rsidRDefault="008C42C9" w:rsidP="00123AF9">
      <w:pPr>
        <w:numPr>
          <w:ilvl w:val="2"/>
          <w:numId w:val="2"/>
        </w:numPr>
        <w:shd w:val="clear" w:color="auto" w:fill="FCFBFB"/>
        <w:spacing w:before="180" w:after="180" w:line="240" w:lineRule="auto"/>
        <w:rPr>
          <w:rFonts w:eastAsia="Times New Roman" w:cstheme="minorHAnsi"/>
          <w:color w:val="000000"/>
          <w:lang w:eastAsia="pt-BR"/>
        </w:rPr>
      </w:pPr>
      <w:r w:rsidRPr="008C42C9">
        <w:rPr>
          <w:rFonts w:eastAsia="Times New Roman" w:cstheme="minorHAnsi"/>
          <w:color w:val="000000"/>
          <w:lang w:eastAsia="pt-BR"/>
        </w:rPr>
        <w:lastRenderedPageBreak/>
        <w:t>O registro fica em logs ou banco para auditoria e controle.</w:t>
      </w:r>
    </w:p>
    <w:p w:rsidR="008C42C9" w:rsidRPr="008C42C9" w:rsidRDefault="008C42C9" w:rsidP="008C42C9">
      <w:pPr>
        <w:spacing w:before="180" w:after="180" w:line="240" w:lineRule="auto"/>
        <w:rPr>
          <w:rFonts w:eastAsia="Times New Roman" w:cstheme="minorHAnsi"/>
          <w:lang w:eastAsia="pt-BR"/>
        </w:rPr>
      </w:pPr>
    </w:p>
    <w:p w:rsidR="008C42C9" w:rsidRPr="008C42C9" w:rsidRDefault="008C42C9" w:rsidP="008C42C9">
      <w:pPr>
        <w:spacing w:before="180" w:after="180" w:line="240" w:lineRule="auto"/>
        <w:rPr>
          <w:rFonts w:eastAsia="Times New Roman" w:cstheme="minorHAnsi"/>
          <w:lang w:eastAsia="pt-BR"/>
        </w:rPr>
      </w:pPr>
    </w:p>
    <w:p w:rsidR="000F6D49" w:rsidRPr="000F6D49" w:rsidRDefault="000F6D49" w:rsidP="000F6D49">
      <w:pPr>
        <w:numPr>
          <w:ilvl w:val="0"/>
          <w:numId w:val="1"/>
        </w:numPr>
        <w:shd w:val="clear" w:color="auto" w:fill="FCFBFB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0F6D49">
        <w:rPr>
          <w:rFonts w:eastAsia="Times New Roman" w:cstheme="minorHAnsi"/>
          <w:color w:val="000000"/>
          <w:bdr w:val="none" w:sz="0" w:space="0" w:color="auto" w:frame="1"/>
          <w:lang w:eastAsia="pt-BR"/>
        </w:rPr>
        <w:t>Referências de processo e normativas:</w:t>
      </w:r>
    </w:p>
    <w:p w:rsidR="000F6D49" w:rsidRPr="000F6D49" w:rsidRDefault="000F6D49" w:rsidP="000F6D49">
      <w:pPr>
        <w:shd w:val="clear" w:color="auto" w:fill="FCFBFB"/>
        <w:spacing w:after="0" w:line="240" w:lineRule="auto"/>
        <w:ind w:left="708"/>
        <w:rPr>
          <w:rFonts w:eastAsia="Times New Roman" w:cstheme="minorHAnsi"/>
          <w:color w:val="000000"/>
          <w:lang w:eastAsia="pt-BR"/>
        </w:rPr>
      </w:pPr>
      <w:hyperlink r:id="rId16" w:history="1">
        <w:r w:rsidRPr="000F6D49">
          <w:rPr>
            <w:rFonts w:eastAsia="Times New Roman" w:cstheme="minorHAnsi"/>
            <w:color w:val="ADADAD"/>
            <w:u w:val="single"/>
            <w:bdr w:val="none" w:sz="0" w:space="0" w:color="auto" w:frame="1"/>
            <w:lang w:eastAsia="pt-BR"/>
          </w:rPr>
          <w:t>GOV.BR - Certificado Digital</w:t>
        </w:r>
      </w:hyperlink>
    </w:p>
    <w:p w:rsidR="000F6D49" w:rsidRPr="000F6D49" w:rsidRDefault="000F6D49" w:rsidP="000F6D49">
      <w:pPr>
        <w:shd w:val="clear" w:color="auto" w:fill="FCFBFB"/>
        <w:spacing w:after="0" w:line="240" w:lineRule="auto"/>
        <w:ind w:left="708"/>
        <w:rPr>
          <w:rFonts w:eastAsia="Times New Roman" w:cstheme="minorHAnsi"/>
          <w:color w:val="000000"/>
          <w:lang w:eastAsia="pt-BR"/>
        </w:rPr>
      </w:pPr>
      <w:hyperlink r:id="rId17" w:history="1">
        <w:r w:rsidRPr="000F6D49">
          <w:rPr>
            <w:rFonts w:eastAsia="Times New Roman" w:cstheme="minorHAnsi"/>
            <w:color w:val="ADADAD"/>
            <w:u w:val="single"/>
            <w:bdr w:val="none" w:sz="0" w:space="0" w:color="auto" w:frame="1"/>
            <w:lang w:eastAsia="pt-BR"/>
          </w:rPr>
          <w:t>Portal da NF-e - Autorizações e validações</w:t>
        </w:r>
      </w:hyperlink>
    </w:p>
    <w:p w:rsidR="000F6D49" w:rsidRPr="000F6D49" w:rsidRDefault="000F6D49" w:rsidP="000F6D49">
      <w:pPr>
        <w:shd w:val="clear" w:color="auto" w:fill="FCFBFB"/>
        <w:spacing w:after="0" w:line="240" w:lineRule="auto"/>
        <w:ind w:left="708"/>
        <w:rPr>
          <w:rFonts w:eastAsia="Times New Roman" w:cstheme="minorHAnsi"/>
          <w:color w:val="000000"/>
          <w:lang w:eastAsia="pt-BR"/>
        </w:rPr>
      </w:pPr>
      <w:r w:rsidRPr="000F6D49">
        <w:rPr>
          <w:rFonts w:eastAsia="Times New Roman" w:cstheme="minorHAnsi"/>
          <w:color w:val="000000"/>
          <w:lang w:eastAsia="pt-BR"/>
        </w:rPr>
        <w:t>Regras específicas do ICMS, IPI, PIS, COFINS etc.:</w:t>
      </w:r>
      <w:r w:rsidRPr="000F6D49">
        <w:rPr>
          <w:rFonts w:eastAsia="Times New Roman" w:cstheme="minorHAnsi"/>
          <w:color w:val="000000"/>
          <w:lang w:eastAsia="pt-BR"/>
        </w:rPr>
        <w:br/>
      </w:r>
      <w:hyperlink r:id="rId18" w:history="1">
        <w:r w:rsidRPr="000F6D49">
          <w:rPr>
            <w:rFonts w:eastAsia="Times New Roman" w:cstheme="minorHAnsi"/>
            <w:color w:val="ADADAD"/>
            <w:u w:val="single"/>
            <w:bdr w:val="none" w:sz="0" w:space="0" w:color="auto" w:frame="1"/>
            <w:lang w:eastAsia="pt-BR"/>
          </w:rPr>
          <w:t xml:space="preserve">Contabilizei - </w:t>
        </w:r>
        <w:proofErr w:type="spellStart"/>
        <w:r w:rsidRPr="000F6D49">
          <w:rPr>
            <w:rFonts w:eastAsia="Times New Roman" w:cstheme="minorHAnsi"/>
            <w:color w:val="ADADAD"/>
            <w:u w:val="single"/>
            <w:bdr w:val="none" w:sz="0" w:space="0" w:color="auto" w:frame="1"/>
            <w:lang w:eastAsia="pt-BR"/>
          </w:rPr>
          <w:t>CFOP</w:t>
        </w:r>
        <w:proofErr w:type="spellEnd"/>
        <w:r w:rsidRPr="000F6D49">
          <w:rPr>
            <w:rFonts w:eastAsia="Times New Roman" w:cstheme="minorHAnsi"/>
            <w:color w:val="ADADAD"/>
            <w:u w:val="single"/>
            <w:bdr w:val="none" w:sz="0" w:space="0" w:color="auto" w:frame="1"/>
            <w:lang w:eastAsia="pt-BR"/>
          </w:rPr>
          <w:t xml:space="preserve"> e regras fiscais</w:t>
        </w:r>
      </w:hyperlink>
    </w:p>
    <w:p w:rsidR="007D6C0D" w:rsidRPr="004F4668" w:rsidRDefault="00123AF9">
      <w:pPr>
        <w:rPr>
          <w:rFonts w:cstheme="minorHAnsi"/>
        </w:rPr>
      </w:pPr>
    </w:p>
    <w:p w:rsidR="004F4668" w:rsidRPr="004F4668" w:rsidRDefault="004F4668">
      <w:pPr>
        <w:rPr>
          <w:rFonts w:cstheme="minorHAnsi"/>
        </w:rPr>
      </w:pPr>
    </w:p>
    <w:sectPr w:rsidR="004F4668" w:rsidRPr="004F4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965"/>
    <w:multiLevelType w:val="hybridMultilevel"/>
    <w:tmpl w:val="3C444C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6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3E60"/>
    <w:multiLevelType w:val="hybridMultilevel"/>
    <w:tmpl w:val="6916D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305DB"/>
    <w:multiLevelType w:val="hybridMultilevel"/>
    <w:tmpl w:val="F4841DF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C6666"/>
    <w:multiLevelType w:val="hybridMultilevel"/>
    <w:tmpl w:val="5A56F5B2"/>
    <w:lvl w:ilvl="0" w:tplc="0416000F">
      <w:start w:val="1"/>
      <w:numFmt w:val="decimal"/>
      <w:lvlText w:val="%1."/>
      <w:lvlJc w:val="left"/>
      <w:pPr>
        <w:ind w:left="3555" w:hanging="360"/>
      </w:pPr>
    </w:lvl>
    <w:lvl w:ilvl="1" w:tplc="04160019" w:tentative="1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4" w15:restartNumberingAfterBreak="0">
    <w:nsid w:val="4C81366E"/>
    <w:multiLevelType w:val="multilevel"/>
    <w:tmpl w:val="9E42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B5CB1"/>
    <w:multiLevelType w:val="hybridMultilevel"/>
    <w:tmpl w:val="6DDC05F4"/>
    <w:lvl w:ilvl="0" w:tplc="0416000F">
      <w:start w:val="1"/>
      <w:numFmt w:val="decimal"/>
      <w:lvlText w:val="%1."/>
      <w:lvlJc w:val="left"/>
      <w:pPr>
        <w:ind w:left="4275" w:hanging="360"/>
      </w:pPr>
    </w:lvl>
    <w:lvl w:ilvl="1" w:tplc="04160019" w:tentative="1">
      <w:start w:val="1"/>
      <w:numFmt w:val="lowerLetter"/>
      <w:lvlText w:val="%2."/>
      <w:lvlJc w:val="left"/>
      <w:pPr>
        <w:ind w:left="4995" w:hanging="360"/>
      </w:pPr>
    </w:lvl>
    <w:lvl w:ilvl="2" w:tplc="0416001B" w:tentative="1">
      <w:start w:val="1"/>
      <w:numFmt w:val="lowerRoman"/>
      <w:lvlText w:val="%3."/>
      <w:lvlJc w:val="right"/>
      <w:pPr>
        <w:ind w:left="5715" w:hanging="180"/>
      </w:pPr>
    </w:lvl>
    <w:lvl w:ilvl="3" w:tplc="0416000F" w:tentative="1">
      <w:start w:val="1"/>
      <w:numFmt w:val="decimal"/>
      <w:lvlText w:val="%4."/>
      <w:lvlJc w:val="left"/>
      <w:pPr>
        <w:ind w:left="6435" w:hanging="360"/>
      </w:pPr>
    </w:lvl>
    <w:lvl w:ilvl="4" w:tplc="04160019" w:tentative="1">
      <w:start w:val="1"/>
      <w:numFmt w:val="lowerLetter"/>
      <w:lvlText w:val="%5."/>
      <w:lvlJc w:val="left"/>
      <w:pPr>
        <w:ind w:left="7155" w:hanging="360"/>
      </w:pPr>
    </w:lvl>
    <w:lvl w:ilvl="5" w:tplc="0416001B" w:tentative="1">
      <w:start w:val="1"/>
      <w:numFmt w:val="lowerRoman"/>
      <w:lvlText w:val="%6."/>
      <w:lvlJc w:val="right"/>
      <w:pPr>
        <w:ind w:left="7875" w:hanging="180"/>
      </w:pPr>
    </w:lvl>
    <w:lvl w:ilvl="6" w:tplc="0416000F" w:tentative="1">
      <w:start w:val="1"/>
      <w:numFmt w:val="decimal"/>
      <w:lvlText w:val="%7."/>
      <w:lvlJc w:val="left"/>
      <w:pPr>
        <w:ind w:left="8595" w:hanging="360"/>
      </w:pPr>
    </w:lvl>
    <w:lvl w:ilvl="7" w:tplc="04160019" w:tentative="1">
      <w:start w:val="1"/>
      <w:numFmt w:val="lowerLetter"/>
      <w:lvlText w:val="%8."/>
      <w:lvlJc w:val="left"/>
      <w:pPr>
        <w:ind w:left="9315" w:hanging="360"/>
      </w:pPr>
    </w:lvl>
    <w:lvl w:ilvl="8" w:tplc="041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6" w15:restartNumberingAfterBreak="0">
    <w:nsid w:val="74ED7509"/>
    <w:multiLevelType w:val="hybridMultilevel"/>
    <w:tmpl w:val="FEBC03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F0BBF"/>
    <w:multiLevelType w:val="hybridMultilevel"/>
    <w:tmpl w:val="A80C644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9940A386">
      <w:start w:val="1"/>
      <w:numFmt w:val="bullet"/>
      <w:lvlText w:val="-"/>
      <w:lvlJc w:val="left"/>
      <w:pPr>
        <w:ind w:left="4320" w:hanging="360"/>
      </w:pPr>
      <w:rPr>
        <w:rFonts w:ascii="Verdana" w:hAnsi="Verdana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8499B"/>
    <w:multiLevelType w:val="hybridMultilevel"/>
    <w:tmpl w:val="107007F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9940A386">
      <w:start w:val="1"/>
      <w:numFmt w:val="bullet"/>
      <w:lvlText w:val="-"/>
      <w:lvlJc w:val="left"/>
      <w:pPr>
        <w:ind w:left="4320" w:hanging="360"/>
      </w:pPr>
      <w:rPr>
        <w:rFonts w:ascii="Verdana" w:hAnsi="Verdana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B51EF"/>
    <w:multiLevelType w:val="multilevel"/>
    <w:tmpl w:val="AAAE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b/>
      </w:rPr>
    </w:lvl>
    <w:lvl w:ilvl="6">
      <w:start w:val="1"/>
      <w:numFmt w:val="decimal"/>
      <w:lvlText w:val="%7-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C9"/>
    <w:rsid w:val="000F6D49"/>
    <w:rsid w:val="00123AF9"/>
    <w:rsid w:val="00165F8F"/>
    <w:rsid w:val="001662EA"/>
    <w:rsid w:val="0017102D"/>
    <w:rsid w:val="003E28D6"/>
    <w:rsid w:val="00412097"/>
    <w:rsid w:val="004149A7"/>
    <w:rsid w:val="004F4668"/>
    <w:rsid w:val="00886B15"/>
    <w:rsid w:val="008C42C9"/>
    <w:rsid w:val="00956740"/>
    <w:rsid w:val="00B25740"/>
    <w:rsid w:val="00BA60D1"/>
    <w:rsid w:val="00FD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A388"/>
  <w15:chartTrackingRefBased/>
  <w15:docId w15:val="{3F4028FC-5D54-497F-9EC0-3935440C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4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C4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C4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42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C42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8C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42C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C4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C42C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F6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abilizei.com.br/" TargetMode="External"/><Relationship Id="rId13" Type="http://schemas.openxmlformats.org/officeDocument/2006/relationships/hyperlink" Target="https://contabilizei.com.br/" TargetMode="External"/><Relationship Id="rId18" Type="http://schemas.openxmlformats.org/officeDocument/2006/relationships/hyperlink" Target="https://www.contabilizei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tabilizei.com.br/" TargetMode="External"/><Relationship Id="rId12" Type="http://schemas.openxmlformats.org/officeDocument/2006/relationships/hyperlink" Target="https://nfe.io/blog/nota-fiscal/regras-emissao-nota-fiscal/" TargetMode="External"/><Relationship Id="rId17" Type="http://schemas.openxmlformats.org/officeDocument/2006/relationships/hyperlink" Target="https://portal.fazenda.gov.b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v.br/receitafederal/pt-b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ntabilizei.com.br/contabilidade-online/tabela-cfop-completa/" TargetMode="External"/><Relationship Id="rId11" Type="http://schemas.openxmlformats.org/officeDocument/2006/relationships/hyperlink" Target="https://nfe.io/blog/nota-fiscal/regras-emissao-nota-fiscal/" TargetMode="External"/><Relationship Id="rId5" Type="http://schemas.openxmlformats.org/officeDocument/2006/relationships/hyperlink" Target="https://www.contabilizei.com.br/contabilidade-online/tabela-cfop-completa" TargetMode="External"/><Relationship Id="rId15" Type="http://schemas.openxmlformats.org/officeDocument/2006/relationships/hyperlink" Target="https://portal.fazenda.gov.br/" TargetMode="External"/><Relationship Id="rId10" Type="http://schemas.openxmlformats.org/officeDocument/2006/relationships/hyperlink" Target="https://nfe.io/blog/nota-fiscal/regras-emissao-nota-fisca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tabilizei.com.br/" TargetMode="External"/><Relationship Id="rId14" Type="http://schemas.openxmlformats.org/officeDocument/2006/relationships/hyperlink" Target="https://portal.fazenda.gov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2289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diazgaleano</dc:creator>
  <cp:keywords/>
  <dc:description/>
  <cp:lastModifiedBy>yadira diazgaleano</cp:lastModifiedBy>
  <cp:revision>1</cp:revision>
  <dcterms:created xsi:type="dcterms:W3CDTF">2025-10-19T19:41:00Z</dcterms:created>
  <dcterms:modified xsi:type="dcterms:W3CDTF">2025-10-19T21:10:00Z</dcterms:modified>
</cp:coreProperties>
</file>