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40"/>
        <w:jc w:val="center"/>
      </w:pPr>
      <w:r>
        <w:rPr>
          <w:b/>
          <w:bCs/>
          <w:sz w:val="36"/>
          <w:szCs w:val="36"/>
        </w:rPr>
        <w:t xml:space="preserve">Requisitos funcionales y no funcionales</w:t>
      </w:r>
    </w:p>
    <w:p>
      <w:pPr>
        <w:spacing w:after="120"/>
        <w:jc w:val="center"/>
      </w:pPr>
      <w:r>
        <w:rPr>
          <w:sz w:val="26"/>
          <w:szCs w:val="26"/>
        </w:rPr>
        <w:t xml:space="preserve">Proyecto AEPG — Especificación derivada del código</w:t>
      </w:r>
    </w:p>
    <w:p>
      <w:pPr>
        <w:spacing w:after="200"/>
        <w:jc w:val="center"/>
      </w:pPr>
      <w:r>
        <w:rPr>
          <w:i/>
          <w:iCs/>
          <w:sz w:val="20"/>
          <w:szCs w:val="20"/>
        </w:rPr>
        <w:t xml:space="preserve">Generado: 10/6/2026, 20:01:13</w:t>
      </w:r>
    </w:p>
    <w:p>
      <w:pPr>
        <w:spacing w:after="200"/>
      </w:pPr>
      <w:r>
        <w:rPr>
          <w:sz w:val="22"/>
          <w:szCs w:val="22"/>
        </w:rPr>
        <w:t xml:space="preserve">Este documento describe los requisitos funcionales y no funcionales inferidos del comportamiento actual del código del proyecto (aplicación React en client/ y API Express en server/index.js). Incluye middleware global JWT (apiPublicPaths) y RBAC por ruta. No sustituye acuerdos formales con stakeholders.</w:t>
      </w:r>
    </w:p>
    <w:p>
      <w:pPr>
        <w:pStyle w:val="Heading1"/>
        <w:spacing w:after="160" w:before="120"/>
      </w:pPr>
      <w:r>
        <w:rPr>
          <w:b/>
          <w:bCs/>
        </w:rPr>
        <w:t xml:space="preserve">Requisitos funcionales</w:t>
      </w:r>
    </w:p>
    <w:tbl>
      <w:tblPr>
        <w:tblW w:type="pct" w:w="100%"/>
        <w:tblBorders>
          <w:top w:val="single" w:color="666666" w:sz="1"/>
          <w:left w:val="single" w:color="666666" w:sz="1"/>
          <w:bottom w:val="single" w:color="666666" w:sz="1"/>
          <w:right w:val="single" w:color="666666" w:sz="1"/>
          <w:insideH w:val="single" w:color="BBBBBB" w:sz="1"/>
          <w:insideV w:val="single" w:color="BBBBBB" w:sz="1"/>
        </w:tblBorders>
      </w:tblPr>
      <w:tblGrid>
        <w:gridCol w:w="1100"/>
        <w:gridCol w:w="1300"/>
        <w:gridCol w:w="3600"/>
        <w:gridCol w:w="5000"/>
      </w:tblGrid>
      <w:tr>
        <w:trPr>
          <w:tblHeader/>
        </w:trPr>
        <w:tc>
          <w:tcPr>
            <w:shd w:fill="D9EAD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sz w:val="22"/>
                <w:szCs w:val="22"/>
              </w:rPr>
              <w:t xml:space="preserve">CÓDIGO</w:t>
            </w:r>
          </w:p>
        </w:tc>
        <w:tc>
          <w:tcPr>
            <w:shd w:fill="D9EAD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sz w:val="22"/>
                <w:szCs w:val="22"/>
              </w:rPr>
              <w:t xml:space="preserve">TIPO REQUISITO</w:t>
            </w:r>
          </w:p>
        </w:tc>
        <w:tc>
          <w:tcPr>
            <w:shd w:fill="D9EAD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sz w:val="22"/>
                <w:szCs w:val="22"/>
              </w:rPr>
              <w:t xml:space="preserve">NOMBRE DEL REQUISITO FUNCIONAL</w:t>
            </w:r>
          </w:p>
        </w:tc>
        <w:tc>
          <w:tcPr>
            <w:shd w:fill="D9EAD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sz w:val="22"/>
                <w:szCs w:val="22"/>
              </w:rPr>
              <w:t xml:space="preserve">DESCRIPCIÓN DEL REQUISITO FUNCIONAL</w:t>
            </w:r>
          </w:p>
        </w:tc>
      </w:tr>
      <w:tr>
        <w:tc>
          <w:tcPr>
            <w:vMerge w:val="restart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RF-001</w:t>
            </w:r>
          </w:p>
        </w:tc>
        <w:tc>
          <w:tcPr>
            <w:vMerge w:val="restart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Funcional.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Autenticación, sesión y recuperación de contraseña.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El sistema permite el acceso mediante credenciales frente a la tabla de usuarios, emite un JWT de sesión, rechaza cuentas inactivas y ofrece flujo de restablecimiento de contraseña por correo (implementación en server/index.js y persistencia de sesión en client/src/App.js).</w:t>
            </w:r>
          </w:p>
        </w:tc>
      </w:tr>
      <w:tr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1.1 Inicio de sesión.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1.1. El usuario introduce correo electrónico y contraseña; la API valida el hash con bcrypt y devuelve token y datos básicos del usuario si las credenciales son correctas (POST /login).</w:t>
            </w:r>
          </w:p>
        </w:tc>
      </w:tr>
      <w:tr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1.2 Sesión basada en JWT.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1.2. El token JWT incluye email, nombre y rol; tiene caducidad configurada (8 horas en la implementación actual) y se envía en la cabecera Authorization: Bearer en las peticiones del cliente.</w:t>
            </w:r>
          </w:p>
        </w:tc>
      </w:tr>
      <w:tr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1.3 Rechazo de usuarios inactivos.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1.3. Las cuentas marcadas como inactivas no pueden completar el inicio de sesión; la API responde indicando que la cuenta está desactivada.</w:t>
            </w:r>
          </w:p>
        </w:tc>
      </w:tr>
      <w:tr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1.4 Persistencia de sesión en el navegador.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1.4. El cliente almacena el JWT y el objeto usuario en localStorage y configura Axios para adjuntar automáticamente el Bearer token.</w:t>
            </w:r>
          </w:p>
        </w:tc>
      </w:tr>
      <w:tr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1.5 Cierre de sesión.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1.5. El usuario puede cerrar sesión; se eliminan token y datos locales y se limpia la cabecera de autorización en Axios.</w:t>
            </w:r>
          </w:p>
        </w:tc>
      </w:tr>
      <w:tr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1.6 Solicitud de recuperación de contraseña.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1.6. Permite solicitar un enlace de restablecimiento mediante correo; se genera un token de un solo uso almacenado de forma segura con tiempo de expiración (POST /auth/forgot-password, tabla password_reset_tokens).</w:t>
            </w:r>
          </w:p>
        </w:tc>
      </w:tr>
      <w:tr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1.7 Restablecimiento de contraseña con token.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1.7. Con un token válido el usuario define una nueva contraseña cumpliendo las reglas del servidor; el token queda invalidado tras el uso (POST /auth/reset-password).</w:t>
            </w:r>
          </w:p>
        </w:tc>
      </w:tr>
      <w:tr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1.8 Roles reconocidos en cuentas.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1.8. Los roles aplicables a usuarios de aplicación incluyen admin, rrhh, contratacion y produccion; el cliente normaliza el rol en minúsculas para menús y visibilidad.</w:t>
            </w:r>
          </w:p>
        </w:tc>
      </w:tr>
      <w:tr>
        <w:tc>
          <w:tcPr>
            <w:vMerge w:val="restart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RF-002</w:t>
            </w:r>
          </w:p>
        </w:tc>
        <w:tc>
          <w:tcPr>
            <w:vMerge w:val="restart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Funcional.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Gestión de usuarios del sistema (rol administrador).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El administrador gestiona cuentas de acceso al sistema con auditoría de alta y modificación, políticas de contraseña en servidor y controles en interfaz (GestionUsuarios.jsx); las rutas CRUD de usuarios exigen JWT y rol admin.</w:t>
            </w:r>
          </w:p>
        </w:tc>
      </w:tr>
      <w:tr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2.1 Listado de usuarios.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2.1. Consulta de todos los usuarios con campos de auditoría (creado por, fechas de creación y actualización, estado activo/inactivo) mediante GET /usuarios.</w:t>
            </w:r>
          </w:p>
        </w:tc>
      </w:tr>
      <w:tr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2.2 Alta de usuario.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2.2. Creación de cuenta con validación de correo, rol permitido y política de contraseña fuerte; la contraseña se almacena con hash bcrypt (POST /create-usuario).</w:t>
            </w:r>
          </w:p>
        </w:tc>
      </w:tr>
      <w:tr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2.3 Edición de usuario.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2.3. Actualización de datos personales, rol, estado activo y contraseña opcional; puede cambiarse el correo identificando la cuenta anterior en la URL (PUT /update-usuario/:email).</w:t>
            </w:r>
          </w:p>
        </w:tc>
      </w:tr>
      <w:tr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2.4 Eliminación de usuario.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2.4. Eliminación definitiva del registro en base de datos por correo clave (DELETE /delete-usuario/:email).</w:t>
            </w:r>
          </w:p>
        </w:tc>
      </w:tr>
      <w:tr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2.5 Formulario de alta y edición en interfaz.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2.5. Modal con validación en cliente: confirmación de contraseña, campos obligatorios y selector de estado Activo/Inactivo.</w:t>
            </w:r>
          </w:p>
        </w:tc>
      </w:tr>
      <w:tr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2.6 Visualización de actores de auditoría.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2.6. En la tabla, los campos de auditoría muestran el nombre de la persona cuando el correo coincide con un usuario cargado; si no hay coincidencia se muestra un texto genérico.</w:t>
            </w:r>
          </w:p>
        </w:tc>
      </w:tr>
      <w:tr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2.7 Resaltado de usuarios inactivos.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2.7. Las filas correspondientes a usuarios inactivos se muestran con fondo distintivo para lectura rápida.</w:t>
            </w:r>
          </w:p>
        </w:tc>
      </w:tr>
      <w:tr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2.8 Activar o desactivar desde la tabla.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2.8. Interruptor por fila para cambiar el estado sin abrir el modal de edición; se impide que el usuario en sesión se desactive a sí mismo.</w:t>
            </w:r>
          </w:p>
        </w:tc>
      </w:tr>
      <w:tr>
        <w:tc>
          <w:tcPr>
            <w:vMerge w:val="restart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RF-003</w:t>
            </w:r>
          </w:p>
        </w:tc>
        <w:tc>
          <w:tcPr>
            <w:vMerge w:val="restart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Funcional.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Gestión de contratos.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El sistema mantiene contratos en base de datos y un módulo unificado en cliente (GestionContratos.jsx) con resumen, listados, vencimientos, renovaciones y exportaciones. Rutas protegidas con JWT global y RBAC por rol.</w:t>
            </w:r>
          </w:p>
        </w:tc>
      </w:tr>
      <w:tr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3.1 Alta de contrato autenticada.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3.1. Registro de contratos en la tabla contratos_generales; la creación exige JWT y rol administrador o contratación (POST /create-contrato).</w:t>
            </w:r>
          </w:p>
        </w:tc>
      </w:tr>
      <w:tr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3.2 Consulta del listado de contratos.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3.2. Obtención del conjunto de contratos mediante GET /contratos con JWT y roles de lectura (ROLES_CONTRATOS_LECTURA).</w:t>
            </w:r>
          </w:p>
        </w:tc>
      </w:tr>
      <w:tr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3.3 Actualización de contratos.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3.3. Modificación mediante PUT /update-contrato con JWT y rol contratación; cancelación y archivo vía rutas /contratos/*.</w:t>
            </w:r>
          </w:p>
        </w:tc>
      </w:tr>
      <w:tr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3.4 Interfaz integral de contratación.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3.4. Un solo componente agrupa resumen, contratos, vista de vencimientos, renovaciones y reportes, sincronizado con el menú lateral de contratación.</w:t>
            </w:r>
          </w:p>
        </w:tc>
      </w:tr>
      <w:tr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3.5 Lógica de vencimientos y alertas en cliente.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3.5. Cálculo de estados (activo, por vencer, vencido), KPIs, priorización de colas y mensajes de alerta según fechas de los contratos cargados.</w:t>
            </w:r>
          </w:p>
        </w:tc>
      </w:tr>
      <w:tr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3.6 Exportación de informes.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3.6. Exportación de datos filtrados a Excel (formato con cabecera corporativa), CSV con codificación adecuada para Excel en español y PDF tabular.</w:t>
            </w:r>
          </w:p>
        </w:tc>
      </w:tr>
      <w:tr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3.7 Recordatorio por correo electrónico.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3.7. Endpoint para disparar envío de recordatorio relacionado con un contrato (POST /send-contrato-reminder) con JWT y rol contratación.</w:t>
            </w:r>
          </w:p>
        </w:tc>
      </w:tr>
      <w:tr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3.8 Acceso a vencimientos desde la interfaz.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3.8. La entrada de Vencimientos puede estar oculta en menú y pestañas pero la vista sigue siendo alcanzable desde acciones internas del módulo.</w:t>
            </w:r>
          </w:p>
        </w:tc>
      </w:tr>
      <w:tr>
        <w:tc>
          <w:tcPr>
            <w:vMerge w:val="restart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RF-004</w:t>
            </w:r>
          </w:p>
        </w:tc>
        <w:tc>
          <w:tcPr>
            <w:vMerge w:val="restart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Funcional.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Gestión de empleados.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Altas, ediciones, listados, historial laboral y borrados sobre la entidad de empleados consumidos desde GestionEmpleados.jsx. Varias rutas de empleados no aplican verificarToken en el servidor, por lo que la seguridad efectiva depende del entorno de red.</w:t>
            </w:r>
          </w:p>
        </w:tc>
      </w:tr>
      <w:tr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4.1 Registro de empleado.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4.1. Alta de fichas de personal mediante POST /create-empleado.</w:t>
            </w:r>
          </w:p>
        </w:tc>
      </w:tr>
      <w:tr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4.2 Actualización de empleado.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4.2. Modificación de datos existentes mediante PUT /update-empleado.</w:t>
            </w:r>
          </w:p>
        </w:tc>
      </w:tr>
      <w:tr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4.3 Listado y consulta.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4.3. Obtención del censo de empleados (GET /empleados) y consulta de historial laboral por carnet de identidad (GET /historial-laboral/:carnet_identidad).</w:t>
            </w:r>
          </w:p>
        </w:tc>
      </w:tr>
      <w:tr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4.4 Eliminación de empleado.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4.4. Borrado de la ficha por carnet de identidad (DELETE /delete-empleado/:carnet_identidad).</w:t>
            </w:r>
          </w:p>
        </w:tc>
      </w:tr>
      <w:tr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4.5 Interfaz de administración de empleados.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4.5. Pantalla dedicada en Recursos Humanos para mantener los datos operativos enlazados con las rutas anteriores.</w:t>
            </w:r>
          </w:p>
        </w:tc>
      </w:tr>
      <w:tr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4.6 Visibilidad por rol en menú.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4.6. El módulo de empleados se muestra a usuarios administrador o rrhh según las reglas de App.js.</w:t>
            </w:r>
          </w:p>
        </w:tc>
      </w:tr>
      <w:tr>
        <w:tc>
          <w:tcPr>
            <w:vMerge w:val="restart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RF-005</w:t>
            </w:r>
          </w:p>
        </w:tc>
        <w:tc>
          <w:tcPr>
            <w:vMerge w:val="restart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Funcional.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Bajas, reactivaciones y cambios de cargo.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Flujos específicos de ciclo de vida del empleado protegidos por JWT y roles administrador o rrhh.</w:t>
            </w:r>
          </w:p>
        </w:tc>
      </w:tr>
      <w:tr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5.1 Registro de baja.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5.1. Registrar la baja de un empleado según las reglas del backend (POST /empleado-baja).</w:t>
            </w:r>
          </w:p>
        </w:tc>
      </w:tr>
      <w:tr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5.2 Reactivación.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5.2. Reactivar empleados dados de baja cuando corresponda (POST /empleado-reactivar).</w:t>
            </w:r>
          </w:p>
        </w:tc>
      </w:tr>
      <w:tr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5.3 Cambio de cargo.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5.3. Registrar cambios de puesto vinculados al historial laboral y auditoría prevista en servidor (POST /empleado-cambio-cargo).</w:t>
            </w:r>
          </w:p>
        </w:tc>
      </w:tr>
      <w:tr>
        <w:tc>
          <w:tcPr>
            <w:vMerge w:val="restart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RF-006</w:t>
            </w:r>
          </w:p>
        </w:tc>
        <w:tc>
          <w:tcPr>
            <w:vMerge w:val="restart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Funcional.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Informes de Recursos Humanos.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Consultas agregadas para supervisión de plantilla y estructura; acceso con JWT para administrador o rrhh.</w:t>
            </w:r>
          </w:p>
        </w:tc>
      </w:tr>
      <w:tr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6.1 Reporte de personal.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6.1. Generación o consulta del informe de personal (GET /reporte-personal).</w:t>
            </w:r>
          </w:p>
        </w:tc>
      </w:tr>
      <w:tr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6.2 Reporte consolidado por departamentos.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6.2. Información consolidada por departamentos para análisis de RRHH (GET /reporte-consolidado-departamentos).</w:t>
            </w:r>
          </w:p>
        </w:tc>
      </w:tr>
      <w:tr>
        <w:tc>
          <w:tcPr>
            <w:vMerge w:val="restart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RF-007</w:t>
            </w:r>
          </w:p>
        </w:tc>
        <w:tc>
          <w:tcPr>
            <w:vMerge w:val="restart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Funcional.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Vacaciones, turnos de trabajo y grupos.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Mantenimiento de catálogos y registros de planificación de personal con patrón CRUD sobre las rutas dedicadas en servidor.</w:t>
            </w:r>
          </w:p>
        </w:tc>
      </w:tr>
      <w:tr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7.1 Vacaciones.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7.1. Alta, listado, actualización y borrado de registros de vacaciones (rutas /vacaciones y variantes create/update/delete).</w:t>
            </w:r>
          </w:p>
        </w:tc>
      </w:tr>
      <w:tr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7.2 Turnos de trabajo.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7.2. Gestión de turnos (rutas /turnos-trabajo con operaciones CRUD).</w:t>
            </w:r>
          </w:p>
        </w:tc>
      </w:tr>
      <w:tr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7.3 Grupos de trabajo.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7.3. Gestión de grupos (rutas /grupos-trabajo con operaciones CRUD).</w:t>
            </w:r>
          </w:p>
        </w:tc>
      </w:tr>
      <w:tr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7.4 Miembros de un grupo.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7.4. Alta, listado y eliminación de integrantes de un grupo (GET/POST/DELETE bajo /grupo-trabajo/:id_grupo/miembros).</w:t>
            </w:r>
          </w:p>
        </w:tc>
      </w:tr>
      <w:tr>
        <w:tc>
          <w:tcPr>
            <w:vMerge w:val="restart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RF-008</w:t>
            </w:r>
          </w:p>
        </w:tc>
        <w:tc>
          <w:tcPr>
            <w:vMerge w:val="restart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Funcional.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Asistencia grupal.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Registro de asistencia asociada a grupos de trabajo con validaciones en servidor para la coherencia de datos.</w:t>
            </w:r>
          </w:p>
        </w:tc>
      </w:tr>
      <w:tr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8.1 Consulta y mantenimiento.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8.1. Listado y operaciones CRUD sobre asistencia grupal (GET /asistencia-grupal y rutas create/update/delete asociadas).</w:t>
            </w:r>
          </w:p>
        </w:tc>
      </w:tr>
      <w:tr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8.2 Control de número de asistentes.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8.2. El servidor valida que el número de presentes no supere el tamaño del grupo en operaciones de alta o edición.</w:t>
            </w:r>
          </w:p>
        </w:tc>
      </w:tr>
      <w:tr>
        <w:tc>
          <w:tcPr>
            <w:vMerge w:val="restart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RF-009</w:t>
            </w:r>
          </w:p>
        </w:tc>
        <w:tc>
          <w:tcPr>
            <w:vMerge w:val="restart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Funcional.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Formación y desempeño laboral.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Conjunto de submódulos de RRHH para certificaciones, formación, evaluaciones de desempeño, objetivos y remuneraciones, cada uno con patrón de listado y CRUD en API.</w:t>
            </w:r>
          </w:p>
        </w:tc>
      </w:tr>
      <w:tr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9.1 Certificaciones.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9.1. Gestión de certificaciones del personal (rutas /certificaciones).</w:t>
            </w:r>
          </w:p>
        </w:tc>
      </w:tr>
      <w:tr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9.2 Cursos.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9.2. Gestión de cursos y formación (/cursos).</w:t>
            </w:r>
          </w:p>
        </w:tc>
      </w:tr>
      <w:tr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9.3 Evaluación de capacitación.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9.3. Registro de evaluaciones ligadas a capacitación (/evalcapacitacion).</w:t>
            </w:r>
          </w:p>
        </w:tc>
      </w:tr>
      <w:tr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9.4 Evaluaciones.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9.4. Evaluaciones generales de desempeño (/evaluaciones).</w:t>
            </w:r>
          </w:p>
        </w:tc>
      </w:tr>
      <w:tr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9.5 Objetivos.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9.5. Seguimiento de objetivos (/objetivos).</w:t>
            </w:r>
          </w:p>
        </w:tc>
      </w:tr>
      <w:tr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9.6 Salarios.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9.6. Registro y mantenimiento de información salarial (/salarios).</w:t>
            </w:r>
          </w:p>
        </w:tc>
      </w:tr>
      <w:tr>
        <w:tc>
          <w:tcPr>
            <w:vMerge w:val="restart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RF-010</w:t>
            </w:r>
          </w:p>
        </w:tc>
        <w:tc>
          <w:tcPr>
            <w:vMerge w:val="restart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Funcional.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Seguridad e higiene laboral.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Registros diferenciados de seguridad industrial y del ámbito de seguridad en RRHH.</w:t>
            </w:r>
          </w:p>
        </w:tc>
      </w:tr>
      <w:tr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10.1 Seguridad industrial.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10.1. CRUD sobre registros expuestos en /segseguridad.</w:t>
            </w:r>
          </w:p>
        </w:tc>
      </w:tr>
      <w:tr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10.2 Seguridad (RRHH).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10.2. CRUD sobre registros expuestos en /seguridad.</w:t>
            </w:r>
          </w:p>
        </w:tc>
      </w:tr>
      <w:tr>
        <w:tc>
          <w:tcPr>
            <w:vMerge w:val="restart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RF-011</w:t>
            </w:r>
          </w:p>
        </w:tc>
        <w:tc>
          <w:tcPr>
            <w:vMerge w:val="restart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Funcional.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Estructura organizacional.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Definición de cargos y departamentos y relación empleado–departamento.</w:t>
            </w:r>
          </w:p>
        </w:tc>
      </w:tr>
      <w:tr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11.1 Cargos.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11.1. CRUD de cargos (/cargos, create-cargo, update-cargo, delete-cargo).</w:t>
            </w:r>
          </w:p>
        </w:tc>
      </w:tr>
      <w:tr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11.2 Departamentos.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11.2. CRUD de departamentos (/departamentos y rutas afines).</w:t>
            </w:r>
          </w:p>
        </w:tc>
      </w:tr>
      <w:tr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11.3 Asignación a departamento.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11.3. Asignación de empleados a departamentos (POST /asignar-empleado-departamento).</w:t>
            </w:r>
          </w:p>
        </w:tc>
      </w:tr>
      <w:tr>
        <w:tc>
          <w:tcPr>
            <w:vMerge w:val="restart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RF-012</w:t>
            </w:r>
          </w:p>
        </w:tc>
        <w:tc>
          <w:tcPr>
            <w:vMerge w:val="restart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Funcional.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Sanciones, reconocimientos y jubilaciones.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Trazabilidad de medidas disciplinarias, reconocimientos y procesos de egreso o jubilación.</w:t>
            </w:r>
          </w:p>
        </w:tc>
      </w:tr>
      <w:tr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12.1 Sanciones.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12.1. CRUD de sanciones a empleados (/sanciones-empleado).</w:t>
            </w:r>
          </w:p>
        </w:tc>
      </w:tr>
      <w:tr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12.2 Reconocimientos.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12.2. CRUD de reconocimientos (/reconocimientos-empleado).</w:t>
            </w:r>
          </w:p>
        </w:tc>
      </w:tr>
      <w:tr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12.3 Jubilaciones y egresos.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12.3. CRUD asociado a jubilaciones-empleado.</w:t>
            </w:r>
          </w:p>
        </w:tc>
      </w:tr>
      <w:tr>
        <w:tc>
          <w:tcPr>
            <w:vMerge w:val="restart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RF-013</w:t>
            </w:r>
          </w:p>
        </w:tc>
        <w:tc>
          <w:tcPr>
            <w:vMerge w:val="restart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Funcional.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Certificados médicos y evaluaciones médicas.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Salud ocupacional ampliada accesible desde API a administrador, rrhh y produccion según autorizarRol en servidor.</w:t>
            </w:r>
          </w:p>
        </w:tc>
      </w:tr>
      <w:tr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13.1 Certificados médicos.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13.1. Listado y CRUD (/certificados-medicos y rutas create/update/delete certificado médico).</w:t>
            </w:r>
          </w:p>
        </w:tc>
      </w:tr>
      <w:tr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13.2 Evaluaciones médicas.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13.2. Listado y CRUD (/evaluaciones-medicas y rutas create/update/delete evaluación médica).</w:t>
            </w:r>
          </w:p>
        </w:tc>
      </w:tr>
      <w:tr>
        <w:tc>
          <w:tcPr>
            <w:vMerge w:val="restart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RF-014</w:t>
            </w:r>
          </w:p>
        </w:tc>
        <w:tc>
          <w:tcPr>
            <w:vMerge w:val="restart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Funcional.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Producción pecuaria y histórico.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Registro operativo diario de sacrificio, matadero y leche, más vista de histórico agregado; rutas protegidas por JWT para administrador o produccion.</w:t>
            </w:r>
          </w:p>
        </w:tc>
      </w:tr>
      <w:tr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14.1 Sacrificio vacuno.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14.1. Consulta y mantenimiento por fecha con exportación a Excel desde interfaz (/sacrificio, SacrificioVacuno.jsx).</w:t>
            </w:r>
          </w:p>
        </w:tc>
      </w:tr>
      <w:tr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14.2 Matadero en vivo.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14.2. Registro diario de métricas de matadero (/matadero, MataderoVivo.jsx).</w:t>
            </w:r>
          </w:p>
        </w:tc>
      </w:tr>
      <w:tr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14.3 Producción de leche.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14.3. CRUD de registros lecheros por fecha (/leche, Leche.jsx).</w:t>
            </w:r>
          </w:p>
        </w:tc>
      </w:tr>
      <w:tr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14.4 Histórico de producción.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14.4. Consulta agregada de histórico solo lectura en diseño actual (GET /produccion-historico, ProduccionHistorico.jsx).</w:t>
            </w:r>
          </w:p>
        </w:tc>
      </w:tr>
      <w:tr>
        <w:tc>
          <w:tcPr>
            <w:vMerge w:val="restart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RF-015</w:t>
            </w:r>
          </w:p>
        </w:tc>
        <w:tc>
          <w:tcPr>
            <w:vMerge w:val="restart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Funcional.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Asistencias individuales.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CRUD de asistencias en servidor con autorización para administrador y produccion; la pantalla puede aparecer en menú de RRHH según App.js, lo que puede generar errores para usuarios solo rrhh.</w:t>
            </w:r>
          </w:p>
        </w:tc>
      </w:tr>
      <w:tr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15.1 Mantenimiento de asistencias.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15.1. Listado y operaciones CRUD (/asistencias, create-asistencia, update-asistencia, delete-asistencia).</w:t>
            </w:r>
          </w:p>
        </w:tc>
      </w:tr>
      <w:tr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15.2 Coherencia menú frente a API.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15.2. Si el menú muestra Asistencias a rol rrhh pero el backend restringe las rutas a admin y produccion, el usuario rrhh podría ver la pantalla y recibir respuestas 403.</w:t>
            </w:r>
          </w:p>
        </w:tc>
      </w:tr>
      <w:tr>
        <w:tc>
          <w:tcPr>
            <w:vMerge w:val="restart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RF-016</w:t>
            </w:r>
          </w:p>
        </w:tc>
        <w:tc>
          <w:tcPr>
            <w:vMerge w:val="restart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Funcional.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Marco visual y navegación de la aplicación.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Interfaz tipo dashboard con barra lateral, área principal y panel informativo; la navegación entre módulos es por estado interno, sin react-router en el árbol principal.</w:t>
            </w:r>
          </w:p>
        </w:tc>
      </w:tr>
      <w:tr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16.1 Distribución general.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16.1. Layout con sidebar de marca, zona de contenido y columna de información con etiqueta de módulo, fecha y hora.</w:t>
            </w:r>
          </w:p>
        </w:tc>
      </w:tr>
      <w:tr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16.2 Menús por rol.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16.2. Contratación, Recursos Humanos y Producción se despliegan según rol; administrador ve el conjunto de funciones habilitadas.</w:t>
            </w:r>
          </w:p>
        </w:tc>
      </w:tr>
      <w:tr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16.3 Carga inicial.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16.3. Indicador de carga mientras se determina si existe sesión válida en localStorage.</w:t>
            </w:r>
          </w:p>
        </w:tc>
      </w:tr>
      <w:tr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16.4 Pantalla inicial tras login.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16.4. Administrador cae en usuarios; contratación en contratos; rrhh en empleados; producción en sacrificio según la lógica de App.js.</w:t>
            </w:r>
          </w:p>
        </w:tc>
      </w:tr>
      <w:tr>
        <w:tc>
          <w:tcPr>
            <w:vMerge w:val="restart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RF-017</w:t>
            </w:r>
          </w:p>
        </w:tc>
        <w:tc>
          <w:tcPr>
            <w:vMerge w:val="restart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Funcional.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Demostración CRUD sobre tabla1.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Superficie de ejemplo o legado sin autenticación en rutas analizadas; debe deshabilitarse o protegerse en despliegues reales.</w:t>
            </w:r>
          </w:p>
        </w:tc>
      </w:tr>
      <w:tr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17.1 Operaciones sin JWT.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17.1. Lectura GET /tabla1 y altas, ediciones y borrados POST /create, PUT /update, DELETE /delete/:id sobre la tabla1.</w:t>
            </w:r>
          </w:p>
        </w:tc>
      </w:tr>
    </w:tbl>
    <w:p>
      <w:pPr>
        <w:pStyle w:val="Heading1"/>
        <w:spacing w:after="160" w:before="360"/>
      </w:pPr>
      <w:r>
        <w:rPr>
          <w:b/>
          <w:bCs/>
        </w:rPr>
        <w:t xml:space="preserve">Requisitos no funcionales</w:t>
      </w:r>
    </w:p>
    <w:tbl>
      <w:tblPr>
        <w:tblW w:type="pct" w:w="100%"/>
        <w:tblBorders>
          <w:top w:val="single" w:color="666666" w:sz="1"/>
          <w:left w:val="single" w:color="666666" w:sz="1"/>
          <w:bottom w:val="single" w:color="666666" w:sz="1"/>
          <w:right w:val="single" w:color="666666" w:sz="1"/>
          <w:insideH w:val="single" w:color="BBBBBB" w:sz="1"/>
          <w:insideV w:val="single" w:color="BBBBBB" w:sz="1"/>
        </w:tblBorders>
      </w:tblPr>
      <w:tblGrid>
        <w:gridCol w:w="1100"/>
        <w:gridCol w:w="1300"/>
        <w:gridCol w:w="3600"/>
        <w:gridCol w:w="5000"/>
      </w:tblGrid>
      <w:tr>
        <w:trPr>
          <w:tblHeader/>
        </w:trPr>
        <w:tc>
          <w:tcPr>
            <w:shd w:fill="D9EAD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sz w:val="22"/>
                <w:szCs w:val="22"/>
              </w:rPr>
              <w:t xml:space="preserve">CÓDIGO</w:t>
            </w:r>
          </w:p>
        </w:tc>
        <w:tc>
          <w:tcPr>
            <w:shd w:fill="D9EAD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sz w:val="22"/>
                <w:szCs w:val="22"/>
              </w:rPr>
              <w:t xml:space="preserve">TIPO REQUISITO</w:t>
            </w:r>
          </w:p>
        </w:tc>
        <w:tc>
          <w:tcPr>
            <w:shd w:fill="D9EAD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sz w:val="22"/>
                <w:szCs w:val="22"/>
              </w:rPr>
              <w:t xml:space="preserve">NOMBRE DEL REQUISITO NO FUNCIONAL</w:t>
            </w:r>
          </w:p>
        </w:tc>
        <w:tc>
          <w:tcPr>
            <w:shd w:fill="D9EAD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sz w:val="22"/>
                <w:szCs w:val="22"/>
              </w:rPr>
              <w:t xml:space="preserve">DESCRIPCIÓN DEL REQUISITO NO FUNCIONAL</w:t>
            </w:r>
          </w:p>
        </w:tc>
      </w:tr>
      <w:tr>
        <w:tc>
          <w:tcPr>
            <w:vMerge w:val="restart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RNF-001</w:t>
            </w:r>
          </w:p>
        </w:tc>
        <w:tc>
          <w:tcPr>
            <w:vMerge w:val="restart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No funcional.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Seguridad de credenciales y validación de cuentas.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Propiedades observables del sistema relativas a cómo se guardan y validan las credenciales de aplicación.</w:t>
            </w:r>
          </w:p>
        </w:tc>
      </w:tr>
      <w:tr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1.1 Almacenamiento de contraseñas.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1.1. Las contraseñas de usuarios se persisten como hash bcrypt, no en texto plano.</w:t>
            </w:r>
          </w:p>
        </w:tc>
      </w:tr>
      <w:tr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1.2 Lista cerrada de roles y validaciones.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1.2. El servidor valida correo, fortaleza de contraseña y roles permitidos al crear o actualizar usuarios.</w:t>
            </w:r>
          </w:p>
        </w:tc>
      </w:tr>
      <w:tr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1.3 Secreto JWT configurable.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1.3. Si no se define JWT_SECRET en entorno, el código usa un valor por defecto embebido; en producción debe configurarse un secreto propio.</w:t>
            </w:r>
          </w:p>
        </w:tc>
      </w:tr>
      <w:tr>
        <w:tc>
          <w:tcPr>
            <w:vMerge w:val="restart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RNF-002</w:t>
            </w:r>
          </w:p>
        </w:tc>
        <w:tc>
          <w:tcPr>
            <w:vMerge w:val="restart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No funcional.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Autorización en API y superficie expuesta.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JWT obligatorio en middleware global (apiPublicPaths) más autorizarRol/autorizarPermiso y RBAC inferido por ruta.</w:t>
            </w:r>
          </w:p>
        </w:tc>
      </w:tr>
      <w:tr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2.1 Middleware global.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2.1. Toda ruta no pública exige Bearer token; excepciones: login, forgot/reset password y auth/mail-estado.</w:t>
            </w:r>
          </w:p>
        </w:tc>
      </w:tr>
      <w:tr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2.2 RBAC por ruta.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2.2. autorizarRol/autorizarPermiso con permisos por módulo (usuarios, contratos, auditoría, configuración).</w:t>
            </w:r>
          </w:p>
        </w:tc>
      </w:tr>
      <w:tr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2.3 Demo tabla1.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2.3. CRUD tabla1 solo admin con JWT; deshabilitar en producción si no se usa.</w:t>
            </w:r>
          </w:p>
        </w:tc>
      </w:tr>
      <w:tr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2.4 APIs RRHH legado.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2.4. Rutas de empleados/producción del monolito histórico no están montadas en el servidor actual.</w:t>
            </w:r>
          </w:p>
        </w:tc>
      </w:tr>
      <w:tr>
        <w:tc>
          <w:tcPr>
            <w:vMerge w:val="restart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RNF-003</w:t>
            </w:r>
          </w:p>
        </w:tc>
        <w:tc>
          <w:tcPr>
            <w:vMerge w:val="restart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No funcional.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Rendimiento y volumen de datos.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Comportamiento ante conjuntos de datos grandes inferido del uso de consultas sin paginación explícita en la mayoría de listados.</w:t>
            </w:r>
          </w:p>
        </w:tc>
      </w:tr>
      <w:tr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3.1 Consultas completas.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3.1. Los listados típicos devuelven el conjunto completo de filas desde MySQL sin LIMIT orientado a interfaz.</w:t>
            </w:r>
          </w:p>
        </w:tc>
      </w:tr>
      <w:tr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3.2 Tablas anchas en cliente.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3.2. Pantallas como sacrificio emplean tablas muy anchas con scroll horizontal y cabeceras fijas donde se implementó.</w:t>
            </w:r>
          </w:p>
        </w:tc>
      </w:tr>
      <w:tr>
        <w:tc>
          <w:tcPr>
            <w:vMerge w:val="restart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RNF-004</w:t>
            </w:r>
          </w:p>
        </w:tc>
        <w:tc>
          <w:tcPr>
            <w:vMerge w:val="restart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No funcional.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Fiabilidad de datos y arranque.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El servidor ejecuta comprobaciones al iniciar para alinear esquema con el código.</w:t>
            </w:r>
          </w:p>
        </w:tc>
      </w:tr>
      <w:tr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4.1 Migraciones perezosas.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4.1. Creación o alteración de tablas y columnas ausentes (tokens de reset, auditoría de usuarios, correo en contratos, etc.).</w:t>
            </w:r>
          </w:p>
        </w:tc>
      </w:tr>
      <w:tr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4.2 Errores heterogéneos.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4.2. La API puede responder con JSON estructurado o mensajes de error en texto según la ruta; el cliente suele mostrar SweetAlert2.</w:t>
            </w:r>
          </w:p>
        </w:tc>
      </w:tr>
      <w:tr>
        <w:tc>
          <w:tcPr>
            <w:vMerge w:val="restart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RNF-005</w:t>
            </w:r>
          </w:p>
        </w:tc>
        <w:tc>
          <w:tcPr>
            <w:vMerge w:val="restart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No funcional.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Integración de correo electrónico.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Envío de mensajes transaccionales mediante Nodemailer con configuración por variables de entorno.</w:t>
            </w:r>
          </w:p>
        </w:tc>
      </w:tr>
      <w:tr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5.1 SMTP y modo desarrollo.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5.1. Soporte para servidor SMTP real o transporte alternativo en desarrollo; reintentos y variables SMTP_* y APP_BASE_URL documentadas en servidor.</w:t>
            </w:r>
          </w:p>
        </w:tc>
      </w:tr>
      <w:tr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5.2 Reset de contraseña y recordatorios.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5.2. Los flujos que envían correo dependen de esta integración y de la validez del buzón configurado.</w:t>
            </w:r>
          </w:p>
        </w:tc>
      </w:tr>
      <w:tr>
        <w:tc>
          <w:tcPr>
            <w:vMerge w:val="restart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RNF-006</w:t>
            </w:r>
          </w:p>
        </w:tc>
        <w:tc>
          <w:tcPr>
            <w:vMerge w:val="restart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No funcional.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Usabilidad e idioma.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Características de experiencia de usuario consolidadas en el cliente.</w:t>
            </w:r>
          </w:p>
        </w:tc>
      </w:tr>
      <w:tr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6.1 Interfaz en español.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6.1. Etiquetas y mensajes orientados a usuarios hispanohablantes con Bootstrap y hoja de estilos propia.</w:t>
            </w:r>
          </w:p>
        </w:tc>
      </w:tr>
      <w:tr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6.2 Retroalimentación.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6.2. Uso de diálogos SweetAlert2 para confirmaciones y errores.</w:t>
            </w:r>
          </w:p>
        </w:tc>
      </w:tr>
      <w:tr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6.3 Diseño diferenciado por módulo.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6.3. Contratos y sacrificio priorizan tarjetas y rejillas más elaboradas frente a formularios CRUD más simples en otros módulos.</w:t>
            </w:r>
          </w:p>
        </w:tc>
      </w:tr>
      <w:tr>
        <w:tc>
          <w:tcPr>
            <w:vMerge w:val="restart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RNF-007</w:t>
            </w:r>
          </w:p>
        </w:tc>
        <w:tc>
          <w:tcPr>
            <w:vMerge w:val="restart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No funcional.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Operación y despliegue.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Acoplamientos típicos de entorno de desarrollo que deben externalizarse en producción.</w:t>
            </w:r>
          </w:p>
        </w:tc>
      </w:tr>
      <w:tr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7.1 Base de datos.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7.1. Conexión MySQL definida en código (host, usuario, base); conviene parametrizar por entorno.</w:t>
            </w:r>
          </w:p>
        </w:tc>
      </w:tr>
      <w:tr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7.2 URL del API en cliente.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7.2. Las llamadas Axios apuntan a http://localhost:3001 salvo refactorización a variables de entorno del build.</w:t>
            </w:r>
          </w:p>
        </w:tc>
      </w:tr>
      <w:tr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7.3 Puerto del servidor API.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7.3. El proceso Express escucha en el puerto 3001 en la configuración habitual del proyecto.</w:t>
            </w:r>
          </w:p>
        </w:tc>
      </w:tr>
      <w:tr>
        <w:tc>
          <w:tcPr>
            <w:vMerge w:val="restart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RNF-008</w:t>
            </w:r>
          </w:p>
        </w:tc>
        <w:tc>
          <w:tcPr>
            <w:vMerge w:val="restart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No funcional.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Mantenibilidad del código.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Estructura del repositorio y deuda técnica observable.</w:t>
            </w:r>
          </w:p>
        </w:tc>
      </w:tr>
      <w:tr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8.1 Monorepo.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8.1. Carpetas client (React) y server (Express) en un mismo repositorio.</w:t>
            </w:r>
          </w:p>
        </w:tc>
      </w:tr>
      <w:tr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8.2 Convivencia de estilos.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8.2. Rutas modernas con middleware de seguridad coexisten con rutas sin autenticación uniforme y demo tabla1.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2026-06-10T18:01:13.805Z</dcterms:created>
  <dcterms:modified xsi:type="dcterms:W3CDTF">2026-06-10T18:01:13.805Z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