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A)</w:t>
        <w:tab/>
        <w:t xml:space="preserve">Dar un concepto de los siguientes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Dato:"Una función es una porción o bloque de código reutilizable que se encarga de realizar una determinada tarea."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Tu definición de: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Funciones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u w:val="none"/>
          <w:rtl w:val="0"/>
        </w:rPr>
        <w:t xml:space="preserve">: Ej; Una función es un conjunto de líneas de código que realizan una tarea específica y puede retornar un valor. Las funciones pueden tomar parámetros que modifiquen su funcionamiento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¿Cuál es el propósito de estas?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¿Como se declara una función en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¿Qué es un prototipo?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jc w:val="both"/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u w:val="none"/>
          <w:rtl w:val="0"/>
        </w:rPr>
        <w:t xml:space="preserve">¿Qué tipos hay?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jc w:val="both"/>
        <w:rPr>
          <w:rFonts w:ascii="Verdana" w:cs="Verdana" w:eastAsia="Verdana" w:hAnsi="Verdana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Encabezado o header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¿que se hace en el cuerpo de la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función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?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sentencia “return”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u w:val="none"/>
          <w:rtl w:val="0"/>
        </w:rPr>
        <w:t xml:space="preserve">: permite que las funciones pueden comunicarse, sacando un valor hacia el exterior de la misma (función). Este valor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dependerá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u w:val="none"/>
          <w:rtl w:val="0"/>
        </w:rPr>
        <w:t xml:space="preserve"> del tipo de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single"/>
          <w:rtl w:val="0"/>
        </w:rPr>
        <w:t xml:space="preserve">Ámbitos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 las variables que se declaren locales, ¿Solo pueden usarse en…………….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¿Que es un Parámetro de función?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¿Que es un Argumento de función?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Verdana" w:cs="Verdana" w:eastAsia="Verdana" w:hAnsi="Verdana"/>
          <w:b w:val="0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Define con tus palabras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 xml:space="preserve">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ab/>
        <w:tab/>
        <w:tab/>
        <w:tab/>
        <w:t xml:space="preserve"> una variable local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Verdana" w:cs="Verdana" w:eastAsia="Verdana" w:hAnsi="Verdana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ab/>
        <w:tab/>
        <w:tab/>
        <w:tab/>
        <w:t xml:space="preserve"> una variable local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estática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Verdana" w:cs="Verdana" w:eastAsia="Verdana" w:hAnsi="Verdana"/>
          <w:b w:val="0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ab/>
        <w:tab/>
        <w:tab/>
        <w:tab/>
        <w:t xml:space="preserve"> una variable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Verdana" w:cs="Verdana" w:eastAsia="Verdana" w:hAnsi="Verdana"/>
          <w:b w:val="0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u w:val="none"/>
          <w:rtl w:val="0"/>
        </w:rPr>
        <w:tab/>
        <w:tab/>
        <w:tab/>
        <w:tab/>
        <w:t xml:space="preserve"> una variable de registro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TRABAJO PRÁCTICO Nº 3-FUNCIONES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