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DDC" w:rsidRDefault="00663DDC" w:rsidP="00663DDC">
      <w:pPr>
        <w:pStyle w:val="Heading1"/>
      </w:pPr>
      <w:bookmarkStart w:id="0" w:name="_Toc528776607"/>
      <w:r>
        <w:t>System Level Design</w:t>
      </w:r>
      <w:bookmarkEnd w:id="0"/>
    </w:p>
    <w:p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r w:rsidR="0049059C">
        <w:rPr>
          <w:i w:val="0"/>
          <w:color w:val="auto"/>
          <w:lang w:eastAsia="zh-CN"/>
        </w:rPr>
        <w:t>within a</w:t>
      </w:r>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rsidR="00663DDC" w:rsidRPr="00663DDC" w:rsidRDefault="00663DDC" w:rsidP="00663DDC">
      <w:pPr>
        <w:pStyle w:val="Comment"/>
        <w:rPr>
          <w:i w:val="0"/>
          <w:color w:val="auto"/>
          <w:lang w:eastAsia="zh-CN"/>
        </w:rPr>
      </w:pPr>
    </w:p>
    <w:p w:rsidR="00663DDC" w:rsidRDefault="00663DDC" w:rsidP="00663DDC">
      <w:pPr>
        <w:pStyle w:val="Heading2"/>
      </w:pPr>
      <w:bookmarkStart w:id="1" w:name="_Toc528776608"/>
      <w:r w:rsidRPr="004E019A">
        <w:rPr>
          <w:lang w:eastAsia="zh-CN"/>
        </w:rPr>
        <w:t xml:space="preserve">Hierarchy Chart </w:t>
      </w:r>
      <w:r w:rsidR="0049059C" w:rsidRPr="004E019A">
        <w:rPr>
          <w:lang w:eastAsia="zh-CN"/>
        </w:rPr>
        <w:t>of</w:t>
      </w:r>
      <w:r w:rsidRPr="004E019A">
        <w:rPr>
          <w:lang w:eastAsia="zh-CN"/>
        </w:rPr>
        <w:t xml:space="preserve"> Components</w:t>
      </w:r>
      <w:bookmarkEnd w:id="1"/>
      <w:r w:rsidRPr="004E019A">
        <w:rPr>
          <w:lang w:eastAsia="zh-CN"/>
        </w:rPr>
        <w:tab/>
      </w:r>
      <w:r>
        <w:t xml:space="preserve"> </w:t>
      </w:r>
    </w:p>
    <w:p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rsidR="00960745" w:rsidRPr="00960745" w:rsidRDefault="0049059C" w:rsidP="00663DDC">
      <w:pPr>
        <w:pStyle w:val="Comment"/>
        <w:rPr>
          <w:i w:val="0"/>
          <w:color w:val="auto"/>
          <w:lang w:eastAsia="zh-CN"/>
        </w:rPr>
      </w:pPr>
      <w:r>
        <w:rPr>
          <w:i w:val="0"/>
          <w:color w:val="auto"/>
          <w:lang w:eastAsia="zh-CN"/>
        </w:rPr>
        <w:t>As shown below (fig 4.1), the system is broken down by design into four major packages: data, presentation, core logic and external systems.  The data layer contains the underlying storage implemented in normalized database form plus services that execute SQL instructions for data operations (select/insert/update/delete); this is a common software industry approach to data handling and utilizes Structured Query Language (SQL), another industry standard.  The presentation layer is designed for execution within any browser that can render HTML and execute JavaScript.  As both mobile devices</w:t>
      </w:r>
      <w:r w:rsidR="0070199E">
        <w:rPr>
          <w:i w:val="0"/>
          <w:color w:val="auto"/>
          <w:lang w:eastAsia="zh-CN"/>
        </w:rPr>
        <w:t xml:space="preserve"> (Android, iPhone)</w:t>
      </w:r>
      <w:r>
        <w:rPr>
          <w:i w:val="0"/>
          <w:color w:val="auto"/>
          <w:lang w:eastAsia="zh-CN"/>
        </w:rPr>
        <w:t xml:space="preserve"> and desktop systems</w:t>
      </w:r>
      <w:r w:rsidR="0070199E">
        <w:rPr>
          <w:i w:val="0"/>
          <w:color w:val="auto"/>
          <w:lang w:eastAsia="zh-CN"/>
        </w:rPr>
        <w:t xml:space="preserve"> (Windows, iOS, Linux) employ such browsers, this approach provides a common “look and feel” for users and allows minimal code and GUI design duplication for developers.  Access to features provided by external systems are handled by adapters used to implement inter</w:t>
      </w:r>
      <w:r w:rsidR="0070199E">
        <w:rPr>
          <w:i w:val="0"/>
          <w:color w:val="auto"/>
          <w:lang w:eastAsia="zh-CN"/>
        </w:rPr>
        <w:noBreakHyphen/>
        <w:t xml:space="preserve">system operations transparently to the core system.  Business logic for the reservations, as well as, the adapters, and a bridge to the data layer are all designed into the core system; a façade, or “focal point” for communication with the presentation layer components is additionally integrated into the system core. </w:t>
      </w:r>
      <w:r w:rsidR="003312CD">
        <w:rPr>
          <w:i w:val="0"/>
          <w:color w:val="auto"/>
          <w:lang w:eastAsia="zh-CN"/>
        </w:rPr>
        <w:t xml:space="preserve"> High</w:t>
      </w:r>
      <w:r w:rsidR="003312CD">
        <w:rPr>
          <w:i w:val="0"/>
          <w:color w:val="auto"/>
          <w:lang w:eastAsia="zh-CN"/>
        </w:rPr>
        <w:noBreakHyphen/>
        <w:t>level system architecture was driven first by the requirement that user interaction was to occur via a multitude of disparate devices and operating systems, thus leading to the client</w:t>
      </w:r>
      <w:r w:rsidR="003312CD">
        <w:rPr>
          <w:i w:val="0"/>
          <w:color w:val="auto"/>
          <w:lang w:eastAsia="zh-CN"/>
        </w:rPr>
        <w:noBreakHyphen/>
        <w:t xml:space="preserve">server model using a web browser client.  Further divisions were made to separate the data access component for scalability (i.e. MS Access to Oracle), and to accommodate and group external system dependencies together.  The result of multiple divisions </w:t>
      </w:r>
      <w:r w:rsidR="000E2BFB">
        <w:rPr>
          <w:i w:val="0"/>
          <w:color w:val="auto"/>
          <w:lang w:eastAsia="zh-CN"/>
        </w:rPr>
        <w:t>is an overall multi</w:t>
      </w:r>
      <w:r w:rsidR="000E2BFB">
        <w:rPr>
          <w:i w:val="0"/>
          <w:color w:val="auto"/>
          <w:lang w:eastAsia="zh-CN"/>
        </w:rPr>
        <w:noBreakHyphen/>
        <w:t>tiered architecture.</w:t>
      </w:r>
      <w:bookmarkStart w:id="2" w:name="_GoBack"/>
      <w:bookmarkEnd w:id="2"/>
    </w:p>
    <w:p w:rsidR="00663DDC" w:rsidRDefault="00960745" w:rsidP="00663DDC">
      <w:pPr>
        <w:pStyle w:val="Comment"/>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Exch.Document.DC" ShapeID="_x0000_i1025" DrawAspect="Content" ObjectID="_1635786614" r:id="rId7"/>
        </w:object>
      </w:r>
    </w:p>
    <w:p w:rsidR="00960745" w:rsidRDefault="00960745" w:rsidP="00663DDC">
      <w:pPr>
        <w:pStyle w:val="Comment"/>
        <w:rPr>
          <w:color w:val="auto"/>
        </w:rPr>
      </w:pPr>
      <w:r>
        <w:rPr>
          <w:color w:val="auto"/>
        </w:rPr>
        <w:t>Figure 4.1 – Package Diagram</w:t>
      </w:r>
    </w:p>
    <w:p w:rsidR="00960745" w:rsidRPr="00663DDC" w:rsidRDefault="00960745" w:rsidP="00663DDC">
      <w:pPr>
        <w:pStyle w:val="Comment"/>
        <w:rPr>
          <w:color w:val="auto"/>
        </w:rPr>
      </w:pPr>
    </w:p>
    <w:p w:rsidR="00663DDC" w:rsidRDefault="00663DDC" w:rsidP="00663DDC">
      <w:pPr>
        <w:pStyle w:val="Heading2"/>
      </w:pPr>
      <w:bookmarkStart w:id="3" w:name="_Toc528776609"/>
      <w:r w:rsidRPr="004E019A">
        <w:rPr>
          <w:lang w:eastAsia="zh-CN"/>
        </w:rPr>
        <w:t xml:space="preserve">Sequence Diagrams </w:t>
      </w:r>
      <w:r w:rsidR="0049059C" w:rsidRPr="004E019A">
        <w:rPr>
          <w:lang w:eastAsia="zh-CN"/>
        </w:rPr>
        <w:t>and</w:t>
      </w:r>
      <w:r w:rsidRPr="004E019A">
        <w:rPr>
          <w:lang w:eastAsia="zh-CN"/>
        </w:rPr>
        <w:t xml:space="preserve"> Descriptions</w:t>
      </w:r>
      <w:bookmarkEnd w:id="3"/>
    </w:p>
    <w:p w:rsidR="00663DDC" w:rsidRPr="00CA0E34" w:rsidRDefault="00663DDC" w:rsidP="00663DDC">
      <w:pPr>
        <w:pStyle w:val="Comment"/>
        <w:rPr>
          <w:lang w:eastAsia="zh-CN"/>
        </w:rPr>
      </w:pPr>
      <w:r w:rsidRPr="004E019A">
        <w:rPr>
          <w:lang w:eastAsia="zh-CN"/>
        </w:rPr>
        <w:t>&lt;Describe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 &gt;</w:t>
      </w:r>
    </w:p>
    <w:p w:rsidR="0048656C" w:rsidRDefault="00A05C24">
      <w:proofErr w:type="spellStart"/>
      <w:r>
        <w:t>K</w:t>
      </w:r>
      <w:r w:rsidR="00663DDC">
        <w:t>ghfkg</w:t>
      </w:r>
      <w:proofErr w:type="spellEnd"/>
    </w:p>
    <w:p w:rsidR="00A05C24" w:rsidRDefault="00A05C24"/>
    <w:p w:rsidR="00A05C24" w:rsidRDefault="00A05C24"/>
    <w:p w:rsidR="00A05C24" w:rsidRDefault="00262D23">
      <w:r>
        <w:object w:dxaOrig="9180" w:dyaOrig="11880">
          <v:shape id="_x0000_i1026" type="#_x0000_t75" style="width:459pt;height:342pt" o:ole="">
            <v:imagedata r:id="rId8" o:title="" cropbottom="27804f"/>
          </v:shape>
          <o:OLEObject Type="Embed" ProgID="AcroExch.Document.DC" ShapeID="_x0000_i1026" DrawAspect="Content" ObjectID="_1635786615" r:id="rId9"/>
        </w:object>
      </w:r>
    </w:p>
    <w:p w:rsidR="00A05C24" w:rsidRDefault="00960745">
      <w:r>
        <w:t xml:space="preserve">Figure </w:t>
      </w:r>
      <w:r w:rsidR="00262D23">
        <w:t>4.2a –</w:t>
      </w:r>
      <w:r w:rsidR="00F27245">
        <w:t xml:space="preserve"> </w:t>
      </w:r>
      <w:r w:rsidR="00262D23">
        <w:t>User/Driver Login</w:t>
      </w:r>
    </w:p>
    <w:p w:rsidR="00262D23" w:rsidRDefault="00262D23"/>
    <w:p w:rsidR="00262D23" w:rsidRDefault="00F27245">
      <w:r>
        <w:object w:dxaOrig="11880" w:dyaOrig="9180">
          <v:shape id="_x0000_i1027" type="#_x0000_t75" style="width:507.75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Exch.Document.DC" ShapeID="_x0000_i1027" DrawAspect="Content" ObjectID="_1635786616" r:id="rId11"/>
        </w:object>
      </w:r>
    </w:p>
    <w:p w:rsidR="00A05C24" w:rsidRDefault="00F27245">
      <w:r>
        <w:t>Figure 4.2b – Remind Driver</w:t>
      </w:r>
    </w:p>
    <w:p w:rsidR="00F27245" w:rsidRDefault="00F27245"/>
    <w:p w:rsidR="00F27245" w:rsidRDefault="00F27245">
      <w:r>
        <w:object w:dxaOrig="11880" w:dyaOrig="9180">
          <v:shape id="_x0000_i1028" type="#_x0000_t75" style="width:510pt;height:437.25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Exch.Document.DC" ShapeID="_x0000_i1028" DrawAspect="Content" ObjectID="_1635786617" r:id="rId13"/>
        </w:object>
      </w:r>
    </w:p>
    <w:p w:rsidR="00A05C24" w:rsidRDefault="00F27245">
      <w:r>
        <w:t xml:space="preserve">Figure 4.2c – Make Reservation </w:t>
      </w:r>
    </w:p>
    <w:p w:rsidR="00F27245" w:rsidRDefault="00F27245"/>
    <w:p w:rsidR="00F27245" w:rsidRDefault="00F27245">
      <w:r>
        <w:object w:dxaOrig="11880" w:dyaOrig="9180">
          <v:shape id="_x0000_i1029" type="#_x0000_t75" style="width:503.25pt;height:336.75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Exch.Document.DC" ShapeID="_x0000_i1029" DrawAspect="Content" ObjectID="_1635786618" r:id="rId15"/>
        </w:object>
      </w:r>
    </w:p>
    <w:p w:rsidR="00F27245" w:rsidRDefault="00F27245">
      <w:r>
        <w:t>Figure 4.2d – Use Reservation (Park, Leave or Cancel)</w:t>
      </w:r>
    </w:p>
    <w:sectPr w:rsidR="00F2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DC"/>
    <w:rsid w:val="000E2BFB"/>
    <w:rsid w:val="00262D23"/>
    <w:rsid w:val="003312CD"/>
    <w:rsid w:val="0048656C"/>
    <w:rsid w:val="0049059C"/>
    <w:rsid w:val="004F64D4"/>
    <w:rsid w:val="00663DDC"/>
    <w:rsid w:val="0070199E"/>
    <w:rsid w:val="008F2852"/>
    <w:rsid w:val="00960745"/>
    <w:rsid w:val="00A05C24"/>
    <w:rsid w:val="00B63449"/>
    <w:rsid w:val="00F2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C31B"/>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 w:type="paragraph" w:styleId="BalloonText">
    <w:name w:val="Balloon Text"/>
    <w:basedOn w:val="Normal"/>
    <w:link w:val="BalloonTextChar"/>
    <w:uiPriority w:val="99"/>
    <w:semiHidden/>
    <w:unhideWhenUsed/>
    <w:rsid w:val="00331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41E07-D2A6-420C-829F-AF72EC3C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MCS 126</cp:lastModifiedBy>
  <cp:revision>5</cp:revision>
  <cp:lastPrinted>2019-11-21T02:14:00Z</cp:lastPrinted>
  <dcterms:created xsi:type="dcterms:W3CDTF">2019-11-20T20:59:00Z</dcterms:created>
  <dcterms:modified xsi:type="dcterms:W3CDTF">2019-11-21T02:24:00Z</dcterms:modified>
</cp:coreProperties>
</file>