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Microsoft YaHei"/>
          <w:b/>
          <w:color w:val="2E74B5"/>
          <w:sz w:val="40"/>
        </w:rPr>
        <w:t>数据收益分配系统 V1.3 系统详细功能设计文档（当前代码同步版）</w:t>
      </w:r>
    </w:p>
    <w:p>
      <w:pPr>
        <w:spacing w:after="200"/>
      </w:pPr>
      <w:r>
        <w:rPr>
          <w:rFonts w:ascii="Calibri" w:hAnsi="Calibri" w:eastAsia="Microsoft YaHei"/>
          <w:color w:val="5A5A5A"/>
          <w:sz w:val="18"/>
        </w:rPr>
        <w:t>源文件: 数据收益分配系统_系统详细功能设计_V1.2_增加后端逐资源质量评估.md    生成日期: 2026-07-01</w:t>
      </w:r>
    </w:p>
    <w:tbl>
      <w:tblPr>
        <w:tblStyle w:val="TableGrid"/>
        <w:tblW w:type="auto" w:w="0"/>
        <w:jc w:val="center"/>
        <w:tblLayout w:type="fixed"/>
        <w:tblLook w:firstColumn="1" w:firstRow="1" w:lastColumn="0" w:lastRow="0" w:noHBand="0" w:noVBand="1" w:val="04A0"/>
      </w:tblPr>
      <w:tblGrid>
        <w:gridCol w:w="4680"/>
        <w:gridCol w:w="4680"/>
      </w:tblGrid>
      <w:tr>
        <w:tc>
          <w:tcPr>
            <w:tcW w:type="dxa" w:w="204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318"/>
            <w:shd w:fill="E8EEF5"/>
            <w:tcMar>
              <w:top w:w="80" w:type="dxa"/>
              <w:start w:w="120" w:type="dxa"/>
              <w:bottom w:w="80" w:type="dxa"/>
              <w:end w:w="120" w:type="dxa"/>
            </w:tcMar>
            <w:vAlign w:val="center"/>
          </w:tcPr>
          <w:p>
            <w:pPr>
              <w:spacing w:after="0"/>
            </w:pPr>
            <w:r>
              <w:rPr>
                <w:rFonts w:ascii="Calibri" w:hAnsi="Calibri" w:eastAsia="Microsoft YaHei"/>
                <w:b/>
                <w:i w:val="0"/>
                <w:sz w:val="18"/>
              </w:rPr>
              <w:t>内容</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文档名称</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《数据收益分配系统 V1.3 系统详细功能设计文档（当前代码同步版）》</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系统名称</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数据收益分配系统（DVAS，Data Value Allocation System）</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文档版本</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V1.3.1</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编写日期</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2026 年 6 月 30 日</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设计依据</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《数据收益分配系统 V1.4.3 需求规格说明书（当前代码同步版）》</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文档定位</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供后续数据库设计、接口设计、UI 原型设计、前端页面拆解和测试用例编写使用。</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适用范围</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P0 本地演示系统与 P1 权限/PDF/异步任务扩展的功能设计准备。</w:t>
            </w:r>
          </w:p>
        </w:tc>
      </w:tr>
    </w:tbl>
    <w:p/>
    <w:p>
      <w:pPr>
        <w:pStyle w:val="Heading2"/>
      </w:pPr>
      <w:r>
        <w:t>修订记录</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337"/>
            <w:shd w:fill="E8EEF5"/>
            <w:tcMar>
              <w:top w:w="80" w:type="dxa"/>
              <w:start w:w="120" w:type="dxa"/>
              <w:bottom w:w="80" w:type="dxa"/>
              <w:end w:w="120" w:type="dxa"/>
            </w:tcMar>
            <w:vAlign w:val="center"/>
          </w:tcPr>
          <w:p>
            <w:pPr>
              <w:spacing w:after="0"/>
            </w:pPr>
            <w:r>
              <w:rPr>
                <w:rFonts w:ascii="Calibri" w:hAnsi="Calibri" w:eastAsia="Microsoft YaHei"/>
                <w:b/>
                <w:i w:val="0"/>
                <w:sz w:val="18"/>
              </w:rPr>
              <w:t>版本</w:t>
            </w:r>
          </w:p>
        </w:tc>
        <w:tc>
          <w:tcPr>
            <w:tcW w:type="dxa" w:w="1337"/>
            <w:shd w:fill="E8EEF5"/>
            <w:tcMar>
              <w:top w:w="80" w:type="dxa"/>
              <w:start w:w="120" w:type="dxa"/>
              <w:bottom w:w="80" w:type="dxa"/>
              <w:end w:w="120" w:type="dxa"/>
            </w:tcMar>
            <w:vAlign w:val="center"/>
          </w:tcPr>
          <w:p>
            <w:pPr>
              <w:spacing w:after="0"/>
            </w:pPr>
            <w:r>
              <w:rPr>
                <w:rFonts w:ascii="Calibri" w:hAnsi="Calibri" w:eastAsia="Microsoft YaHei"/>
                <w:b/>
                <w:i w:val="0"/>
                <w:sz w:val="18"/>
              </w:rPr>
              <w:t>日期</w:t>
            </w:r>
          </w:p>
        </w:tc>
        <w:tc>
          <w:tcPr>
            <w:tcW w:type="dxa" w:w="5348"/>
            <w:shd w:fill="E8EEF5"/>
            <w:tcMar>
              <w:top w:w="80" w:type="dxa"/>
              <w:start w:w="120" w:type="dxa"/>
              <w:bottom w:w="80" w:type="dxa"/>
              <w:end w:w="120" w:type="dxa"/>
            </w:tcMar>
            <w:vAlign w:val="center"/>
          </w:tcPr>
          <w:p>
            <w:pPr>
              <w:spacing w:after="0"/>
            </w:pPr>
            <w:r>
              <w:rPr>
                <w:rFonts w:ascii="Calibri" w:hAnsi="Calibri" w:eastAsia="Microsoft YaHei"/>
                <w:b/>
                <w:i w:val="0"/>
                <w:sz w:val="18"/>
              </w:rPr>
              <w:t>修改内容</w:t>
            </w:r>
          </w:p>
        </w:tc>
        <w:tc>
          <w:tcPr>
            <w:tcW w:type="dxa" w:w="1338"/>
            <w:shd w:fill="E8EEF5"/>
            <w:tcMar>
              <w:top w:w="80" w:type="dxa"/>
              <w:start w:w="120" w:type="dxa"/>
              <w:bottom w:w="80" w:type="dxa"/>
              <w:end w:w="120" w:type="dxa"/>
            </w:tcMar>
            <w:vAlign w:val="center"/>
          </w:tcPr>
          <w:p>
            <w:pPr>
              <w:spacing w:after="0"/>
            </w:pPr>
            <w:r>
              <w:rPr>
                <w:rFonts w:ascii="Calibri" w:hAnsi="Calibri" w:eastAsia="Microsoft YaHei"/>
                <w:b/>
                <w:i w:val="0"/>
                <w:sz w:val="18"/>
              </w:rPr>
              <w:t>状态</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V1.1</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2026-06-17</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基于 V1.2 需求规格说明书，形成系统详细功能设计；补充页面、按钮、状态、候选表、服务、导出字段和 UI/数据库设计输入。</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已提交</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V1.2</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2026-06-25</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新增后端逐资源质量评估板块，补充资源级质量对象、服务方法、接口、导出和验收映射。</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本次提交稿</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V1.3</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2026-06-28</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按当前前后端代码同步页面路由、按钮状态、后端 API 副作用、JSON runtime、P1 本地能力和后端缺口禁用项。</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代码同步稿</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V1.3.1</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2026-06-30</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按当前项目真实内容收口：修正文档元数据、导航顺序、runtime/DDL 边界和合同比例主流程表述。</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当前同步稿</w:t>
            </w:r>
          </w:p>
        </w:tc>
      </w:tr>
    </w:tbl>
    <w:p/>
    <w:p>
      <w:pPr>
        <w:pStyle w:val="Heading2"/>
      </w:pPr>
      <w:r>
        <w:t>当前代码同步基线（2026-06-30）</w:t>
      </w:r>
    </w:p>
    <w:p>
      <w:r>
        <w:rPr>
          <w:rFonts w:ascii="Calibri" w:hAnsi="Calibri" w:eastAsia="Microsoft YaHei"/>
          <w:b w:val="0"/>
          <w:i w:val="0"/>
          <w:sz w:val="22"/>
        </w:rPr>
        <w:t>本节以 backend/dvas、ui_prototype/src、db 和 backend/tests 当前代码为准。若后续章节仍包含候选设计或旧实现假设，与本节冲突时，以本节为功能设计落地基线。</w:t>
      </w:r>
    </w:p>
    <w:p>
      <w:pPr>
        <w:pStyle w:val="Heading3"/>
      </w:pPr>
      <w:r>
        <w:t>A. 当前页面与路由</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997"/>
            <w:shd w:fill="E8EEF5"/>
            <w:tcMar>
              <w:top w:w="80" w:type="dxa"/>
              <w:start w:w="120" w:type="dxa"/>
              <w:bottom w:w="80" w:type="dxa"/>
              <w:end w:w="120" w:type="dxa"/>
            </w:tcMar>
            <w:vAlign w:val="center"/>
          </w:tcPr>
          <w:p>
            <w:pPr>
              <w:spacing w:after="0"/>
            </w:pPr>
            <w:r>
              <w:rPr>
                <w:rFonts w:ascii="Calibri" w:hAnsi="Calibri" w:eastAsia="Microsoft YaHei"/>
                <w:b/>
                <w:i w:val="0"/>
                <w:sz w:val="18"/>
              </w:rPr>
              <w:t>页面</w:t>
            </w:r>
          </w:p>
        </w:tc>
        <w:tc>
          <w:tcPr>
            <w:tcW w:type="dxa" w:w="1764"/>
            <w:shd w:fill="E8EEF5"/>
            <w:tcMar>
              <w:top w:w="80" w:type="dxa"/>
              <w:start w:w="120" w:type="dxa"/>
              <w:bottom w:w="80" w:type="dxa"/>
              <w:end w:w="120" w:type="dxa"/>
            </w:tcMar>
            <w:vAlign w:val="center"/>
          </w:tcPr>
          <w:p>
            <w:pPr>
              <w:spacing w:after="0"/>
            </w:pPr>
            <w:r>
              <w:rPr>
                <w:rFonts w:ascii="Calibri" w:hAnsi="Calibri" w:eastAsia="Microsoft YaHei"/>
                <w:b/>
                <w:i w:val="0"/>
                <w:sz w:val="18"/>
              </w:rPr>
              <w:t>route_path</w:t>
            </w:r>
          </w:p>
        </w:tc>
        <w:tc>
          <w:tcPr>
            <w:tcW w:type="dxa" w:w="2915"/>
            <w:shd w:fill="E8EEF5"/>
            <w:tcMar>
              <w:top w:w="80" w:type="dxa"/>
              <w:start w:w="120" w:type="dxa"/>
              <w:bottom w:w="80" w:type="dxa"/>
              <w:end w:w="120" w:type="dxa"/>
            </w:tcMar>
            <w:vAlign w:val="center"/>
          </w:tcPr>
          <w:p>
            <w:pPr>
              <w:spacing w:after="0"/>
            </w:pPr>
            <w:r>
              <w:rPr>
                <w:rFonts w:ascii="Calibri" w:hAnsi="Calibri" w:eastAsia="Microsoft YaHei"/>
                <w:b/>
                <w:i w:val="0"/>
                <w:sz w:val="18"/>
              </w:rPr>
              <w:t>当前页面区块</w:t>
            </w:r>
          </w:p>
        </w:tc>
        <w:tc>
          <w:tcPr>
            <w:tcW w:type="dxa" w:w="3684"/>
            <w:shd w:fill="E8EEF5"/>
            <w:tcMar>
              <w:top w:w="80" w:type="dxa"/>
              <w:start w:w="120" w:type="dxa"/>
              <w:bottom w:w="80" w:type="dxa"/>
              <w:end w:w="120" w:type="dxa"/>
            </w:tcMar>
            <w:vAlign w:val="center"/>
          </w:tcPr>
          <w:p>
            <w:pPr>
              <w:spacing w:after="0"/>
            </w:pPr>
            <w:r>
              <w:rPr>
                <w:rFonts w:ascii="Calibri" w:hAnsi="Calibri" w:eastAsia="Microsoft YaHei"/>
                <w:b/>
                <w:i w:val="0"/>
                <w:sz w:val="18"/>
              </w:rPr>
              <w:t>当前按钮/状态</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/dashboard</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项目总览、流程入口、风险提示、完整链路计算、最近报告摘要。</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SYS-002、DATA-003、SYS-004、SYS-005、REP-001；无首页二级路由。</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数据接入管理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/data/ingestion</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JSON 上传、演示数据、数据包列表、预览抽屉、失败详情抽屉。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DATA-002/003/007/008/009 为 P0；DATA-010/011/012 为 CSV/XLSX P1 模板能力。</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数据资源管理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/data/resources</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资源表、字段统计、模态、主体绑定抽屉。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RES-002/005 可用；RES-007 后端缺口禁用。</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参与方管理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/data/parties</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主体列表、新增/编辑抽屉、资源关联抽屉、贡献摘要抽屉。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PARTY-002/003/005/006/008 调用真实后端；非数据主体默认不进 MD-DShap。</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质量评估管理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/metering/quality</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指标权重、包级结果、资源级结果、热力图、权重配置抽屉。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QUAL-002/003/006/009；导出说明和历史版本入口禁用。</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数元计量管理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/metering/shuyuan</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参数、调用量、计量摘要、明细抽屉。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DU-002/003/009/010；依赖已完成质量评估。</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贡献度与效用计算</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/metering/utility</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贡献因子、贡献度、效用函数、效用 trace。</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UTIL-001/006/007/008/009；导出说明禁用。</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MD-DShap 计算管理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/allocation/md-dshap</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参与方池、参数、任务状态、权重、边际 trace、算法审计。</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MDS-011/012/013/014/015/016/018；MDS-017 纯算法结果导出禁用，MDS-019 为 P1。</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合同分配规则</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/allocation/constraints</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合同比例方案、收益流向预览、数据源池比例抽屉、非数据主体比例抽屉。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CONS-002/003/004/011 维护合同比例方案；不展示旧约束命中 trace。</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收益分配模拟</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/allocation/simulation</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合同比例摘要、前置检查、数据源收益池、分配结果、金额来源、trace 状态。</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ALLOC-011/015/016 为主；ALLOC-014 复制新版本禁用。</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/reports</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报告预览、导出按钮、历史报告列表、文件清单抽屉。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REP-002/004/005/006 为 P0；REP-003/010/011/012 为 P1；REP-009 禁用。</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参数配置</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/system/parameters</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参数列表、算法默认值抽屉、风险提示抽屉、参数详情抽屉。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PARAM-001/002/004/008 写参数版本和审计。</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用户与权限管理（P1）</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/system/users</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用户列表、用户抽屉、角色抽屉、权限矩阵抽屉、我的账号安全信息、修改密码抽屉。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USER-001/002/003/005/007/008/009/010/011 为 P1 本地能力；前端按钮状态只做交互提示，后端按当前登录用户上下文做最终权限拦截。</w:t>
            </w:r>
          </w:p>
        </w:tc>
      </w:tr>
      <w:tr>
        <w:tc>
          <w:tcPr>
            <w:tcW w:type="dxa" w:w="997"/>
            <w:tcMar>
              <w:top w:w="80" w:type="dxa"/>
              <w:start w:w="120" w:type="dxa"/>
              <w:bottom w:w="80" w:type="dxa"/>
              <w:end w:w="120" w:type="dxa"/>
            </w:tcMar>
            <w:vAlign w:val="top"/>
          </w:tcPr>
          <w:p>
            <w:pPr>
              <w:spacing w:after="0"/>
            </w:pPr>
            <w:r>
              <w:rPr>
                <w:rFonts w:ascii="Calibri" w:hAnsi="Calibri" w:eastAsia="Microsoft YaHei"/>
                <w:b w:val="0"/>
                <w:i w:val="0"/>
                <w:sz w:val="17"/>
              </w:rPr>
              <w:t>审计日志管理</w:t>
            </w:r>
          </w:p>
        </w:tc>
        <w:tc>
          <w:tcPr>
            <w:tcW w:type="dxa" w:w="1764"/>
            <w:tcMar>
              <w:top w:w="80" w:type="dxa"/>
              <w:start w:w="120" w:type="dxa"/>
              <w:bottom w:w="80" w:type="dxa"/>
              <w:end w:w="120" w:type="dxa"/>
            </w:tcMar>
            <w:vAlign w:val="top"/>
          </w:tcPr>
          <w:p>
            <w:pPr>
              <w:spacing w:after="0"/>
            </w:pPr>
            <w:r>
              <w:rPr>
                <w:rFonts w:ascii="Calibri" w:hAnsi="Calibri" w:eastAsia="Microsoft YaHei"/>
                <w:b w:val="0"/>
                <w:i w:val="0"/>
                <w:sz w:val="17"/>
              </w:rPr>
              <w:t>/system/audit</w:t>
            </w:r>
          </w:p>
        </w:tc>
        <w:tc>
          <w:tcPr>
            <w:tcW w:type="dxa" w:w="2915"/>
            <w:tcMar>
              <w:top w:w="80" w:type="dxa"/>
              <w:start w:w="120" w:type="dxa"/>
              <w:bottom w:w="80" w:type="dxa"/>
              <w:end w:w="120" w:type="dxa"/>
            </w:tcMar>
            <w:vAlign w:val="top"/>
          </w:tcPr>
          <w:p>
            <w:pPr>
              <w:spacing w:after="0"/>
            </w:pPr>
            <w:r>
              <w:rPr>
                <w:rFonts w:ascii="Calibri" w:hAnsi="Calibri" w:eastAsia="Microsoft YaHei"/>
                <w:b w:val="0"/>
                <w:i w:val="0"/>
                <w:sz w:val="17"/>
              </w:rPr>
              <w:t>日志筛选、详情抽屉、快照抽屉、导出抽屉。</w:t>
            </w:r>
          </w:p>
        </w:tc>
        <w:tc>
          <w:tcPr>
            <w:tcW w:type="dxa" w:w="3684"/>
            <w:tcMar>
              <w:top w:w="80" w:type="dxa"/>
              <w:start w:w="120" w:type="dxa"/>
              <w:bottom w:w="80" w:type="dxa"/>
              <w:end w:w="120" w:type="dxa"/>
            </w:tcMar>
            <w:vAlign w:val="top"/>
          </w:tcPr>
          <w:p>
            <w:pPr>
              <w:spacing w:after="0"/>
            </w:pPr>
            <w:r>
              <w:rPr>
                <w:rFonts w:ascii="Calibri" w:hAnsi="Calibri" w:eastAsia="Microsoft YaHei"/>
                <w:b w:val="0"/>
                <w:i w:val="0"/>
                <w:sz w:val="17"/>
              </w:rPr>
              <w:t>AUD-002/006/007；导出 JSONL 报告记录和 checksum。</w:t>
            </w:r>
          </w:p>
        </w:tc>
      </w:tr>
    </w:tbl>
    <w:p/>
    <w:p>
      <w:pPr>
        <w:pStyle w:val="Heading3"/>
      </w:pPr>
      <w:r>
        <w:t>B. 当前服务边界和副作用</w:t>
      </w:r>
    </w:p>
    <w:p>
      <w:pPr>
        <w:keepNext/>
      </w:pPr>
      <w:r>
        <w:rPr>
          <w:rFonts w:ascii="Calibri" w:hAnsi="Calibri" w:eastAsia="Microsoft YaHei"/>
          <w:b/>
          <w:color w:val="1F4D78"/>
          <w:sz w:val="20"/>
        </w:rPr>
        <w:t>1. DashboardService / SYS-004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DashboardService / SYS-004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POST /projects/{project_id}/pipeline/run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quality、shuyuan、contribution、utility、md_dshap、allocation、audit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ALLOCATED，写 RUN_FULL_PIPELINE 且 button_code=SYS-004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缺合同比例方案返回 DVAS_CONTRACT_RATIO_REQUIRED，阶段不预先执行</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是，推进完整链路至收益分配</w:t>
            </w:r>
          </w:p>
        </w:tc>
      </w:tr>
    </w:tbl>
    <w:p>
      <w:pPr>
        <w:spacing w:after="40"/>
      </w:pPr>
    </w:p>
    <w:p>
      <w:pPr>
        <w:keepNext/>
      </w:pPr>
      <w:r>
        <w:rPr>
          <w:rFonts w:ascii="Calibri" w:hAnsi="Calibri" w:eastAsia="Microsoft YaHei"/>
          <w:b/>
          <w:color w:val="1F4D78"/>
          <w:sz w:val="20"/>
        </w:rPr>
        <w:t>2. DataPackageService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DataPackageService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/demo-cases/{id}/select、/data/packages/upload、DELETE /data/packages/{id}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data_package、input_snapshot、validation_result、resources、parties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INGESTED 或刷新数据包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上传失败保留后端错误，不 mock 成功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是，形成质量评估前置</w:t>
            </w:r>
          </w:p>
        </w:tc>
      </w:tr>
    </w:tbl>
    <w:p>
      <w:pPr>
        <w:spacing w:after="40"/>
      </w:pPr>
    </w:p>
    <w:p>
      <w:pPr>
        <w:keepNext/>
      </w:pPr>
      <w:r>
        <w:rPr>
          <w:rFonts w:ascii="Calibri" w:hAnsi="Calibri" w:eastAsia="Microsoft YaHei"/>
          <w:b/>
          <w:color w:val="1F4D78"/>
          <w:sz w:val="20"/>
        </w:rPr>
        <w:t>3. ResourceService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PUT /data-resources/{id}/party-relations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data_resource_party_relation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刷新资源关系</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无主体/比例非法由后端返回字段错误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是，解除 MD-DShap/质量前置阻断</w:t>
            </w:r>
          </w:p>
        </w:tc>
      </w:tr>
    </w:tbl>
    <w:p>
      <w:pPr>
        <w:spacing w:after="40"/>
      </w:pPr>
    </w:p>
    <w:p>
      <w:pPr>
        <w:keepNext/>
      </w:pPr>
      <w:r>
        <w:rPr>
          <w:rFonts w:ascii="Calibri" w:hAnsi="Calibri" w:eastAsia="Microsoft YaHei"/>
          <w:b/>
          <w:color w:val="1F4D78"/>
          <w:sz w:val="20"/>
        </w:rPr>
        <w:t>4. PartyService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POST/PUT/PATCH /parties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主体有效/停用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重名、缺字段、状态非法返回字段错误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是，影响参与方池和合同比例候选</w:t>
            </w:r>
          </w:p>
        </w:tc>
      </w:tr>
    </w:tbl>
    <w:p>
      <w:pPr>
        <w:spacing w:after="40"/>
      </w:pPr>
    </w:p>
    <w:p>
      <w:pPr>
        <w:keepNext/>
      </w:pPr>
      <w:r>
        <w:rPr>
          <w:rFonts w:ascii="Calibri" w:hAnsi="Calibri" w:eastAsia="Microsoft YaHei"/>
          <w:b/>
          <w:color w:val="1F4D78"/>
          <w:sz w:val="20"/>
        </w:rPr>
        <w:t>5. QualityService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PUT /metering/quality/weights、POST /quality-assessments/run、资源级结果查询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quality_assessments、quality_details、quality_resource_assessments、quality_resource_score_details、snapshots、audit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ASSESSED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未接入返回 DVAS_PRECONDITION_NOT_MET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是，计量和效用读取质量结果</w:t>
            </w:r>
          </w:p>
        </w:tc>
      </w:tr>
    </w:tbl>
    <w:p>
      <w:pPr>
        <w:spacing w:after="40"/>
      </w:pPr>
    </w:p>
    <w:p>
      <w:pPr>
        <w:keepNext/>
      </w:pPr>
      <w:r>
        <w:rPr>
          <w:rFonts w:ascii="Calibri" w:hAnsi="Calibri" w:eastAsia="Microsoft YaHei"/>
          <w:b/>
          <w:color w:val="1F4D78"/>
          <w:sz w:val="20"/>
        </w:rPr>
        <w:t>6. ShuyuanService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PUT /metering/shuyuan/parameters、PUT /metering/shuyuan/call-counts、POST /shuyuan-meterings/run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shuyuan_meterings、details、business_drafts、snapshots、audit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未质量评估或系数非法返回字段错误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是，贡献/效用前置</w:t>
            </w:r>
          </w:p>
        </w:tc>
      </w:tr>
    </w:tbl>
    <w:p>
      <w:pPr>
        <w:spacing w:after="40"/>
      </w:pPr>
    </w:p>
    <w:p>
      <w:pPr>
        <w:keepNext/>
      </w:pPr>
      <w:r>
        <w:rPr>
          <w:rFonts w:ascii="Calibri" w:hAnsi="Calibri" w:eastAsia="Microsoft YaHei"/>
          <w:b/>
          <w:color w:val="1F4D78"/>
          <w:sz w:val="20"/>
        </w:rPr>
        <w:t>7. UtilityService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UtilityService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POST /contributions/run、POST /utilities/run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contribution_records、utility_records、utility_traces、snapshots、audit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UTILITY_CALCULATED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未计量、无法归一化或因子非法返回错误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是，MD-DShap 输入</w:t>
            </w:r>
          </w:p>
        </w:tc>
      </w:tr>
    </w:tbl>
    <w:p>
      <w:pPr>
        <w:spacing w:after="40"/>
      </w:pPr>
    </w:p>
    <w:p>
      <w:pPr>
        <w:keepNext/>
      </w:pPr>
      <w:r>
        <w:rPr>
          <w:rFonts w:ascii="Calibri" w:hAnsi="Calibri" w:eastAsia="Microsoft YaHei"/>
          <w:b/>
          <w:color w:val="1F4D78"/>
          <w:sz w:val="20"/>
        </w:rPr>
        <w:t>8. MDDShapService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POST /md-dshap/tasks、GET /allocation/md-dshap/*、POST /allocation/md-dshap/tasks/{id}/audit-export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md_dshap_tasks、results、marginal_traces、algorithm_audit_snapshot、audit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WEIGHT_CALCULATED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BASELINE_SHAPLEY 作为最终模式返回 DVAS_FACTOR_INVALID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是，收益分配读取权重</w:t>
            </w:r>
          </w:p>
        </w:tc>
      </w:tr>
    </w:tbl>
    <w:p>
      <w:pPr>
        <w:spacing w:after="40"/>
      </w:pPr>
    </w:p>
    <w:p>
      <w:pPr>
        <w:keepNext/>
      </w:pPr>
      <w:r>
        <w:rPr>
          <w:rFonts w:ascii="Calibri" w:hAnsi="Calibri" w:eastAsia="Microsoft YaHei"/>
          <w:b/>
          <w:color w:val="1F4D78"/>
          <w:sz w:val="20"/>
        </w:rPr>
        <w:t>9. ContractRatioService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ContractRatioService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GET/PUT/DELETE /projects/{id}/allocation/contract-ratio、summary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runtime contract_ratio_plans/items、business drafts、audit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保存后 ratio_sum=1.000000 且可模拟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缺 total_revenue、比例不闭合、数据源主体入非数据项返回 DVAS_CONTRACT_RATIO_INVALID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是，是项目级分配必要条件</w:t>
            </w:r>
          </w:p>
        </w:tc>
      </w:tr>
    </w:tbl>
    <w:p>
      <w:pPr>
        <w:spacing w:after="40"/>
      </w:pPr>
    </w:p>
    <w:p>
      <w:pPr>
        <w:keepNext/>
      </w:pPr>
      <w:r>
        <w:rPr>
          <w:rFonts w:ascii="Calibri" w:hAnsi="Calibri" w:eastAsia="Microsoft YaHei"/>
          <w:b/>
          <w:color w:val="1F4D78"/>
          <w:sz w:val="20"/>
        </w:rPr>
        <w:t>10. AllocationService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POST /projects/{id}/allocation/simulate、lock、export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allocation_scenarios、allocation_results、report/export、audit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ALLOCATED/CONFIRMED/EXPORTED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未保存合同比例、权重不闭合返回前置错误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是，报告导出前置</w:t>
            </w:r>
          </w:p>
        </w:tc>
      </w:tr>
    </w:tbl>
    <w:p>
      <w:pPr>
        <w:spacing w:after="40"/>
      </w:pPr>
    </w:p>
    <w:p>
      <w:pPr>
        <w:keepNext/>
      </w:pPr>
      <w:r>
        <w:rPr>
          <w:rFonts w:ascii="Calibri" w:hAnsi="Calibri" w:eastAsia="Microsoft YaHei"/>
          <w:b/>
          <w:color w:val="1F4D78"/>
          <w:sz w:val="20"/>
        </w:rPr>
        <w:t>11. ConstraintService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ConstraintService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/allocation/constraints、/contract-constraints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contract_constraint、allocation_priority_items、audit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旧约束兼容路径保存成功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仅影响旧 allocation/simulation/run，不影响项目级合同比例模拟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兼容路径才影响</w:t>
            </w:r>
          </w:p>
        </w:tc>
      </w:tr>
    </w:tbl>
    <w:p>
      <w:pPr>
        <w:spacing w:after="40"/>
      </w:pPr>
    </w:p>
    <w:p>
      <w:pPr>
        <w:keepNext/>
      </w:pPr>
      <w:r>
        <w:rPr>
          <w:rFonts w:ascii="Calibri" w:hAnsi="Calibri" w:eastAsia="Microsoft YaHei"/>
          <w:b/>
          <w:color w:val="1F4D78"/>
          <w:sz w:val="20"/>
        </w:rPr>
        <w:t>12. ReportService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/reports/markdown、/reports/csv、/reports/json、/reports/audit-log、/reports/md-dshap-audit、P1 PDF/history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report_records、export_files、report_manifests、snapshots、audit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EXPORTED 或报告记录刷新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未分配返回 DVAS_PRECONDITION_NOT_MET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导出不重新计算</w:t>
            </w:r>
          </w:p>
        </w:tc>
      </w:tr>
    </w:tbl>
    <w:p>
      <w:pPr>
        <w:spacing w:after="40"/>
      </w:pPr>
    </w:p>
    <w:p>
      <w:pPr>
        <w:keepNext/>
      </w:pPr>
      <w:r>
        <w:rPr>
          <w:rFonts w:ascii="Calibri" w:hAnsi="Calibri" w:eastAsia="Microsoft YaHei"/>
          <w:b/>
          <w:color w:val="1F4D78"/>
          <w:sz w:val="20"/>
        </w:rPr>
        <w:t>13. AuditService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当前接口或服务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/audit-logs、/audit/snapshots/{id}、/audit/export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audit_log、snapshot_store、report/export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成功状态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查询或生成 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失败提示/审计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无日志导出返回前置错误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是否影响后续计算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不改变计算，仅追溯</w:t>
            </w:r>
          </w:p>
        </w:tc>
      </w:tr>
    </w:tbl>
    <w:p>
      <w:pPr>
        <w:spacing w:after="40"/>
      </w:pPr>
    </w:p>
    <w:p>
      <w:pPr>
        <w:pStyle w:val="Heading3"/>
      </w:pPr>
      <w:r>
        <w:t>C. 当前禁用/降级按钮</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964"/>
            <w:shd w:fill="E8EEF5"/>
            <w:tcMar>
              <w:top w:w="80" w:type="dxa"/>
              <w:start w:w="120" w:type="dxa"/>
              <w:bottom w:w="80" w:type="dxa"/>
              <w:end w:w="120" w:type="dxa"/>
            </w:tcMar>
            <w:vAlign w:val="center"/>
          </w:tcPr>
          <w:p>
            <w:pPr>
              <w:spacing w:after="0"/>
            </w:pPr>
            <w:r>
              <w:rPr>
                <w:rFonts w:ascii="Calibri" w:hAnsi="Calibri" w:eastAsia="Microsoft YaHei"/>
                <w:b/>
                <w:i w:val="0"/>
                <w:sz w:val="18"/>
              </w:rPr>
              <w:t>按钮</w:t>
            </w:r>
          </w:p>
        </w:tc>
        <w:tc>
          <w:tcPr>
            <w:tcW w:type="dxa" w:w="3813"/>
            <w:shd w:fill="E8EEF5"/>
            <w:tcMar>
              <w:top w:w="80" w:type="dxa"/>
              <w:start w:w="120" w:type="dxa"/>
              <w:bottom w:w="80" w:type="dxa"/>
              <w:end w:w="120" w:type="dxa"/>
            </w:tcMar>
            <w:vAlign w:val="center"/>
          </w:tcPr>
          <w:p>
            <w:pPr>
              <w:spacing w:after="0"/>
            </w:pPr>
            <w:r>
              <w:rPr>
                <w:rFonts w:ascii="Calibri" w:hAnsi="Calibri" w:eastAsia="Microsoft YaHei"/>
                <w:b/>
                <w:i w:val="0"/>
                <w:sz w:val="18"/>
              </w:rPr>
              <w:t>当前代码状态</w:t>
            </w:r>
          </w:p>
        </w:tc>
        <w:tc>
          <w:tcPr>
            <w:tcW w:type="dxa" w:w="3583"/>
            <w:shd w:fill="E8EEF5"/>
            <w:tcMar>
              <w:top w:w="80" w:type="dxa"/>
              <w:start w:w="120" w:type="dxa"/>
              <w:bottom w:w="80" w:type="dxa"/>
              <w:end w:w="120" w:type="dxa"/>
            </w:tcMar>
            <w:vAlign w:val="center"/>
          </w:tcPr>
          <w:p>
            <w:pPr>
              <w:spacing w:after="0"/>
            </w:pPr>
            <w:r>
              <w:rPr>
                <w:rFonts w:ascii="Calibri" w:hAnsi="Calibri" w:eastAsia="Microsoft YaHei"/>
                <w:b/>
                <w:i w:val="0"/>
                <w:sz w:val="18"/>
              </w:rPr>
              <w:t>功能设计处理</w:t>
            </w:r>
          </w:p>
        </w:tc>
      </w:tr>
      <w:tr>
        <w:tc>
          <w:tcPr>
            <w:tcW w:type="dxa" w:w="1964"/>
            <w:tcMar>
              <w:top w:w="80" w:type="dxa"/>
              <w:start w:w="120" w:type="dxa"/>
              <w:bottom w:w="80" w:type="dxa"/>
              <w:end w:w="120" w:type="dxa"/>
            </w:tcMar>
            <w:vAlign w:val="top"/>
          </w:tcPr>
          <w:p>
            <w:pPr>
              <w:spacing w:after="0"/>
            </w:pPr>
            <w:r>
              <w:rPr>
                <w:rFonts w:ascii="Calibri" w:hAnsi="Calibri" w:eastAsia="Microsoft YaHei"/>
                <w:b w:val="0"/>
                <w:i w:val="0"/>
                <w:sz w:val="17"/>
              </w:rPr>
              <w:t>RES-007 导出资源摘要</w:t>
            </w:r>
          </w:p>
        </w:tc>
        <w:tc>
          <w:tcPr>
            <w:tcW w:type="dxa" w:w="3813"/>
            <w:tcMar>
              <w:top w:w="80" w:type="dxa"/>
              <w:start w:w="120" w:type="dxa"/>
              <w:bottom w:w="80" w:type="dxa"/>
              <w:end w:w="120" w:type="dxa"/>
            </w:tcMar>
            <w:vAlign w:val="top"/>
          </w:tcPr>
          <w:p>
            <w:pPr>
              <w:spacing w:after="0"/>
            </w:pPr>
            <w:r>
              <w:rPr>
                <w:rFonts w:ascii="Calibri" w:hAnsi="Calibri" w:eastAsia="Microsoft YaHei"/>
                <w:b w:val="0"/>
                <w:i w:val="0"/>
                <w:sz w:val="17"/>
              </w:rPr>
              <w:t>stateGuards.ts 标记后端未提供接口。</w:t>
            </w:r>
          </w:p>
        </w:tc>
        <w:tc>
          <w:tcPr>
            <w:tcW w:type="dxa" w:w="3583"/>
            <w:tcMar>
              <w:top w:w="80" w:type="dxa"/>
              <w:start w:w="120" w:type="dxa"/>
              <w:bottom w:w="80" w:type="dxa"/>
              <w:end w:w="120" w:type="dxa"/>
            </w:tcMar>
            <w:vAlign w:val="top"/>
          </w:tcPr>
          <w:p>
            <w:pPr>
              <w:spacing w:after="0"/>
            </w:pPr>
            <w:r>
              <w:rPr>
                <w:rFonts w:ascii="Calibri" w:hAnsi="Calibri" w:eastAsia="Microsoft YaHei"/>
                <w:b w:val="0"/>
                <w:i w:val="0"/>
                <w:sz w:val="17"/>
              </w:rPr>
              <w:t>禁用，不生成 mock CSV/JSON。</w:t>
            </w:r>
          </w:p>
        </w:tc>
      </w:tr>
      <w:tr>
        <w:tc>
          <w:tcPr>
            <w:tcW w:type="dxa" w:w="1964"/>
            <w:tcMar>
              <w:top w:w="80" w:type="dxa"/>
              <w:start w:w="120" w:type="dxa"/>
              <w:bottom w:w="80" w:type="dxa"/>
              <w:end w:w="120" w:type="dxa"/>
            </w:tcMar>
            <w:vAlign w:val="top"/>
          </w:tcPr>
          <w:p>
            <w:pPr>
              <w:spacing w:after="0"/>
            </w:pPr>
            <w:r>
              <w:rPr>
                <w:rFonts w:ascii="Calibri" w:hAnsi="Calibri" w:eastAsia="Microsoft YaHei"/>
                <w:b w:val="0"/>
                <w:i w:val="0"/>
                <w:sz w:val="17"/>
              </w:rPr>
              <w:t>MDS-017 导出算法结果</w:t>
            </w:r>
          </w:p>
        </w:tc>
        <w:tc>
          <w:tcPr>
            <w:tcW w:type="dxa" w:w="3813"/>
            <w:tcMar>
              <w:top w:w="80" w:type="dxa"/>
              <w:start w:w="120" w:type="dxa"/>
              <w:bottom w:w="80" w:type="dxa"/>
              <w:end w:w="120" w:type="dxa"/>
            </w:tcMar>
            <w:vAlign w:val="top"/>
          </w:tcPr>
          <w:p>
            <w:pPr>
              <w:spacing w:after="0"/>
            </w:pPr>
            <w:r>
              <w:rPr>
                <w:rFonts w:ascii="Calibri" w:hAnsi="Calibri" w:eastAsia="Microsoft YaHei"/>
                <w:b w:val="0"/>
                <w:i w:val="0"/>
                <w:sz w:val="17"/>
              </w:rPr>
              <w:t>stateGuards.ts 标记后端未提供纯权重导出接口。</w:t>
            </w:r>
          </w:p>
        </w:tc>
        <w:tc>
          <w:tcPr>
            <w:tcW w:type="dxa" w:w="3583"/>
            <w:tcMar>
              <w:top w:w="80" w:type="dxa"/>
              <w:start w:w="120" w:type="dxa"/>
              <w:bottom w:w="80" w:type="dxa"/>
              <w:end w:w="120" w:type="dxa"/>
            </w:tcMar>
            <w:vAlign w:val="top"/>
          </w:tcPr>
          <w:p>
            <w:pPr>
              <w:spacing w:after="0"/>
            </w:pPr>
            <w:r>
              <w:rPr>
                <w:rFonts w:ascii="Calibri" w:hAnsi="Calibri" w:eastAsia="Microsoft YaHei"/>
                <w:b w:val="0"/>
                <w:i w:val="0"/>
                <w:sz w:val="17"/>
              </w:rPr>
              <w:t>禁用；使用 MDS-018/REP-006 导出算法审计说明。</w:t>
            </w:r>
          </w:p>
        </w:tc>
      </w:tr>
      <w:tr>
        <w:tc>
          <w:tcPr>
            <w:tcW w:type="dxa" w:w="1964"/>
            <w:tcMar>
              <w:top w:w="80" w:type="dxa"/>
              <w:start w:w="120" w:type="dxa"/>
              <w:bottom w:w="80" w:type="dxa"/>
              <w:end w:w="120" w:type="dxa"/>
            </w:tcMar>
            <w:vAlign w:val="top"/>
          </w:tcPr>
          <w:p>
            <w:pPr>
              <w:spacing w:after="0"/>
            </w:pPr>
            <w:r>
              <w:rPr>
                <w:rFonts w:ascii="Calibri" w:hAnsi="Calibri" w:eastAsia="Microsoft YaHei"/>
                <w:b w:val="0"/>
                <w:i w:val="0"/>
                <w:sz w:val="17"/>
              </w:rPr>
              <w:t>ALLOC-014 复制新版本</w:t>
            </w:r>
          </w:p>
        </w:tc>
        <w:tc>
          <w:tcPr>
            <w:tcW w:type="dxa" w:w="3813"/>
            <w:tcMar>
              <w:top w:w="80" w:type="dxa"/>
              <w:start w:w="120" w:type="dxa"/>
              <w:bottom w:w="80" w:type="dxa"/>
              <w:end w:w="120" w:type="dxa"/>
            </w:tcMar>
            <w:vAlign w:val="top"/>
          </w:tcPr>
          <w:p>
            <w:pPr>
              <w:spacing w:after="0"/>
            </w:pPr>
            <w:r>
              <w:rPr>
                <w:rFonts w:ascii="Calibri" w:hAnsi="Calibri" w:eastAsia="Microsoft YaHei"/>
                <w:b w:val="0"/>
                <w:i w:val="0"/>
                <w:sz w:val="17"/>
              </w:rPr>
              <w:t>stateGuards.ts 标记后端未提供复制分配方案接口。</w:t>
            </w:r>
          </w:p>
        </w:tc>
        <w:tc>
          <w:tcPr>
            <w:tcW w:type="dxa" w:w="3583"/>
            <w:tcMar>
              <w:top w:w="80" w:type="dxa"/>
              <w:start w:w="120" w:type="dxa"/>
              <w:bottom w:w="80" w:type="dxa"/>
              <w:end w:w="120" w:type="dxa"/>
            </w:tcMar>
            <w:vAlign w:val="top"/>
          </w:tcPr>
          <w:p>
            <w:pPr>
              <w:spacing w:after="0"/>
            </w:pPr>
            <w:r>
              <w:rPr>
                <w:rFonts w:ascii="Calibri" w:hAnsi="Calibri" w:eastAsia="Microsoft YaHei"/>
                <w:b w:val="0"/>
                <w:i w:val="0"/>
                <w:sz w:val="17"/>
              </w:rPr>
              <w:t>禁用；锁定后只读，不做前端假复制。</w:t>
            </w:r>
          </w:p>
        </w:tc>
      </w:tr>
      <w:tr>
        <w:tc>
          <w:tcPr>
            <w:tcW w:type="dxa" w:w="1964"/>
            <w:tcMar>
              <w:top w:w="80" w:type="dxa"/>
              <w:start w:w="120" w:type="dxa"/>
              <w:bottom w:w="80" w:type="dxa"/>
              <w:end w:w="120" w:type="dxa"/>
            </w:tcMar>
            <w:vAlign w:val="top"/>
          </w:tcPr>
          <w:p>
            <w:pPr>
              <w:spacing w:after="0"/>
            </w:pPr>
            <w:r>
              <w:rPr>
                <w:rFonts w:ascii="Calibri" w:hAnsi="Calibri" w:eastAsia="Microsoft YaHei"/>
                <w:b w:val="0"/>
                <w:i w:val="0"/>
                <w:sz w:val="17"/>
              </w:rPr>
              <w:t>REP-009 导出收益分配确认书</w:t>
            </w:r>
          </w:p>
        </w:tc>
        <w:tc>
          <w:tcPr>
            <w:tcW w:type="dxa" w:w="3813"/>
            <w:tcMar>
              <w:top w:w="80" w:type="dxa"/>
              <w:start w:w="120" w:type="dxa"/>
              <w:bottom w:w="80" w:type="dxa"/>
              <w:end w:w="120" w:type="dxa"/>
            </w:tcMar>
            <w:vAlign w:val="top"/>
          </w:tcPr>
          <w:p>
            <w:pPr>
              <w:spacing w:after="0"/>
            </w:pPr>
            <w:r>
              <w:rPr>
                <w:rFonts w:ascii="Calibri" w:hAnsi="Calibri" w:eastAsia="Microsoft YaHei"/>
                <w:b w:val="0"/>
                <w:i w:val="0"/>
                <w:sz w:val="17"/>
              </w:rPr>
              <w:t>stateGuards.ts 标记 P0 暂不启用。</w:t>
            </w:r>
          </w:p>
        </w:tc>
        <w:tc>
          <w:tcPr>
            <w:tcW w:type="dxa" w:w="3583"/>
            <w:tcMar>
              <w:top w:w="80" w:type="dxa"/>
              <w:start w:w="120" w:type="dxa"/>
              <w:bottom w:w="80" w:type="dxa"/>
              <w:end w:w="120" w:type="dxa"/>
            </w:tcMar>
            <w:vAlign w:val="top"/>
          </w:tcPr>
          <w:p>
            <w:pPr>
              <w:spacing w:after="0"/>
            </w:pPr>
            <w:r>
              <w:rPr>
                <w:rFonts w:ascii="Calibri" w:hAnsi="Calibri" w:eastAsia="Microsoft YaHei"/>
                <w:b w:val="0"/>
                <w:i w:val="0"/>
                <w:sz w:val="17"/>
              </w:rPr>
              <w:t>禁用；不生成确认书文件。</w:t>
            </w:r>
          </w:p>
        </w:tc>
      </w:tr>
      <w:tr>
        <w:tc>
          <w:tcPr>
            <w:tcW w:type="dxa" w:w="1964"/>
            <w:tcMar>
              <w:top w:w="80" w:type="dxa"/>
              <w:start w:w="120" w:type="dxa"/>
              <w:bottom w:w="80" w:type="dxa"/>
              <w:end w:w="120" w:type="dxa"/>
            </w:tcMar>
            <w:vAlign w:val="top"/>
          </w:tcPr>
          <w:p>
            <w:pPr>
              <w:spacing w:after="0"/>
            </w:pPr>
            <w:r>
              <w:rPr>
                <w:rFonts w:ascii="Calibri" w:hAnsi="Calibri" w:eastAsia="Microsoft YaHei"/>
                <w:b w:val="0"/>
                <w:i w:val="0"/>
                <w:sz w:val="17"/>
              </w:rPr>
              <w:t>REP-003 PDF</w:t>
            </w:r>
          </w:p>
        </w:tc>
        <w:tc>
          <w:tcPr>
            <w:tcW w:type="dxa" w:w="3813"/>
            <w:tcMar>
              <w:top w:w="80" w:type="dxa"/>
              <w:start w:w="120" w:type="dxa"/>
              <w:bottom w:w="80" w:type="dxa"/>
              <w:end w:w="120" w:type="dxa"/>
            </w:tcMar>
            <w:vAlign w:val="top"/>
          </w:tcPr>
          <w:p>
            <w:pPr>
              <w:spacing w:after="0"/>
            </w:pPr>
            <w:r>
              <w:rPr>
                <w:rFonts w:ascii="Calibri" w:hAnsi="Calibri" w:eastAsia="Microsoft YaHei"/>
                <w:b w:val="0"/>
                <w:i w:val="0"/>
                <w:sz w:val="17"/>
              </w:rPr>
              <w:t>项目级 P1 路由可本地生成 PDF；旧通用 PDF 路由不存在。</w:t>
            </w:r>
          </w:p>
        </w:tc>
        <w:tc>
          <w:tcPr>
            <w:tcW w:type="dxa" w:w="3583"/>
            <w:tcMar>
              <w:top w:w="80" w:type="dxa"/>
              <w:start w:w="120" w:type="dxa"/>
              <w:bottom w:w="80" w:type="dxa"/>
              <w:end w:w="120" w:type="dxa"/>
            </w:tcMar>
            <w:vAlign w:val="top"/>
          </w:tcPr>
          <w:p>
            <w:pPr>
              <w:spacing w:after="0"/>
            </w:pPr>
            <w:r>
              <w:rPr>
                <w:rFonts w:ascii="Calibri" w:hAnsi="Calibri" w:eastAsia="Microsoft YaHei"/>
                <w:b w:val="0"/>
                <w:i w:val="0"/>
                <w:sz w:val="17"/>
              </w:rPr>
              <w:t>标 P1，本地扩展；P0 不作为验收必需。</w:t>
            </w:r>
          </w:p>
        </w:tc>
      </w:tr>
    </w:tbl>
    <w:p/>
    <w:p>
      <w:pPr>
        <w:pStyle w:val="Heading3"/>
      </w:pPr>
      <w:r>
        <w:t>D. 合同与收益分配真实链路</w:t>
      </w:r>
    </w:p>
    <w:p>
      <w:pPr>
        <w:pStyle w:val="CodeBlock"/>
        <w:ind w:left="173"/>
      </w:pPr>
      <w:r>
        <w:rPr>
          <w:rFonts w:ascii="Courier New" w:hAnsi="Courier New" w:eastAsia="Microsoft YaHei"/>
          <w:sz w:val="17"/>
        </w:rPr>
        <w:t>保存合同比例方案</w:t>
      </w:r>
    </w:p>
    <w:p>
      <w:pPr>
        <w:pStyle w:val="CodeBlock"/>
        <w:ind w:left="173"/>
      </w:pPr>
      <w:r>
        <w:rPr>
          <w:rFonts w:ascii="Courier New" w:hAnsi="Courier New" w:eastAsia="Microsoft YaHei"/>
          <w:sz w:val="17"/>
        </w:rPr>
        <w:t>-&gt; 校验 ratio_sum = 1.000000</w:t>
      </w:r>
    </w:p>
    <w:p>
      <w:pPr>
        <w:pStyle w:val="CodeBlock"/>
        <w:ind w:left="173"/>
      </w:pPr>
      <w:r>
        <w:rPr>
          <w:rFonts w:ascii="Courier New" w:hAnsi="Courier New" w:eastAsia="Microsoft YaHei"/>
          <w:sz w:val="17"/>
        </w:rPr>
        <w:t>-&gt; 完成 MD-DShap 数据源主体权重</w:t>
      </w:r>
    </w:p>
    <w:p>
      <w:pPr>
        <w:pStyle w:val="CodeBlock"/>
        <w:ind w:left="173"/>
      </w:pPr>
      <w:r>
        <w:rPr>
          <w:rFonts w:ascii="Courier New" w:hAnsi="Courier New" w:eastAsia="Microsoft YaHei"/>
          <w:sz w:val="17"/>
        </w:rPr>
        <w:t>-&gt; POST /projects/{project_id}/allocation/simulate</w:t>
      </w:r>
    </w:p>
    <w:p>
      <w:pPr>
        <w:pStyle w:val="CodeBlock"/>
        <w:ind w:left="173"/>
      </w:pPr>
      <w:r>
        <w:rPr>
          <w:rFonts w:ascii="Courier New" w:hAnsi="Courier New" w:eastAsia="Microsoft YaHei"/>
          <w:sz w:val="17"/>
        </w:rPr>
        <w:t>-&gt; 非数据主体金额 amount_source=CONTRACT_RATIO</w:t>
      </w:r>
    </w:p>
    <w:p>
      <w:pPr>
        <w:pStyle w:val="CodeBlock"/>
        <w:ind w:left="173"/>
      </w:pPr>
      <w:r>
        <w:rPr>
          <w:rFonts w:ascii="Courier New" w:hAnsi="Courier New" w:eastAsia="Microsoft YaHei"/>
          <w:sz w:val="17"/>
        </w:rPr>
        <w:t>-&gt; 数据源主体金额 amount_source=MD_DSHAP_WEIGHT</w:t>
      </w:r>
    </w:p>
    <w:p>
      <w:pPr>
        <w:pStyle w:val="CodeBlock"/>
        <w:ind w:left="173"/>
      </w:pPr>
      <w:r>
        <w:rPr>
          <w:rFonts w:ascii="Courier New" w:hAnsi="Courier New" w:eastAsia="Microsoft YaHei"/>
          <w:sz w:val="17"/>
        </w:rPr>
        <w:t>-&gt; 尾差写入 allocation_result.rounding_delta</w:t>
      </w:r>
    </w:p>
    <w:p>
      <w:pPr>
        <w:pStyle w:val="CodeBlock"/>
        <w:ind w:left="173"/>
      </w:pPr>
      <w:r>
        <w:rPr>
          <w:rFonts w:ascii="Courier New" w:hAnsi="Courier New" w:eastAsia="Microsoft YaHei"/>
          <w:sz w:val="17"/>
        </w:rPr>
        <w:t>-&gt; 锁定或导出报告</w:t>
      </w:r>
    </w:p>
    <w:p>
      <w:r>
        <w:rPr>
          <w:rFonts w:ascii="Calibri" w:hAnsi="Calibri" w:eastAsia="Microsoft YaHei"/>
          <w:b w:val="0"/>
          <w:i w:val="0"/>
          <w:sz w:val="22"/>
        </w:rPr>
        <w:t>项目级合同比例路径不生成普通 constraint_apply_trace。旧 contract_constraint 和 constraint_apply_trace 只保留给旧 allocation/simulation/run 或 allocation-scenarios 兼容路径，不作为当前合同分配规则页主流程。</w:t>
      </w:r>
    </w:p>
    <w:p>
      <w:pPr>
        <w:pStyle w:val="Heading1"/>
      </w:pPr>
      <w:r>
        <w:t>1. 文档定位与设计原则</w:t>
      </w:r>
    </w:p>
    <w:p>
      <w:pPr>
        <w:pStyle w:val="Heading2"/>
      </w:pPr>
      <w:r>
        <w:t>1.1 设计目标</w:t>
      </w:r>
    </w:p>
    <w:p>
      <w:r>
        <w:rPr>
          <w:rFonts w:ascii="Calibri" w:hAnsi="Calibri" w:eastAsia="Microsoft YaHei"/>
          <w:b w:val="0"/>
          <w:i w:val="0"/>
          <w:sz w:val="22"/>
        </w:rPr>
        <w:t>本文档不重复需求规格说明书，重点把需求拆成后续开发可用的页面、按钮、状态和服务设计。内容包括：</w:t>
      </w:r>
    </w:p>
    <w:p>
      <w:pPr>
        <w:pStyle w:val="ListNumber"/>
      </w:pPr>
      <w:r>
        <w:rPr>
          <w:rFonts w:ascii="Calibri" w:hAnsi="Calibri" w:eastAsia="Microsoft YaHei"/>
          <w:b w:val="0"/>
          <w:i w:val="0"/>
          <w:sz w:val="22"/>
        </w:rPr>
        <w:t>明确每个业务模块在系统中的职责边界。</w:t>
      </w:r>
    </w:p>
    <w:p>
      <w:pPr>
        <w:pStyle w:val="ListNumber"/>
      </w:pPr>
      <w:r>
        <w:rPr>
          <w:rFonts w:ascii="Calibri" w:hAnsi="Calibri" w:eastAsia="Microsoft YaHei"/>
          <w:b w:val="0"/>
          <w:i w:val="0"/>
          <w:sz w:val="22"/>
        </w:rPr>
        <w:t>明确页面、按钮、表单、状态、异常、日志和输出之间的关系。</w:t>
      </w:r>
    </w:p>
    <w:p>
      <w:pPr>
        <w:pStyle w:val="ListNumber"/>
      </w:pPr>
      <w:r>
        <w:rPr>
          <w:rFonts w:ascii="Calibri" w:hAnsi="Calibri" w:eastAsia="Microsoft YaHei"/>
          <w:b w:val="0"/>
          <w:i w:val="0"/>
          <w:sz w:val="22"/>
        </w:rPr>
        <w:t>为数据库设计提供候选表、字段、关系、状态、枚举和约束输入。</w:t>
      </w:r>
    </w:p>
    <w:p>
      <w:pPr>
        <w:pStyle w:val="ListNumber"/>
      </w:pPr>
      <w:r>
        <w:rPr>
          <w:rFonts w:ascii="Calibri" w:hAnsi="Calibri" w:eastAsia="Microsoft YaHei"/>
          <w:b w:val="0"/>
          <w:i w:val="0"/>
          <w:sz w:val="22"/>
        </w:rPr>
        <w:t>为 UI 设计提供页面路由、信息区块、按钮状态、弹窗、空状态、错误提示和 trace 展示要求。</w:t>
      </w:r>
    </w:p>
    <w:p>
      <w:pPr>
        <w:pStyle w:val="ListNumber"/>
      </w:pPr>
      <w:r>
        <w:rPr>
          <w:rFonts w:ascii="Calibri" w:hAnsi="Calibri" w:eastAsia="Microsoft YaHei"/>
          <w:b w:val="0"/>
          <w:i w:val="0"/>
          <w:sz w:val="22"/>
        </w:rPr>
        <w:t>为接口设计提供服务分层、核心操作、输入输出和副作用。</w:t>
      </w:r>
    </w:p>
    <w:p>
      <w:pPr>
        <w:pStyle w:val="ListNumber"/>
      </w:pPr>
      <w:r>
        <w:rPr>
          <w:rFonts w:ascii="Calibri" w:hAnsi="Calibri" w:eastAsia="Microsoft YaHei"/>
          <w:b w:val="0"/>
          <w:i w:val="0"/>
          <w:sz w:val="22"/>
        </w:rPr>
        <w:t>为测试设计提供模块级和按钮级验收映射。</w:t>
      </w:r>
    </w:p>
    <w:p>
      <w:pPr>
        <w:pStyle w:val="Heading2"/>
      </w:pPr>
      <w:r>
        <w:t>1.2 设计边界</w:t>
      </w:r>
    </w:p>
    <w:p>
      <w:r>
        <w:rPr>
          <w:rFonts w:ascii="Calibri" w:hAnsi="Calibri" w:eastAsia="Microsoft YaHei"/>
          <w:b w:val="0"/>
          <w:i w:val="0"/>
          <w:sz w:val="22"/>
        </w:rPr>
        <w:t>P0 版本以“本地可跑通、可演示、可导出、可审计”为边界，不要求登录、生产级 RBAC、PDF、异步队列、多租户和真实财务结算。P1 在 P0 稳定后扩展登录、权限、PDF、CSV/XLSX 导入、异步任务进度和历史报告管理。</w:t>
      </w:r>
    </w:p>
    <w:p>
      <w:r>
        <w:rPr>
          <w:rFonts w:ascii="Calibri" w:hAnsi="Calibri" w:eastAsia="Microsoft YaHei"/>
          <w:b w:val="0"/>
          <w:i w:val="0"/>
          <w:sz w:val="22"/>
        </w:rPr>
        <w:t>系统输出为收益分配模拟参考，不构成法律结算、财务付款、合同履约或主管单位审批结果。所有页面与报告必须保留“模拟参考，非法律结算”说明。</w:t>
      </w:r>
    </w:p>
    <w:p>
      <w:pPr>
        <w:pStyle w:val="Heading2"/>
      </w:pPr>
      <w:r>
        <w:t>1.3 功能设计原则</w:t>
      </w:r>
    </w:p>
    <w:p>
      <w:pPr>
        <w:pStyle w:val="ListNumber"/>
      </w:pPr>
      <w:r>
        <w:rPr>
          <w:rFonts w:ascii="Calibri" w:hAnsi="Calibri" w:eastAsia="Microsoft YaHei"/>
          <w:b w:val="0"/>
          <w:i w:val="0"/>
          <w:sz w:val="22"/>
        </w:rPr>
        <w:t>计算链路可分段执行：数据接入、质量评估、数元计量、贡献效用、MD-DShap、收益分配、报告导出均可独立触发，也可由首页一键执行。</w:t>
      </w:r>
    </w:p>
    <w:p>
      <w:pPr>
        <w:pStyle w:val="ListNumber"/>
      </w:pPr>
      <w:r>
        <w:rPr>
          <w:rFonts w:ascii="Calibri" w:hAnsi="Calibri" w:eastAsia="Microsoft YaHei"/>
          <w:b w:val="0"/>
          <w:i w:val="0"/>
          <w:sz w:val="22"/>
        </w:rPr>
        <w:t>历史结果不可静默覆盖：重新评估、重新计量、重新计算和重新导出均生成新版本。</w:t>
      </w:r>
    </w:p>
    <w:p>
      <w:pPr>
        <w:pStyle w:val="ListNumber"/>
      </w:pPr>
      <w:r>
        <w:rPr>
          <w:rFonts w:ascii="Calibri" w:hAnsi="Calibri" w:eastAsia="Microsoft YaHei"/>
          <w:b w:val="0"/>
          <w:i w:val="0"/>
          <w:sz w:val="22"/>
        </w:rPr>
        <w:t>算法结果只进入权重层：MD-DShap 输出权重，不直接形成付款指令。</w:t>
      </w:r>
    </w:p>
    <w:p>
      <w:pPr>
        <w:pStyle w:val="ListNumber"/>
      </w:pPr>
      <w:r>
        <w:rPr>
          <w:rFonts w:ascii="Calibri" w:hAnsi="Calibri" w:eastAsia="Microsoft YaHei"/>
          <w:b w:val="0"/>
          <w:i w:val="0"/>
          <w:sz w:val="22"/>
        </w:rPr>
        <w:t>非数据主体默认不进算法池：运营方、中试基地、技术服务方和专家方按合同比例分配规则处理，默认不进入 MD-DShap。</w:t>
      </w:r>
    </w:p>
    <w:p>
      <w:pPr>
        <w:pStyle w:val="ListNumber"/>
      </w:pPr>
      <w:r>
        <w:rPr>
          <w:rFonts w:ascii="Calibri" w:hAnsi="Calibri" w:eastAsia="Microsoft YaHei"/>
          <w:b w:val="0"/>
          <w:i w:val="0"/>
          <w:sz w:val="22"/>
        </w:rPr>
        <w:t>导出字段固定：P0 产生 Markdown、CSV、JSON、JSONL；每个文件有明确字段清单。</w:t>
      </w:r>
    </w:p>
    <w:p>
      <w:pPr>
        <w:pStyle w:val="ListNumber"/>
      </w:pPr>
      <w:r>
        <w:rPr>
          <w:rFonts w:ascii="Calibri" w:hAnsi="Calibri" w:eastAsia="Microsoft YaHei"/>
          <w:b w:val="0"/>
          <w:i w:val="0"/>
          <w:sz w:val="22"/>
        </w:rPr>
        <w:t>审计快照覆盖计算过程：计算类操作必须保存输入快照、参数快照、输出快照和算法版本。</w:t>
      </w:r>
    </w:p>
    <w:p>
      <w:pPr>
        <w:pStyle w:val="ListNumber"/>
      </w:pPr>
      <w:r>
        <w:rPr>
          <w:rFonts w:ascii="Calibri" w:hAnsi="Calibri" w:eastAsia="Microsoft YaHei"/>
          <w:b w:val="0"/>
          <w:i w:val="0"/>
          <w:sz w:val="22"/>
        </w:rPr>
        <w:t>UI 先表达流程状态，再展示计算明细：页面必须让用户知道当前处于哪个业务状态、哪些按钮可用、哪些前置条件未满足。</w:t>
      </w:r>
    </w:p>
    <w:p>
      <w:pPr>
        <w:pStyle w:val="Heading1"/>
      </w:pPr>
      <w:r>
        <w:t>2. 从需求差异到功能设计的落地关系</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248"/>
            <w:shd w:fill="E8EEF5"/>
            <w:tcMar>
              <w:top w:w="80" w:type="dxa"/>
              <w:start w:w="120" w:type="dxa"/>
              <w:bottom w:w="80" w:type="dxa"/>
              <w:end w:w="120" w:type="dxa"/>
            </w:tcMar>
            <w:vAlign w:val="center"/>
          </w:tcPr>
          <w:p>
            <w:pPr>
              <w:spacing w:after="0"/>
            </w:pPr>
            <w:r>
              <w:rPr>
                <w:rFonts w:ascii="Calibri" w:hAnsi="Calibri" w:eastAsia="Microsoft YaHei"/>
                <w:b/>
                <w:i w:val="0"/>
                <w:sz w:val="18"/>
              </w:rPr>
              <w:t>差异编号</w:t>
            </w:r>
          </w:p>
        </w:tc>
        <w:tc>
          <w:tcPr>
            <w:tcW w:type="dxa" w:w="3120"/>
            <w:shd w:fill="E8EEF5"/>
            <w:tcMar>
              <w:top w:w="80" w:type="dxa"/>
              <w:start w:w="120" w:type="dxa"/>
              <w:bottom w:w="80" w:type="dxa"/>
              <w:end w:w="120" w:type="dxa"/>
            </w:tcMar>
            <w:vAlign w:val="center"/>
          </w:tcPr>
          <w:p>
            <w:pPr>
              <w:spacing w:after="0"/>
            </w:pPr>
            <w:r>
              <w:rPr>
                <w:rFonts w:ascii="Calibri" w:hAnsi="Calibri" w:eastAsia="Microsoft YaHei"/>
                <w:b/>
                <w:i w:val="0"/>
                <w:sz w:val="18"/>
              </w:rPr>
              <w:t>需求差异</w:t>
            </w:r>
          </w:p>
        </w:tc>
        <w:tc>
          <w:tcPr>
            <w:tcW w:type="dxa" w:w="4992"/>
            <w:shd w:fill="E8EEF5"/>
            <w:tcMar>
              <w:top w:w="80" w:type="dxa"/>
              <w:start w:w="120" w:type="dxa"/>
              <w:bottom w:w="80" w:type="dxa"/>
              <w:end w:w="120" w:type="dxa"/>
            </w:tcMar>
            <w:vAlign w:val="center"/>
          </w:tcPr>
          <w:p>
            <w:pPr>
              <w:spacing w:after="0"/>
            </w:pPr>
            <w:r>
              <w:rPr>
                <w:rFonts w:ascii="Calibri" w:hAnsi="Calibri" w:eastAsia="Microsoft YaHei"/>
                <w:b/>
                <w:i w:val="0"/>
                <w:sz w:val="18"/>
              </w:rPr>
              <w:t>功能设计落地</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GAP-001</w:t>
            </w:r>
          </w:p>
        </w:tc>
        <w:tc>
          <w:tcPr>
            <w:tcW w:type="dxa" w:w="3120"/>
            <w:tcMar>
              <w:top w:w="80" w:type="dxa"/>
              <w:start w:w="120" w:type="dxa"/>
              <w:bottom w:w="80" w:type="dxa"/>
              <w:end w:w="120" w:type="dxa"/>
            </w:tcMar>
            <w:vAlign w:val="top"/>
          </w:tcPr>
          <w:p>
            <w:pPr>
              <w:spacing w:after="0"/>
            </w:pPr>
            <w:r>
              <w:rPr>
                <w:rFonts w:ascii="Calibri" w:hAnsi="Calibri" w:eastAsia="Microsoft YaHei"/>
                <w:b w:val="0"/>
                <w:i w:val="0"/>
                <w:sz w:val="17"/>
              </w:rPr>
              <w:t>用户与权限管理：P0 未实现登录和 RBAC。</w:t>
            </w:r>
          </w:p>
        </w:tc>
        <w:tc>
          <w:tcPr>
            <w:tcW w:type="dxa" w:w="4992"/>
            <w:tcMar>
              <w:top w:w="80" w:type="dxa"/>
              <w:start w:w="120" w:type="dxa"/>
              <w:bottom w:w="80" w:type="dxa"/>
              <w:end w:w="120" w:type="dxa"/>
            </w:tcMar>
            <w:vAlign w:val="top"/>
          </w:tcPr>
          <w:p>
            <w:pPr>
              <w:spacing w:after="0"/>
            </w:pPr>
            <w:r>
              <w:rPr>
                <w:rFonts w:ascii="Calibri" w:hAnsi="Calibri" w:eastAsia="Microsoft YaHei"/>
                <w:b w:val="0"/>
                <w:i w:val="0"/>
                <w:sz w:val="17"/>
              </w:rPr>
              <w:t>P0 保留本地操作员；所有按钮仍按角色权限标注；P1 增加 user/role/permission 表和权限拦截。</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GAP-002</w:t>
            </w:r>
          </w:p>
        </w:tc>
        <w:tc>
          <w:tcPr>
            <w:tcW w:type="dxa" w:w="3120"/>
            <w:tcMar>
              <w:top w:w="80" w:type="dxa"/>
              <w:start w:w="120" w:type="dxa"/>
              <w:bottom w:w="80" w:type="dxa"/>
              <w:end w:w="120" w:type="dxa"/>
            </w:tcMar>
            <w:vAlign w:val="top"/>
          </w:tcPr>
          <w:p>
            <w:pPr>
              <w:spacing w:after="0"/>
            </w:pPr>
            <w:r>
              <w:rPr>
                <w:rFonts w:ascii="Calibri" w:hAnsi="Calibri" w:eastAsia="Microsoft YaHei"/>
                <w:b w:val="0"/>
                <w:i w:val="0"/>
                <w:sz w:val="17"/>
              </w:rPr>
              <w:t>PDF 导出：当前主要 md/csv/json/jsonl。</w:t>
            </w:r>
          </w:p>
        </w:tc>
        <w:tc>
          <w:tcPr>
            <w:tcW w:type="dxa" w:w="4992"/>
            <w:tcMar>
              <w:top w:w="80" w:type="dxa"/>
              <w:start w:w="120" w:type="dxa"/>
              <w:bottom w:w="80" w:type="dxa"/>
              <w:end w:w="120" w:type="dxa"/>
            </w:tcMar>
            <w:vAlign w:val="top"/>
          </w:tcPr>
          <w:p>
            <w:pPr>
              <w:spacing w:after="0"/>
            </w:pPr>
            <w:r>
              <w:rPr>
                <w:rFonts w:ascii="Calibri" w:hAnsi="Calibri" w:eastAsia="Microsoft YaHei"/>
                <w:b w:val="0"/>
                <w:i w:val="0"/>
                <w:sz w:val="17"/>
              </w:rPr>
              <w:t>P0 报告服务只实现 Markdown、CSV、JSON、JSONL；P1 增加 PDF 渲染服务与报告模板配置。</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GAP-003</w:t>
            </w:r>
          </w:p>
        </w:tc>
        <w:tc>
          <w:tcPr>
            <w:tcW w:type="dxa" w:w="3120"/>
            <w:tcMar>
              <w:top w:w="80" w:type="dxa"/>
              <w:start w:w="120" w:type="dxa"/>
              <w:bottom w:w="80" w:type="dxa"/>
              <w:end w:w="120" w:type="dxa"/>
            </w:tcMar>
            <w:vAlign w:val="top"/>
          </w:tcPr>
          <w:p>
            <w:pPr>
              <w:spacing w:after="0"/>
            </w:pPr>
            <w:r>
              <w:rPr>
                <w:rFonts w:ascii="Calibri" w:hAnsi="Calibri" w:eastAsia="Microsoft YaHei"/>
                <w:b w:val="0"/>
                <w:i w:val="0"/>
                <w:sz w:val="17"/>
              </w:rPr>
              <w:t>MD-DShap：当前基础 Shapley/DAUS 为主。</w:t>
            </w:r>
          </w:p>
        </w:tc>
        <w:tc>
          <w:tcPr>
            <w:tcW w:type="dxa" w:w="4992"/>
            <w:tcMar>
              <w:top w:w="80" w:type="dxa"/>
              <w:start w:w="120" w:type="dxa"/>
              <w:bottom w:w="80" w:type="dxa"/>
              <w:end w:w="120" w:type="dxa"/>
            </w:tcMar>
            <w:vAlign w:val="top"/>
          </w:tcPr>
          <w:p>
            <w:pPr>
              <w:spacing w:after="0"/>
            </w:pPr>
            <w:r>
              <w:rPr>
                <w:rFonts w:ascii="Calibri" w:hAnsi="Calibri" w:eastAsia="Microsoft YaHei"/>
                <w:b w:val="0"/>
                <w:i w:val="0"/>
                <w:sz w:val="17"/>
              </w:rPr>
              <w:t>算法模式默认 MD_DSHAP；基础 Shapley 只作为小规模 baseline_check，不作为默认分配模式。</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GAP-004</w:t>
            </w:r>
          </w:p>
        </w:tc>
        <w:tc>
          <w:tcPr>
            <w:tcW w:type="dxa" w:w="3120"/>
            <w:tcMar>
              <w:top w:w="80" w:type="dxa"/>
              <w:start w:w="120" w:type="dxa"/>
              <w:bottom w:w="80" w:type="dxa"/>
              <w:end w:w="120" w:type="dxa"/>
            </w:tcMar>
            <w:vAlign w:val="top"/>
          </w:tcPr>
          <w:p>
            <w:pPr>
              <w:spacing w:after="0"/>
            </w:pPr>
            <w:r>
              <w:rPr>
                <w:rFonts w:ascii="Calibri" w:hAnsi="Calibri" w:eastAsia="Microsoft YaHei"/>
                <w:b w:val="0"/>
                <w:i w:val="0"/>
                <w:sz w:val="17"/>
              </w:rPr>
              <w:t>每个按钮需求不够细。</w:t>
            </w:r>
          </w:p>
        </w:tc>
        <w:tc>
          <w:tcPr>
            <w:tcW w:type="dxa" w:w="4992"/>
            <w:tcMar>
              <w:top w:w="80" w:type="dxa"/>
              <w:start w:w="120" w:type="dxa"/>
              <w:bottom w:w="80" w:type="dxa"/>
              <w:end w:w="120" w:type="dxa"/>
            </w:tcMar>
            <w:vAlign w:val="top"/>
          </w:tcPr>
          <w:p>
            <w:pPr>
              <w:spacing w:after="0"/>
            </w:pPr>
            <w:r>
              <w:rPr>
                <w:rFonts w:ascii="Calibri" w:hAnsi="Calibri" w:eastAsia="Microsoft YaHei"/>
                <w:b w:val="0"/>
                <w:i w:val="0"/>
                <w:sz w:val="17"/>
              </w:rPr>
              <w:t>本文按模块列出按钮设计，至少包含入口、前置、输入、规则、状态、副作用、异常、日志和验收映射。</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GAP-005</w:t>
            </w:r>
          </w:p>
        </w:tc>
        <w:tc>
          <w:tcPr>
            <w:tcW w:type="dxa" w:w="3120"/>
            <w:tcMar>
              <w:top w:w="80" w:type="dxa"/>
              <w:start w:w="120" w:type="dxa"/>
              <w:bottom w:w="80" w:type="dxa"/>
              <w:end w:w="120" w:type="dxa"/>
            </w:tcMar>
            <w:vAlign w:val="top"/>
          </w:tcPr>
          <w:p>
            <w:pPr>
              <w:spacing w:after="0"/>
            </w:pPr>
            <w:r>
              <w:rPr>
                <w:rFonts w:ascii="Calibri" w:hAnsi="Calibri" w:eastAsia="Microsoft YaHei"/>
                <w:b w:val="0"/>
                <w:i w:val="0"/>
                <w:sz w:val="17"/>
              </w:rPr>
              <w:t>导出字段清单不够。</w:t>
            </w:r>
          </w:p>
        </w:tc>
        <w:tc>
          <w:tcPr>
            <w:tcW w:type="dxa" w:w="4992"/>
            <w:tcMar>
              <w:top w:w="80" w:type="dxa"/>
              <w:start w:w="120" w:type="dxa"/>
              <w:bottom w:w="80" w:type="dxa"/>
              <w:end w:w="120" w:type="dxa"/>
            </w:tcMar>
            <w:vAlign w:val="top"/>
          </w:tcPr>
          <w:p>
            <w:pPr>
              <w:spacing w:after="0"/>
            </w:pPr>
            <w:r>
              <w:rPr>
                <w:rFonts w:ascii="Calibri" w:hAnsi="Calibri" w:eastAsia="Microsoft YaHei"/>
                <w:b w:val="0"/>
                <w:i w:val="0"/>
                <w:sz w:val="17"/>
              </w:rPr>
              <w:t>第 9 章固定 P0 输出文件、生成时机、数据来源和字段清单，作为后续报告服务和数据库字段设计输入。</w:t>
            </w:r>
          </w:p>
        </w:tc>
      </w:tr>
    </w:tbl>
    <w:p/>
    <w:p>
      <w:pPr>
        <w:pStyle w:val="Heading1"/>
      </w:pPr>
      <w:r>
        <w:t>3. 总体功能架构设计</w:t>
      </w:r>
    </w:p>
    <w:p>
      <w:pPr>
        <w:pStyle w:val="Heading2"/>
      </w:pPr>
      <w:r>
        <w:t>3.1 功能分层</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440"/>
            <w:shd w:fill="E8EEF5"/>
            <w:tcMar>
              <w:top w:w="80" w:type="dxa"/>
              <w:start w:w="120" w:type="dxa"/>
              <w:bottom w:w="80" w:type="dxa"/>
              <w:end w:w="120" w:type="dxa"/>
            </w:tcMar>
            <w:vAlign w:val="center"/>
          </w:tcPr>
          <w:p>
            <w:pPr>
              <w:spacing w:after="0"/>
            </w:pPr>
            <w:r>
              <w:rPr>
                <w:rFonts w:ascii="Calibri" w:hAnsi="Calibri" w:eastAsia="Microsoft YaHei"/>
                <w:b/>
                <w:i w:val="0"/>
                <w:sz w:val="18"/>
              </w:rPr>
              <w:t>层级</w:t>
            </w:r>
          </w:p>
        </w:tc>
        <w:tc>
          <w:tcPr>
            <w:tcW w:type="dxa" w:w="3600"/>
            <w:shd w:fill="E8EEF5"/>
            <w:tcMar>
              <w:top w:w="80" w:type="dxa"/>
              <w:start w:w="120" w:type="dxa"/>
              <w:bottom w:w="80" w:type="dxa"/>
              <w:end w:w="120" w:type="dxa"/>
            </w:tcMar>
            <w:vAlign w:val="center"/>
          </w:tcPr>
          <w:p>
            <w:pPr>
              <w:spacing w:after="0"/>
            </w:pPr>
            <w:r>
              <w:rPr>
                <w:rFonts w:ascii="Calibri" w:hAnsi="Calibri" w:eastAsia="Microsoft YaHei"/>
                <w:b/>
                <w:i w:val="0"/>
                <w:sz w:val="18"/>
              </w:rPr>
              <w:t>职责</w:t>
            </w:r>
          </w:p>
        </w:tc>
        <w:tc>
          <w:tcPr>
            <w:tcW w:type="dxa" w:w="4320"/>
            <w:shd w:fill="E8EEF5"/>
            <w:tcMar>
              <w:top w:w="80" w:type="dxa"/>
              <w:start w:w="120" w:type="dxa"/>
              <w:bottom w:w="80" w:type="dxa"/>
              <w:end w:w="120" w:type="dxa"/>
            </w:tcMar>
            <w:vAlign w:val="center"/>
          </w:tcPr>
          <w:p>
            <w:pPr>
              <w:spacing w:after="0"/>
            </w:pPr>
            <w:r>
              <w:rPr>
                <w:rFonts w:ascii="Calibri" w:hAnsi="Calibri" w:eastAsia="Microsoft YaHei"/>
                <w:b/>
                <w:i w:val="0"/>
                <w:sz w:val="18"/>
              </w:rPr>
              <w:t>对应一级导航/二级功能</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入口与状态层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项目状态、流程导航、风险提示、快捷操作。</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系统首页：一级页面，内部展示项目总览、流程入口、风险提示、一键计算区块。</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数据准备层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输入文件、演示数据、资源识别、参与方维护。</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数据管理：数据接入管理、数据资源管理、参与方管理。</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质量与计量层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数据质量、数元计量、贡献信号、效用输入。</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数元贡献度计量：质量评估管理、数元计量管理、贡献度与效用计算。</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算法权重层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效用函数、MD-DShap、基线 Shapley、边际贡献。</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收益分配计算：MD-DShap 计算管理。</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分配规则层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总收益、合同比例方案、数据源收益池、分配结果。</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收益分配计算：合同分配规则、收益分配模拟。</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报告审计层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报告、字段导出、操作日志、计算 trace。</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报告生成与导出；系统管理：审计日志管理。</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系统支撑层</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参数、权限、用户、字典、模板。</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系统管理：参数配置、用户与权限管理（P1）。</w:t>
            </w:r>
          </w:p>
        </w:tc>
      </w:tr>
    </w:tbl>
    <w:p/>
    <w:p>
      <w:pPr>
        <w:pStyle w:val="Heading2"/>
      </w:pPr>
      <w:r>
        <w:t>3.2 模块划分总表</w:t>
      </w:r>
    </w:p>
    <w:p>
      <w:pPr>
        <w:keepNext/>
      </w:pPr>
      <w:r>
        <w:rPr>
          <w:rFonts w:ascii="Calibri" w:hAnsi="Calibri" w:eastAsia="Microsoft YaHei"/>
          <w:b/>
          <w:color w:val="1F4D78"/>
          <w:sz w:val="20"/>
        </w:rPr>
        <w:t>1. SYS</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一级页面；内部展示项目总览、流程入口、风险提示、一键计算区块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AllocationProject、AuditLog、ReportRecord、SystemParameter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草稿/已接入/已分配/已导出</w:t>
            </w:r>
          </w:p>
        </w:tc>
      </w:tr>
    </w:tbl>
    <w:p>
      <w:pPr>
        <w:spacing w:after="40"/>
      </w:pPr>
    </w:p>
    <w:p>
      <w:pPr>
        <w:keepNext/>
      </w:pPr>
      <w:r>
        <w:rPr>
          <w:rFonts w:ascii="Calibri" w:hAnsi="Calibri" w:eastAsia="Microsoft YaHei"/>
          <w:b/>
          <w:color w:val="1F4D78"/>
          <w:sz w:val="20"/>
        </w:rPr>
        <w:t>2. DATA</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演示数据选择、JSON 上传、格式校验、失败详情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DataPackage、InputSnapshot、UploadValidationResult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草稿 -&gt; 已接入</w:t>
            </w:r>
          </w:p>
        </w:tc>
      </w:tr>
    </w:tbl>
    <w:p>
      <w:pPr>
        <w:spacing w:after="40"/>
      </w:pPr>
    </w:p>
    <w:p>
      <w:pPr>
        <w:keepNext/>
      </w:pPr>
      <w:r>
        <w:rPr>
          <w:rFonts w:ascii="Calibri" w:hAnsi="Calibri" w:eastAsia="Microsoft YaHei"/>
          <w:b/>
          <w:color w:val="1F4D78"/>
          <w:sz w:val="20"/>
        </w:rPr>
        <w:t>3. RES</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数据资源管理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资源识别、字段/模态/样本统计、数据源主体关联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DataResource、DataResourcePartyRelation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已接入 -&gt; 可评估</w:t>
            </w:r>
          </w:p>
        </w:tc>
      </w:tr>
    </w:tbl>
    <w:p>
      <w:pPr>
        <w:spacing w:after="40"/>
      </w:pPr>
    </w:p>
    <w:p>
      <w:pPr>
        <w:keepNext/>
      </w:pPr>
      <w:r>
        <w:rPr>
          <w:rFonts w:ascii="Calibri" w:hAnsi="Calibri" w:eastAsia="Microsoft YaHei"/>
          <w:b/>
          <w:color w:val="1F4D78"/>
          <w:sz w:val="20"/>
        </w:rPr>
        <w:t>4. PARTY</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数据源主体、运营方、中试基地、专家方等主体维护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Party、DataResourcePartyRelation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有效/停用</w:t>
            </w:r>
          </w:p>
        </w:tc>
      </w:tr>
    </w:tbl>
    <w:p>
      <w:pPr>
        <w:spacing w:after="40"/>
      </w:pPr>
    </w:p>
    <w:p>
      <w:pPr>
        <w:keepNext/>
      </w:pPr>
      <w:r>
        <w:rPr>
          <w:rFonts w:ascii="Calibri" w:hAnsi="Calibri" w:eastAsia="Microsoft YaHei"/>
          <w:b/>
          <w:color w:val="1F4D78"/>
          <w:sz w:val="20"/>
        </w:rPr>
        <w:t>5. QUAL</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指标权重、逐资源质量评分、包级汇总、等级、证据说明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QualityAssessment、QualityScoreDetail、QualityResourceAssessment、QualityResourceScoreDetail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已接入 -&gt; 已评估</w:t>
            </w:r>
          </w:p>
        </w:tc>
      </w:tr>
    </w:tbl>
    <w:p>
      <w:pPr>
        <w:spacing w:after="40"/>
      </w:pPr>
    </w:p>
    <w:p>
      <w:pPr>
        <w:keepNext/>
      </w:pPr>
      <w:r>
        <w:rPr>
          <w:rFonts w:ascii="Calibri" w:hAnsi="Calibri" w:eastAsia="Microsoft YaHei"/>
          <w:b/>
          <w:color w:val="1F4D78"/>
          <w:sz w:val="20"/>
        </w:rPr>
        <w:t>6. DU</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基准价、调用量、场景/质量/技术/专家/发展系数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ShuyuanMetering、ShuyuanMeteringDetail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已评估 -&gt; 已计量</w:t>
            </w:r>
          </w:p>
        </w:tc>
      </w:tr>
    </w:tbl>
    <w:p>
      <w:pPr>
        <w:spacing w:after="40"/>
      </w:pPr>
    </w:p>
    <w:p>
      <w:pPr>
        <w:keepNext/>
      </w:pPr>
      <w:r>
        <w:rPr>
          <w:rFonts w:ascii="Calibri" w:hAnsi="Calibri" w:eastAsia="Microsoft YaHei"/>
          <w:b/>
          <w:color w:val="1F4D78"/>
          <w:sz w:val="20"/>
        </w:rPr>
        <w:t>7. UTIL</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贡献因子、归一化贡献、效用函数、效用 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ContributionRecord、UtilityRecord、UtilityTrace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已计量 -&gt; 已计算效用</w:t>
            </w:r>
          </w:p>
        </w:tc>
      </w:tr>
    </w:tbl>
    <w:p>
      <w:pPr>
        <w:spacing w:after="40"/>
      </w:pPr>
    </w:p>
    <w:p>
      <w:pPr>
        <w:keepNext/>
      </w:pPr>
      <w:r>
        <w:rPr>
          <w:rFonts w:ascii="Calibri" w:hAnsi="Calibri" w:eastAsia="Microsoft YaHei"/>
          <w:b/>
          <w:color w:val="1F4D78"/>
          <w:sz w:val="20"/>
        </w:rPr>
        <w:t>8. MDS</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默认权重算法、任务集合、边际贡献、权重、审计快照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MDDShapTask、MDDShapResult、MDDShapMarginalTrace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已计算效用 -&gt; 已计算权重</w:t>
            </w:r>
          </w:p>
        </w:tc>
      </w:tr>
    </w:tbl>
    <w:p>
      <w:pPr>
        <w:spacing w:after="40"/>
      </w:pPr>
    </w:p>
    <w:p>
      <w:pPr>
        <w:keepNext/>
      </w:pPr>
      <w:r>
        <w:rPr>
          <w:rFonts w:ascii="Calibri" w:hAnsi="Calibri" w:eastAsia="Microsoft YaHei"/>
          <w:b/>
          <w:color w:val="1F4D78"/>
          <w:sz w:val="20"/>
        </w:rPr>
        <w:t>9. CONS</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数据源收益池比例、非数据主体比例、方案保存与清空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ContractRatioPlan、ContractRatioItem</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未配置/已保存</w:t>
            </w:r>
          </w:p>
        </w:tc>
      </w:tr>
    </w:tbl>
    <w:p>
      <w:pPr>
        <w:spacing w:after="40"/>
      </w:pPr>
    </w:p>
    <w:p>
      <w:pPr>
        <w:keepNext/>
      </w:pPr>
      <w:r>
        <w:rPr>
          <w:rFonts w:ascii="Calibri" w:hAnsi="Calibri" w:eastAsia="Microsoft YaHei"/>
          <w:b/>
          <w:color w:val="1F4D78"/>
          <w:sz w:val="20"/>
        </w:rPr>
        <w:t>10. ALLOC</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合同比例方案读取、数据源收益池、MD-DShap 分配、分配结果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AllocationScenario、AllocationResult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已计算权重 -&gt; 已分配/已确认</w:t>
            </w:r>
          </w:p>
        </w:tc>
      </w:tr>
    </w:tbl>
    <w:p>
      <w:pPr>
        <w:spacing w:after="40"/>
      </w:pPr>
    </w:p>
    <w:p>
      <w:pPr>
        <w:keepNext/>
      </w:pPr>
      <w:r>
        <w:rPr>
          <w:rFonts w:ascii="Calibri" w:hAnsi="Calibri" w:eastAsia="Microsoft YaHei"/>
          <w:b/>
          <w:color w:val="1F4D78"/>
          <w:sz w:val="20"/>
        </w:rPr>
        <w:t>11. REP</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Markdown/CSV/JSON/JSONL 导出，PDF 为 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ReportRecord、ExportFile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已分配/已确认 -&gt; 已导出</w:t>
            </w:r>
          </w:p>
        </w:tc>
      </w:tr>
    </w:tbl>
    <w:p>
      <w:pPr>
        <w:spacing w:after="40"/>
      </w:pPr>
    </w:p>
    <w:p>
      <w:pPr>
        <w:keepNext/>
      </w:pPr>
      <w:r>
        <w:rPr>
          <w:rFonts w:ascii="Calibri" w:hAnsi="Calibri" w:eastAsia="Microsoft YaHei"/>
          <w:b/>
          <w:color w:val="1F4D78"/>
          <w:sz w:val="20"/>
        </w:rPr>
        <w:t>12. PARAM</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PARAM</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参数配置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场景系数、质量权重、算法参数、报告模板、文案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SystemParameter、ParameterVersion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参数版本化</w:t>
            </w:r>
          </w:p>
        </w:tc>
      </w:tr>
    </w:tbl>
    <w:p>
      <w:pPr>
        <w:spacing w:after="40"/>
      </w:pPr>
    </w:p>
    <w:p>
      <w:pPr>
        <w:keepNext/>
      </w:pPr>
      <w:r>
        <w:rPr>
          <w:rFonts w:ascii="Calibri" w:hAnsi="Calibri" w:eastAsia="Microsoft YaHei"/>
          <w:b/>
          <w:color w:val="1F4D78"/>
          <w:sz w:val="20"/>
        </w:rPr>
        <w:t>13. USER</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用户与权限管理（P1）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登录、用户、角色、权限、密码重置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User、Role、Permission、UserRole、RolePermission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本地操作员 -&gt; RBAC</w:t>
            </w:r>
          </w:p>
        </w:tc>
      </w:tr>
    </w:tbl>
    <w:p>
      <w:pPr>
        <w:spacing w:after="40"/>
      </w:pPr>
    </w:p>
    <w:p>
      <w:pPr>
        <w:keepNext/>
      </w:pPr>
      <w:r>
        <w:rPr>
          <w:rFonts w:ascii="Calibri" w:hAnsi="Calibri" w:eastAsia="Microsoft YaHei"/>
          <w:b/>
          <w:color w:val="1F4D78"/>
          <w:sz w:val="20"/>
        </w:rPr>
        <w:t>14. AUD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模块编码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导航归属 / 模块名称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操作日志、计算日志、快照、导出记录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主要候选数据对象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AuditLog、SnapshotStore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关键状态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全流程只读追溯</w:t>
            </w:r>
          </w:p>
        </w:tc>
      </w:tr>
    </w:tbl>
    <w:p>
      <w:pPr>
        <w:spacing w:after="40"/>
      </w:pPr>
    </w:p>
    <w:p>
      <w:pPr>
        <w:pStyle w:val="Heading2"/>
      </w:pPr>
      <w:r>
        <w:t>3.3 主业务链路</w:t>
      </w:r>
    </w:p>
    <w:p>
      <w:r>
        <w:rPr>
          <w:rFonts w:ascii="Calibri" w:hAnsi="Calibri" w:eastAsia="Microsoft YaHei"/>
          <w:b w:val="0"/>
          <w:i w:val="0"/>
          <w:sz w:val="22"/>
        </w:rPr>
        <w:t>主链路按以下顺序推进：</w:t>
      </w:r>
    </w:p>
    <w:p>
      <w:pPr>
        <w:pStyle w:val="ListNumber"/>
      </w:pPr>
      <w:r>
        <w:rPr>
          <w:rFonts w:ascii="Calibri" w:hAnsi="Calibri" w:eastAsia="Microsoft YaHei"/>
          <w:b w:val="0"/>
          <w:i w:val="0"/>
          <w:sz w:val="22"/>
        </w:rPr>
        <w:t>创建项目或选择演示数据。</w:t>
      </w:r>
    </w:p>
    <w:p>
      <w:pPr>
        <w:pStyle w:val="ListNumber"/>
      </w:pPr>
      <w:r>
        <w:rPr>
          <w:rFonts w:ascii="Calibri" w:hAnsi="Calibri" w:eastAsia="Microsoft YaHei"/>
          <w:b w:val="0"/>
          <w:i w:val="0"/>
          <w:sz w:val="22"/>
        </w:rPr>
        <w:t>上传或初始化数据包，生成输入快照。</w:t>
      </w:r>
    </w:p>
    <w:p>
      <w:pPr>
        <w:pStyle w:val="ListNumber"/>
      </w:pPr>
      <w:r>
        <w:rPr>
          <w:rFonts w:ascii="Calibri" w:hAnsi="Calibri" w:eastAsia="Microsoft YaHei"/>
          <w:b w:val="0"/>
          <w:i w:val="0"/>
          <w:sz w:val="22"/>
        </w:rPr>
        <w:t>识别数据资源、字段、模态和基础统计。</w:t>
      </w:r>
    </w:p>
    <w:p>
      <w:pPr>
        <w:pStyle w:val="ListNumber"/>
      </w:pPr>
      <w:r>
        <w:rPr>
          <w:rFonts w:ascii="Calibri" w:hAnsi="Calibri" w:eastAsia="Microsoft YaHei"/>
          <w:b w:val="0"/>
          <w:i w:val="0"/>
          <w:sz w:val="22"/>
        </w:rPr>
        <w:t>维护参与方，区分数据源主体和非数据贡献主体。</w:t>
      </w:r>
    </w:p>
    <w:p>
      <w:pPr>
        <w:pStyle w:val="ListNumber"/>
      </w:pPr>
      <w:r>
        <w:rPr>
          <w:rFonts w:ascii="Calibri" w:hAnsi="Calibri" w:eastAsia="Microsoft YaHei"/>
          <w:b w:val="0"/>
          <w:i w:val="0"/>
          <w:sz w:val="22"/>
        </w:rPr>
        <w:t>将数据资源关联到数据源主体。</w:t>
      </w:r>
    </w:p>
    <w:p>
      <w:pPr>
        <w:pStyle w:val="ListNumber"/>
      </w:pPr>
      <w:r>
        <w:rPr>
          <w:rFonts w:ascii="Calibri" w:hAnsi="Calibri" w:eastAsia="Microsoft YaHei"/>
          <w:b w:val="0"/>
          <w:i w:val="0"/>
          <w:sz w:val="22"/>
        </w:rPr>
        <w:t>配置质量指标权重并执行质量评估。</w:t>
      </w:r>
    </w:p>
    <w:p>
      <w:pPr>
        <w:pStyle w:val="ListNumber"/>
      </w:pPr>
      <w:r>
        <w:rPr>
          <w:rFonts w:ascii="Calibri" w:hAnsi="Calibri" w:eastAsia="Microsoft YaHei"/>
          <w:b w:val="0"/>
          <w:i w:val="0"/>
          <w:sz w:val="22"/>
        </w:rPr>
        <w:t>配置数元基准价、系数和调用量，执行数元计量。</w:t>
      </w:r>
    </w:p>
    <w:p>
      <w:pPr>
        <w:pStyle w:val="ListNumber"/>
      </w:pPr>
      <w:r>
        <w:rPr>
          <w:rFonts w:ascii="Calibri" w:hAnsi="Calibri" w:eastAsia="Microsoft YaHei"/>
          <w:b w:val="0"/>
          <w:i w:val="0"/>
          <w:sz w:val="22"/>
        </w:rPr>
        <w:t>配置贡献因子，计算贡献度和归一化贡献。</w:t>
      </w:r>
    </w:p>
    <w:p>
      <w:pPr>
        <w:pStyle w:val="ListNumber"/>
      </w:pPr>
      <w:r>
        <w:rPr>
          <w:rFonts w:ascii="Calibri" w:hAnsi="Calibri" w:eastAsia="Microsoft YaHei"/>
          <w:b w:val="0"/>
          <w:i w:val="0"/>
          <w:sz w:val="22"/>
        </w:rPr>
        <w:t>配置效用函数，计算效用值并保留 trace。</w:t>
      </w:r>
    </w:p>
    <w:p>
      <w:pPr>
        <w:pStyle w:val="ListNumber"/>
      </w:pPr>
      <w:r>
        <w:rPr>
          <w:rFonts w:ascii="Calibri" w:hAnsi="Calibri" w:eastAsia="Microsoft YaHei"/>
          <w:b w:val="0"/>
          <w:i w:val="0"/>
          <w:sz w:val="22"/>
        </w:rPr>
        <w:t>配置总收益。</w:t>
      </w:r>
    </w:p>
    <w:p>
      <w:pPr>
        <w:pStyle w:val="ListNumber"/>
      </w:pPr>
      <w:r>
        <w:rPr>
          <w:rFonts w:ascii="Calibri" w:hAnsi="Calibri" w:eastAsia="Microsoft YaHei"/>
          <w:b w:val="0"/>
          <w:i w:val="0"/>
          <w:sz w:val="22"/>
        </w:rPr>
        <w:t>配置数据源收益池比例和非数据主体合同比例。</w:t>
      </w:r>
    </w:p>
    <w:p>
      <w:pPr>
        <w:pStyle w:val="ListNumber"/>
      </w:pPr>
      <w:r>
        <w:rPr>
          <w:rFonts w:ascii="Calibri" w:hAnsi="Calibri" w:eastAsia="Microsoft YaHei"/>
          <w:b w:val="0"/>
          <w:i w:val="0"/>
          <w:sz w:val="22"/>
        </w:rPr>
        <w:t>按合同比例方案形成非数据主体合同金额与数据源收益池。</w:t>
      </w:r>
    </w:p>
    <w:p>
      <w:pPr>
        <w:pStyle w:val="ListNumber"/>
      </w:pPr>
      <w:r>
        <w:rPr>
          <w:rFonts w:ascii="Calibri" w:hAnsi="Calibri" w:eastAsia="Microsoft YaHei"/>
          <w:b w:val="0"/>
          <w:i w:val="0"/>
          <w:sz w:val="22"/>
        </w:rPr>
        <w:t>以 MD-DShap 为默认算法计算数据源主体归一化权重。</w:t>
      </w:r>
    </w:p>
    <w:p>
      <w:pPr>
        <w:pStyle w:val="ListNumber"/>
      </w:pPr>
      <w:r>
        <w:rPr>
          <w:rFonts w:ascii="Calibri" w:hAnsi="Calibri" w:eastAsia="Microsoft YaHei"/>
          <w:b w:val="0"/>
          <w:i w:val="0"/>
          <w:sz w:val="22"/>
        </w:rPr>
        <w:t>使用 MD-DShap 归一化权重分配数据源主体收益池。</w:t>
      </w:r>
    </w:p>
    <w:p>
      <w:pPr>
        <w:pStyle w:val="ListNumber"/>
      </w:pPr>
      <w:r>
        <w:rPr>
          <w:rFonts w:ascii="Calibri" w:hAnsi="Calibri" w:eastAsia="Microsoft YaHei"/>
          <w:b w:val="0"/>
          <w:i w:val="0"/>
          <w:sz w:val="22"/>
        </w:rPr>
        <w:t>执行尾差处理，生成最终模拟金额和金额来源说明。</w:t>
      </w:r>
    </w:p>
    <w:p>
      <w:pPr>
        <w:pStyle w:val="ListNumber"/>
      </w:pPr>
      <w:r>
        <w:rPr>
          <w:rFonts w:ascii="Calibri" w:hAnsi="Calibri" w:eastAsia="Microsoft YaHei"/>
          <w:b w:val="0"/>
          <w:i w:val="0"/>
          <w:sz w:val="22"/>
        </w:rPr>
        <w:t>锁定分配方案或复制新版本重新计算。</w:t>
      </w:r>
    </w:p>
    <w:p>
      <w:pPr>
        <w:pStyle w:val="ListNumber"/>
      </w:pPr>
      <w:r>
        <w:rPr>
          <w:rFonts w:ascii="Calibri" w:hAnsi="Calibri" w:eastAsia="Microsoft YaHei"/>
          <w:b w:val="0"/>
          <w:i w:val="0"/>
          <w:sz w:val="22"/>
        </w:rPr>
        <w:t>导出报告、明细、算法审计说明和审计日志。</w:t>
      </w:r>
    </w:p>
    <w:p>
      <w:pPr>
        <w:pStyle w:val="Heading2"/>
      </w:pPr>
      <w:r>
        <w:t>3.4 状态流转设计</w:t>
      </w:r>
    </w:p>
    <w:p>
      <w:pPr>
        <w:keepNext/>
      </w:pPr>
      <w:r>
        <w:rPr>
          <w:rFonts w:ascii="Calibri" w:hAnsi="Calibri" w:eastAsia="Microsoft YaHei"/>
          <w:b/>
          <w:color w:val="1F4D78"/>
          <w:sz w:val="20"/>
        </w:rPr>
        <w:t>1. 草稿</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草稿</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项目刚创建，尚未接入数据。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 JSON、选择演示数据、编辑项目。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启动质量评估、导出最终报告。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流程条第 1 步高亮；后续按钮置灰。</w:t>
            </w:r>
          </w:p>
        </w:tc>
      </w:tr>
    </w:tbl>
    <w:p>
      <w:pPr>
        <w:spacing w:after="40"/>
      </w:pPr>
    </w:p>
    <w:p>
      <w:pPr>
        <w:keepNext/>
      </w:pPr>
      <w:r>
        <w:rPr>
          <w:rFonts w:ascii="Calibri" w:hAnsi="Calibri" w:eastAsia="Microsoft YaHei"/>
          <w:b/>
          <w:color w:val="1F4D78"/>
          <w:sz w:val="20"/>
        </w:rPr>
        <w:t>2. 已接入</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已接入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数据包校验通过。</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预览、资源关联、参与方维护、质量评估。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导出最终报告。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数据接入完成标识；质量评估按钮可用。</w:t>
            </w:r>
          </w:p>
        </w:tc>
      </w:tr>
    </w:tbl>
    <w:p>
      <w:pPr>
        <w:spacing w:after="40"/>
      </w:pPr>
    </w:p>
    <w:p>
      <w:pPr>
        <w:keepNext/>
      </w:pPr>
      <w:r>
        <w:rPr>
          <w:rFonts w:ascii="Calibri" w:hAnsi="Calibri" w:eastAsia="Microsoft YaHei"/>
          <w:b/>
          <w:color w:val="1F4D78"/>
          <w:sz w:val="20"/>
        </w:rPr>
        <w:t>3. 已评估</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质量评估完成。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查看质量、重新评估、执行数元计量。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修改已被锁定的输入。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质量卡展示分数和等级。</w:t>
            </w:r>
          </w:p>
        </w:tc>
      </w:tr>
    </w:tbl>
    <w:p>
      <w:pPr>
        <w:spacing w:after="40"/>
      </w:pPr>
    </w:p>
    <w:p>
      <w:pPr>
        <w:keepNext/>
      </w:pPr>
      <w:r>
        <w:rPr>
          <w:rFonts w:ascii="Calibri" w:hAnsi="Calibri" w:eastAsia="Microsoft YaHei"/>
          <w:b/>
          <w:color w:val="1F4D78"/>
          <w:sz w:val="20"/>
        </w:rPr>
        <w:t>4. 已计量</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数元计量完成。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查看计量明细、贡献度计算。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覆盖历史计量结果。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数元计量卡展示汇总金额。</w:t>
            </w:r>
          </w:p>
        </w:tc>
      </w:tr>
    </w:tbl>
    <w:p>
      <w:pPr>
        <w:spacing w:after="40"/>
      </w:pPr>
    </w:p>
    <w:p>
      <w:pPr>
        <w:keepNext/>
      </w:pPr>
      <w:r>
        <w:rPr>
          <w:rFonts w:ascii="Calibri" w:hAnsi="Calibri" w:eastAsia="Microsoft YaHei"/>
          <w:b/>
          <w:color w:val="1F4D78"/>
          <w:sz w:val="20"/>
        </w:rPr>
        <w:t>5. 已计算效用</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已计算效用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贡献度和效用值完成。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 trace、启动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导出最终报告。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算法入口可用。</w:t>
            </w:r>
          </w:p>
        </w:tc>
      </w:tr>
    </w:tbl>
    <w:p>
      <w:pPr>
        <w:spacing w:after="40"/>
      </w:pPr>
    </w:p>
    <w:p>
      <w:pPr>
        <w:keepNext/>
      </w:pPr>
      <w:r>
        <w:rPr>
          <w:rFonts w:ascii="Calibri" w:hAnsi="Calibri" w:eastAsia="Microsoft YaHei"/>
          <w:b/>
          <w:color w:val="1F4D78"/>
          <w:sz w:val="20"/>
        </w:rPr>
        <w:t>6. 已计算权重</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已计算权重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权重完成。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查看权重、边际贡献、执行收益分配。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删除参与方。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权重表和算法审计入口可用。</w:t>
            </w:r>
          </w:p>
        </w:tc>
      </w:tr>
    </w:tbl>
    <w:p>
      <w:pPr>
        <w:spacing w:after="40"/>
      </w:pPr>
    </w:p>
    <w:p>
      <w:pPr>
        <w:keepNext/>
      </w:pPr>
      <w:r>
        <w:rPr>
          <w:rFonts w:ascii="Calibri" w:hAnsi="Calibri" w:eastAsia="Microsoft YaHei"/>
          <w:b/>
          <w:color w:val="1F4D78"/>
          <w:sz w:val="20"/>
        </w:rPr>
        <w:t>7. 已分配</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收益分配模拟完成。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查看分配结果、方案对比、锁定、导出。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删除输入数据。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分配结果表可见。</w:t>
            </w:r>
          </w:p>
        </w:tc>
      </w:tr>
    </w:tbl>
    <w:p>
      <w:pPr>
        <w:spacing w:after="40"/>
      </w:pPr>
    </w:p>
    <w:p>
      <w:pPr>
        <w:keepNext/>
      </w:pPr>
      <w:r>
        <w:rPr>
          <w:rFonts w:ascii="Calibri" w:hAnsi="Calibri" w:eastAsia="Microsoft YaHei"/>
          <w:b/>
          <w:color w:val="1F4D78"/>
          <w:sz w:val="20"/>
        </w:rPr>
        <w:t>8. 已确认</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人工锁定参考方案。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导出、归档、复制新版本。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直接修改参数或重算。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所有核心配置按钮置灰。</w:t>
            </w:r>
          </w:p>
        </w:tc>
      </w:tr>
    </w:tbl>
    <w:p>
      <w:pPr>
        <w:spacing w:after="40"/>
      </w:pPr>
    </w:p>
    <w:p>
      <w:pPr>
        <w:keepNext/>
      </w:pPr>
      <w:r>
        <w:rPr>
          <w:rFonts w:ascii="Calibri" w:hAnsi="Calibri" w:eastAsia="Microsoft YaHei"/>
          <w:b/>
          <w:color w:val="1F4D78"/>
          <w:sz w:val="20"/>
        </w:rPr>
        <w:t>9. 已导出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进入条件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报告文件生成。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允许的主操作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下载、查看历史、复制新版本。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禁止操作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静默覆盖原报告。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UI 表现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报告记录显示 report_id 和 checksum。</w:t>
            </w:r>
          </w:p>
        </w:tc>
      </w:tr>
    </w:tbl>
    <w:p>
      <w:pPr>
        <w:spacing w:after="40"/>
      </w:pPr>
    </w:p>
    <w:p>
      <w:pPr>
        <w:pStyle w:val="Heading2"/>
      </w:pPr>
      <w:r>
        <w:t>3.5 跨模块依赖关系</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030"/>
            <w:shd w:fill="E8EEF5"/>
            <w:tcMar>
              <w:top w:w="80" w:type="dxa"/>
              <w:start w:w="120" w:type="dxa"/>
              <w:bottom w:w="80" w:type="dxa"/>
              <w:end w:w="120" w:type="dxa"/>
            </w:tcMar>
            <w:vAlign w:val="center"/>
          </w:tcPr>
          <w:p>
            <w:pPr>
              <w:spacing w:after="0"/>
            </w:pPr>
            <w:r>
              <w:rPr>
                <w:rFonts w:ascii="Calibri" w:hAnsi="Calibri" w:eastAsia="Microsoft YaHei"/>
                <w:b/>
                <w:i w:val="0"/>
                <w:sz w:val="18"/>
              </w:rPr>
              <w:t>当前模块</w:t>
            </w:r>
          </w:p>
        </w:tc>
        <w:tc>
          <w:tcPr>
            <w:tcW w:type="dxa" w:w="1631"/>
            <w:shd w:fill="E8EEF5"/>
            <w:tcMar>
              <w:top w:w="80" w:type="dxa"/>
              <w:start w:w="120" w:type="dxa"/>
              <w:bottom w:w="80" w:type="dxa"/>
              <w:end w:w="120" w:type="dxa"/>
            </w:tcMar>
            <w:vAlign w:val="center"/>
          </w:tcPr>
          <w:p>
            <w:pPr>
              <w:spacing w:after="0"/>
            </w:pPr>
            <w:r>
              <w:rPr>
                <w:rFonts w:ascii="Calibri" w:hAnsi="Calibri" w:eastAsia="Microsoft YaHei"/>
                <w:b/>
                <w:i w:val="0"/>
                <w:sz w:val="18"/>
              </w:rPr>
              <w:t>依赖模块</w:t>
            </w:r>
          </w:p>
        </w:tc>
        <w:tc>
          <w:tcPr>
            <w:tcW w:type="dxa" w:w="4121"/>
            <w:shd w:fill="E8EEF5"/>
            <w:tcMar>
              <w:top w:w="80" w:type="dxa"/>
              <w:start w:w="120" w:type="dxa"/>
              <w:bottom w:w="80" w:type="dxa"/>
              <w:end w:w="120" w:type="dxa"/>
            </w:tcMar>
            <w:vAlign w:val="center"/>
          </w:tcPr>
          <w:p>
            <w:pPr>
              <w:spacing w:after="0"/>
            </w:pPr>
            <w:r>
              <w:rPr>
                <w:rFonts w:ascii="Calibri" w:hAnsi="Calibri" w:eastAsia="Microsoft YaHei"/>
                <w:b/>
                <w:i w:val="0"/>
                <w:sz w:val="18"/>
              </w:rPr>
              <w:t>依赖数据</w:t>
            </w:r>
          </w:p>
        </w:tc>
        <w:tc>
          <w:tcPr>
            <w:tcW w:type="dxa" w:w="2578"/>
            <w:shd w:fill="E8EEF5"/>
            <w:tcMar>
              <w:top w:w="80" w:type="dxa"/>
              <w:start w:w="120" w:type="dxa"/>
              <w:bottom w:w="80" w:type="dxa"/>
              <w:end w:w="120" w:type="dxa"/>
            </w:tcMar>
            <w:vAlign w:val="center"/>
          </w:tcPr>
          <w:p>
            <w:pPr>
              <w:spacing w:after="0"/>
            </w:pPr>
            <w:r>
              <w:rPr>
                <w:rFonts w:ascii="Calibri" w:hAnsi="Calibri" w:eastAsia="Microsoft YaHei"/>
                <w:b/>
                <w:i w:val="0"/>
                <w:sz w:val="18"/>
              </w:rPr>
              <w:t>失败处理</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质量评估</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数据接入、数据资源</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DataPackage、DataResource、质量参数</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未接入或空数据时阻止评估。</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数元计量</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质量评估、数据资源</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QualityAssessment、资源调用量、系数</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未评估时提示先完成质量评估。</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贡献度计算</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参与方、资源、数元计量</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Party、valid_units、权重因子</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总贡献为 0 时阻止归一化。</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效用计算</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贡献度、质量评估、场景参数</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normalized_contribution、quality_factor、scenario_factor</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因子 \&lt;=0 时阻止。</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MD-DShap</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效用计算、参与方管理</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UtilityRecord、participant_set、task_set</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无数据源主体或无效用值时阻止。</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收益分配</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MD-DShap、合同分配规则、参与方</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participant_weight、contract_ratio_plan、data_provider_revenue_pool</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权重不为 1、未保存合同比例方案或比例合计不为 1 时阻止。</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报告导出</w:t>
            </w:r>
          </w:p>
        </w:tc>
        <w:tc>
          <w:tcPr>
            <w:tcW w:type="dxa" w:w="1631"/>
            <w:tcMar>
              <w:top w:w="80" w:type="dxa"/>
              <w:start w:w="120" w:type="dxa"/>
              <w:bottom w:w="80" w:type="dxa"/>
              <w:end w:w="120" w:type="dxa"/>
            </w:tcMar>
            <w:vAlign w:val="top"/>
          </w:tcPr>
          <w:p>
            <w:pPr>
              <w:spacing w:after="0"/>
            </w:pPr>
            <w:r>
              <w:rPr>
                <w:rFonts w:ascii="Calibri" w:hAnsi="Calibri" w:eastAsia="Microsoft YaHei"/>
                <w:b w:val="0"/>
                <w:i w:val="0"/>
                <w:sz w:val="17"/>
              </w:rPr>
              <w:t>全链路结果</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结果快照、审计日志、导出字段</w:t>
            </w:r>
          </w:p>
        </w:tc>
        <w:tc>
          <w:tcPr>
            <w:tcW w:type="dxa" w:w="2578"/>
            <w:tcMar>
              <w:top w:w="80" w:type="dxa"/>
              <w:start w:w="120" w:type="dxa"/>
              <w:bottom w:w="80" w:type="dxa"/>
              <w:end w:w="120" w:type="dxa"/>
            </w:tcMar>
            <w:vAlign w:val="top"/>
          </w:tcPr>
          <w:p>
            <w:pPr>
              <w:spacing w:after="0"/>
            </w:pPr>
            <w:r>
              <w:rPr>
                <w:rFonts w:ascii="Calibri" w:hAnsi="Calibri" w:eastAsia="Microsoft YaHei"/>
                <w:b w:val="0"/>
                <w:i w:val="0"/>
                <w:sz w:val="17"/>
              </w:rPr>
              <w:t>未完成前置步骤时禁用对应导出。</w:t>
            </w:r>
          </w:p>
        </w:tc>
      </w:tr>
    </w:tbl>
    <w:p/>
    <w:p>
      <w:pPr>
        <w:pStyle w:val="Heading1"/>
      </w:pPr>
      <w:r>
        <w:t>4. 角色与权限功能设计</w:t>
      </w:r>
    </w:p>
    <w:p>
      <w:pPr>
        <w:pStyle w:val="Heading2"/>
      </w:pPr>
      <w:r>
        <w:t>4.1 P0 与 P1 权限策略</w:t>
      </w:r>
    </w:p>
    <w:p>
      <w:r>
        <w:rPr>
          <w:rFonts w:ascii="Calibri" w:hAnsi="Calibri" w:eastAsia="Microsoft YaHei"/>
          <w:b w:val="0"/>
          <w:i w:val="0"/>
          <w:sz w:val="22"/>
        </w:rPr>
        <w:t>P0 使用“本地操作员”模式，不强制登录，但每个操作仍需要在设计上保留操作人字段，默认值为 local_operator。P1 启用登录和 RBAC 后，用户、角色、权限、菜单和按钮需要进入统一权限模型。</w:t>
      </w:r>
    </w:p>
    <w:p>
      <w:pPr>
        <w:pStyle w:val="Heading2"/>
      </w:pPr>
      <w:r>
        <w:t>4.2 权限动作类型</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221"/>
            <w:shd w:fill="E8EEF5"/>
            <w:tcMar>
              <w:top w:w="80" w:type="dxa"/>
              <w:start w:w="120" w:type="dxa"/>
              <w:bottom w:w="80" w:type="dxa"/>
              <w:end w:w="120" w:type="dxa"/>
            </w:tcMar>
            <w:vAlign w:val="center"/>
          </w:tcPr>
          <w:p>
            <w:pPr>
              <w:spacing w:after="0"/>
            </w:pPr>
            <w:r>
              <w:rPr>
                <w:rFonts w:ascii="Calibri" w:hAnsi="Calibri" w:eastAsia="Microsoft YaHei"/>
                <w:b/>
                <w:i w:val="0"/>
                <w:sz w:val="18"/>
              </w:rPr>
              <w:t>动作类型</w:t>
            </w:r>
          </w:p>
        </w:tc>
        <w:tc>
          <w:tcPr>
            <w:tcW w:type="dxa" w:w="1903"/>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c>
          <w:tcPr>
            <w:tcW w:type="dxa" w:w="5236"/>
            <w:shd w:fill="E8EEF5"/>
            <w:tcMar>
              <w:top w:w="80" w:type="dxa"/>
              <w:start w:w="120" w:type="dxa"/>
              <w:bottom w:w="80" w:type="dxa"/>
              <w:end w:w="120" w:type="dxa"/>
            </w:tcMar>
            <w:vAlign w:val="center"/>
          </w:tcPr>
          <w:p>
            <w:pPr>
              <w:spacing w:after="0"/>
            </w:pPr>
            <w:r>
              <w:rPr>
                <w:rFonts w:ascii="Calibri" w:hAnsi="Calibri" w:eastAsia="Microsoft YaHei"/>
                <w:b/>
                <w:i w:val="0"/>
                <w:sz w:val="18"/>
              </w:rPr>
              <w:t>典型按钮</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VIEW</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只读查看。</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查看详情、预览、查看日志。</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CREATE</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新增数据。</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新增参与方、新增约束、选择演示数据。</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UPDATE</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修改配置或业务对象。</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编辑参与方、配置权重、配置参数。</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DELETE_DISABLE</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删除、停用或撤回。</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停用参与方、删除数据包、停用约束。</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CALCULATE</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触发计算。</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启动质量评估、执行数元计量、启动 MD-DShap、执行收益分配。</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EXPORT</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文件导出。</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导出 CSV、生成 Markdown、导出审计日志。</w:t>
            </w:r>
          </w:p>
        </w:tc>
      </w:tr>
      <w:tr>
        <w:tc>
          <w:tcPr>
            <w:tcW w:type="dxa" w:w="2221"/>
            <w:tcMar>
              <w:top w:w="80" w:type="dxa"/>
              <w:start w:w="120" w:type="dxa"/>
              <w:bottom w:w="80" w:type="dxa"/>
              <w:end w:w="120" w:type="dxa"/>
            </w:tcMar>
            <w:vAlign w:val="top"/>
          </w:tcPr>
          <w:p>
            <w:pPr>
              <w:spacing w:after="0"/>
            </w:pPr>
            <w:r>
              <w:rPr>
                <w:rFonts w:ascii="Calibri" w:hAnsi="Calibri" w:eastAsia="Microsoft YaHei"/>
                <w:b w:val="0"/>
                <w:i w:val="0"/>
                <w:sz w:val="17"/>
              </w:rPr>
              <w:t>CONFIRM</w:t>
            </w:r>
          </w:p>
        </w:tc>
        <w:tc>
          <w:tcPr>
            <w:tcW w:type="dxa" w:w="1903"/>
            <w:tcMar>
              <w:top w:w="80" w:type="dxa"/>
              <w:start w:w="120" w:type="dxa"/>
              <w:bottom w:w="80" w:type="dxa"/>
              <w:end w:w="120" w:type="dxa"/>
            </w:tcMar>
            <w:vAlign w:val="top"/>
          </w:tcPr>
          <w:p>
            <w:pPr>
              <w:spacing w:after="0"/>
            </w:pPr>
            <w:r>
              <w:rPr>
                <w:rFonts w:ascii="Calibri" w:hAnsi="Calibri" w:eastAsia="Microsoft YaHei"/>
                <w:b w:val="0"/>
                <w:i w:val="0"/>
                <w:sz w:val="17"/>
              </w:rPr>
              <w:t>方案锁定或人工确认。</w:t>
            </w:r>
          </w:p>
        </w:tc>
        <w:tc>
          <w:tcPr>
            <w:tcW w:type="dxa" w:w="5236"/>
            <w:tcMar>
              <w:top w:w="80" w:type="dxa"/>
              <w:start w:w="120" w:type="dxa"/>
              <w:bottom w:w="80" w:type="dxa"/>
              <w:end w:w="120" w:type="dxa"/>
            </w:tcMar>
            <w:vAlign w:val="top"/>
          </w:tcPr>
          <w:p>
            <w:pPr>
              <w:spacing w:after="0"/>
            </w:pPr>
            <w:r>
              <w:rPr>
                <w:rFonts w:ascii="Calibri" w:hAnsi="Calibri" w:eastAsia="Microsoft YaHei"/>
                <w:b w:val="0"/>
                <w:i w:val="0"/>
                <w:sz w:val="17"/>
              </w:rPr>
              <w:t>锁定分配方案、确认报告。</w:t>
            </w:r>
          </w:p>
        </w:tc>
      </w:tr>
    </w:tbl>
    <w:p/>
    <w:p>
      <w:pPr>
        <w:pStyle w:val="Heading2"/>
      </w:pPr>
      <w:r>
        <w:t>4.3 角色功能矩阵</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970"/>
            <w:shd w:fill="E8EEF5"/>
            <w:tcMar>
              <w:top w:w="80" w:type="dxa"/>
              <w:start w:w="120" w:type="dxa"/>
              <w:bottom w:w="80" w:type="dxa"/>
              <w:end w:w="120" w:type="dxa"/>
            </w:tcMar>
            <w:vAlign w:val="center"/>
          </w:tcPr>
          <w:p>
            <w:pPr>
              <w:spacing w:after="0"/>
            </w:pPr>
            <w:r>
              <w:rPr>
                <w:rFonts w:ascii="Calibri" w:hAnsi="Calibri" w:eastAsia="Microsoft YaHei"/>
                <w:b/>
                <w:i w:val="0"/>
                <w:sz w:val="18"/>
              </w:rPr>
              <w:t>角色</w:t>
            </w:r>
          </w:p>
        </w:tc>
        <w:tc>
          <w:tcPr>
            <w:tcW w:type="dxa" w:w="4269"/>
            <w:shd w:fill="E8EEF5"/>
            <w:tcMar>
              <w:top w:w="80" w:type="dxa"/>
              <w:start w:w="120" w:type="dxa"/>
              <w:bottom w:w="80" w:type="dxa"/>
              <w:end w:w="120" w:type="dxa"/>
            </w:tcMar>
            <w:vAlign w:val="center"/>
          </w:tcPr>
          <w:p>
            <w:pPr>
              <w:spacing w:after="0"/>
            </w:pPr>
            <w:r>
              <w:rPr>
                <w:rFonts w:ascii="Calibri" w:hAnsi="Calibri" w:eastAsia="Microsoft YaHei"/>
                <w:b/>
                <w:i w:val="0"/>
                <w:sz w:val="18"/>
              </w:rPr>
              <w:t>允许重点操作</w:t>
            </w:r>
          </w:p>
        </w:tc>
        <w:tc>
          <w:tcPr>
            <w:tcW w:type="dxa" w:w="3121"/>
            <w:shd w:fill="E8EEF5"/>
            <w:tcMar>
              <w:top w:w="80" w:type="dxa"/>
              <w:start w:w="120" w:type="dxa"/>
              <w:bottom w:w="80" w:type="dxa"/>
              <w:end w:w="120" w:type="dxa"/>
            </w:tcMar>
            <w:vAlign w:val="center"/>
          </w:tcPr>
          <w:p>
            <w:pPr>
              <w:spacing w:after="0"/>
            </w:pPr>
            <w:r>
              <w:rPr>
                <w:rFonts w:ascii="Calibri" w:hAnsi="Calibri" w:eastAsia="Microsoft YaHei"/>
                <w:b/>
                <w:i w:val="0"/>
                <w:sz w:val="18"/>
              </w:rPr>
              <w:t>禁止重点操作</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本地操作员</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P0 全流程操作、计算、导出、审计查看。</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不代表生产级权限模型。</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业务管理员</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数据接入、参与方、收益池、分配模拟、报告导出。</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不应独立修改系统级权限。</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算法审核员</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质量评估、效用计算、MD-DShap、算法审计导出。</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不应维护合同比例方案。</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合同审核员</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合同分配规则、分配结果审核。</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不应修改算法参数。</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审计员</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只读查看报告、日志、快照、导出审计文件。</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不应触发计算或修改参数。</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普通查看用户</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查看已确认结果和已发布报告。</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不应查看未确认草稿和计算 trace。</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系统管理员 P1</w:t>
            </w:r>
          </w:p>
        </w:tc>
        <w:tc>
          <w:tcPr>
            <w:tcW w:type="dxa" w:w="4269"/>
            <w:tcMar>
              <w:top w:w="80" w:type="dxa"/>
              <w:start w:w="120" w:type="dxa"/>
              <w:bottom w:w="80" w:type="dxa"/>
              <w:end w:w="120" w:type="dxa"/>
            </w:tcMar>
            <w:vAlign w:val="top"/>
          </w:tcPr>
          <w:p>
            <w:pPr>
              <w:spacing w:after="0"/>
            </w:pPr>
            <w:r>
              <w:rPr>
                <w:rFonts w:ascii="Calibri" w:hAnsi="Calibri" w:eastAsia="Microsoft YaHei"/>
                <w:b w:val="0"/>
                <w:i w:val="0"/>
                <w:sz w:val="17"/>
              </w:rPr>
              <w:t>用户、角色、权限、系统参数、模板。</w:t>
            </w:r>
          </w:p>
        </w:tc>
        <w:tc>
          <w:tcPr>
            <w:tcW w:type="dxa" w:w="3121"/>
            <w:tcMar>
              <w:top w:w="80" w:type="dxa"/>
              <w:start w:w="120" w:type="dxa"/>
              <w:bottom w:w="80" w:type="dxa"/>
              <w:end w:w="120" w:type="dxa"/>
            </w:tcMar>
            <w:vAlign w:val="top"/>
          </w:tcPr>
          <w:p>
            <w:pPr>
              <w:spacing w:after="0"/>
            </w:pPr>
            <w:r>
              <w:rPr>
                <w:rFonts w:ascii="Calibri" w:hAnsi="Calibri" w:eastAsia="Microsoft YaHei"/>
                <w:b w:val="0"/>
                <w:i w:val="0"/>
                <w:sz w:val="17"/>
              </w:rPr>
              <w:t>不应替代业务确认。</w:t>
            </w:r>
          </w:p>
        </w:tc>
      </w:tr>
    </w:tbl>
    <w:p/>
    <w:p>
      <w:pPr>
        <w:pStyle w:val="Heading1"/>
      </w:pPr>
      <w:r>
        <w:t>5. 页面导航与 UI 信息架构</w:t>
      </w:r>
    </w:p>
    <w:p>
      <w:pPr>
        <w:pStyle w:val="Heading2"/>
      </w:pPr>
      <w:r>
        <w:t>5.1 页面路由清单</w:t>
      </w:r>
    </w:p>
    <w:p>
      <w:pPr>
        <w:keepNext/>
      </w:pPr>
      <w:r>
        <w:rPr>
          <w:rFonts w:ascii="Calibri" w:hAnsi="Calibri" w:eastAsia="Microsoft YaHei"/>
          <w:b/>
          <w:color w:val="1F4D78"/>
          <w:sz w:val="20"/>
        </w:rPr>
        <w:t>1. 系统首页</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/dashboard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一级页面内部展示项目总览、流程入口、风险提示和一键计算区块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选择演示数据、上传输入文件、启动完整计算、查看风险提示、查看报告</w:t>
            </w:r>
          </w:p>
        </w:tc>
      </w:tr>
    </w:tbl>
    <w:p>
      <w:pPr>
        <w:spacing w:after="40"/>
      </w:pPr>
    </w:p>
    <w:p>
      <w:pPr>
        <w:keepNext/>
      </w:pPr>
      <w:r>
        <w:rPr>
          <w:rFonts w:ascii="Calibri" w:hAnsi="Calibri" w:eastAsia="Microsoft YaHei"/>
          <w:b/>
          <w:color w:val="1F4D78"/>
          <w:sz w:val="20"/>
        </w:rPr>
        <w:t>2. 数据管理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/data/ingestion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数据包列表、上传结果、失败详情、预览入口</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选择演示数据、上传 JSON、查看详情、查看失败原因、删除/停用</w:t>
            </w:r>
          </w:p>
        </w:tc>
      </w:tr>
    </w:tbl>
    <w:p>
      <w:pPr>
        <w:spacing w:after="40"/>
      </w:pPr>
    </w:p>
    <w:p>
      <w:pPr>
        <w:keepNext/>
      </w:pPr>
      <w:r>
        <w:rPr>
          <w:rFonts w:ascii="Calibri" w:hAnsi="Calibri" w:eastAsia="Microsoft YaHei"/>
          <w:b/>
          <w:color w:val="1F4D78"/>
          <w:sz w:val="20"/>
        </w:rPr>
        <w:t>3. 数据管理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数据资源管理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/data/resources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资源列表、字段统计、模态标签、主体关联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查看详情、关联参与方；资源摘要导出当前因后端缺口禁用</w:t>
            </w:r>
          </w:p>
        </w:tc>
      </w:tr>
    </w:tbl>
    <w:p>
      <w:pPr>
        <w:spacing w:after="40"/>
      </w:pPr>
    </w:p>
    <w:p>
      <w:pPr>
        <w:keepNext/>
      </w:pPr>
      <w:r>
        <w:rPr>
          <w:rFonts w:ascii="Calibri" w:hAnsi="Calibri" w:eastAsia="Microsoft YaHei"/>
          <w:b/>
          <w:color w:val="1F4D78"/>
          <w:sz w:val="20"/>
        </w:rPr>
        <w:t>4. 数据管理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/data/parties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参与方列表、类型、算法集合标记、合同主体标记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新增、编辑、启用/停用、查看主体基础信息和算法集合标记</w:t>
            </w:r>
          </w:p>
        </w:tc>
      </w:tr>
    </w:tbl>
    <w:p>
      <w:pPr>
        <w:spacing w:after="40"/>
      </w:pPr>
    </w:p>
    <w:p>
      <w:pPr>
        <w:keepNext/>
      </w:pPr>
      <w:r>
        <w:rPr>
          <w:rFonts w:ascii="Calibri" w:hAnsi="Calibri" w:eastAsia="Microsoft YaHei"/>
          <w:b/>
          <w:color w:val="1F4D78"/>
          <w:sz w:val="20"/>
        </w:rPr>
        <w:t>5. 数元贡献度计量</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/metering/quality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指标体系、权重配置、评分结果、证据说明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配置权重、启动评估、查看维度分、重新评估、导出报告</w:t>
            </w:r>
          </w:p>
        </w:tc>
      </w:tr>
    </w:tbl>
    <w:p>
      <w:pPr>
        <w:spacing w:after="40"/>
      </w:pPr>
    </w:p>
    <w:p>
      <w:pPr>
        <w:keepNext/>
      </w:pPr>
      <w:r>
        <w:rPr>
          <w:rFonts w:ascii="Calibri" w:hAnsi="Calibri" w:eastAsia="Microsoft YaHei"/>
          <w:b/>
          <w:color w:val="1F4D78"/>
          <w:sz w:val="20"/>
        </w:rPr>
        <w:t>6. 数元贡献度计量</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/metering/shuyuan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基准价、调用量、系数配置、计量明细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配置基准价、录入调用量、执行计量、查看明细、导出结果</w:t>
            </w:r>
          </w:p>
        </w:tc>
      </w:tr>
    </w:tbl>
    <w:p>
      <w:pPr>
        <w:spacing w:after="40"/>
      </w:pPr>
    </w:p>
    <w:p>
      <w:pPr>
        <w:keepNext/>
      </w:pPr>
      <w:r>
        <w:rPr>
          <w:rFonts w:ascii="Calibri" w:hAnsi="Calibri" w:eastAsia="Microsoft YaHei"/>
          <w:b/>
          <w:color w:val="1F4D78"/>
          <w:sz w:val="20"/>
        </w:rPr>
        <w:t>7. 数元贡献度计量</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/metering/utility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贡献因子、归一化贡献、效用函数、trace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配置贡献因子、计算贡献度、配置效用函数、计算效用值、查看 trace</w:t>
            </w:r>
          </w:p>
        </w:tc>
      </w:tr>
    </w:tbl>
    <w:p>
      <w:pPr>
        <w:spacing w:after="40"/>
      </w:pPr>
    </w:p>
    <w:p>
      <w:pPr>
        <w:keepNext/>
      </w:pPr>
      <w:r>
        <w:rPr>
          <w:rFonts w:ascii="Calibri" w:hAnsi="Calibri" w:eastAsia="Microsoft YaHei"/>
          <w:b/>
          <w:color w:val="1F4D78"/>
          <w:sz w:val="20"/>
        </w:rPr>
        <w:t>8. 收益分配计算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算法模式、参与方集合、任务集合、参数、边际贡献、权重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配置参数、启动计算、查看进度、查看边际贡献、查看权重、重新计算、导出审计</w:t>
            </w:r>
          </w:p>
        </w:tc>
      </w:tr>
    </w:tbl>
    <w:p>
      <w:pPr>
        <w:spacing w:after="40"/>
      </w:pPr>
    </w:p>
    <w:p>
      <w:pPr>
        <w:keepNext/>
      </w:pPr>
      <w:r>
        <w:rPr>
          <w:rFonts w:ascii="Calibri" w:hAnsi="Calibri" w:eastAsia="Microsoft YaHei"/>
          <w:b/>
          <w:color w:val="1F4D78"/>
          <w:sz w:val="20"/>
        </w:rPr>
        <w:t>9. 收益分配计算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/allocation/constraints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数据源收益池比例、非数据主体比例、预计金额、金额来源、可模拟状态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编辑数据源池比例、新增/编辑非数据主体比例、保存方案、清空配置、去模拟</w:t>
            </w:r>
          </w:p>
        </w:tc>
      </w:tr>
    </w:tbl>
    <w:p>
      <w:pPr>
        <w:spacing w:after="40"/>
      </w:pPr>
    </w:p>
    <w:p>
      <w:pPr>
        <w:keepNext/>
      </w:pPr>
      <w:r>
        <w:rPr>
          <w:rFonts w:ascii="Calibri" w:hAnsi="Calibri" w:eastAsia="Microsoft YaHei"/>
          <w:b/>
          <w:color w:val="1F4D78"/>
          <w:sz w:val="20"/>
        </w:rPr>
        <w:t>10. 收益分配计算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/allocation/simulation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合同比例方案摘要、数据源收益池、MD-DShap 权重、分配结果、金额来源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执行项目级合同比例模拟、跳转合同分配规则、锁定方案、导出结果；复制新版本禁用</w:t>
            </w:r>
          </w:p>
        </w:tc>
      </w:tr>
    </w:tbl>
    <w:p>
      <w:pPr>
        <w:spacing w:after="40"/>
      </w:pPr>
    </w:p>
    <w:p>
      <w:pPr>
        <w:keepNext/>
      </w:pPr>
      <w:r>
        <w:rPr>
          <w:rFonts w:ascii="Calibri" w:hAnsi="Calibri" w:eastAsia="Microsoft YaHei"/>
          <w:b/>
          <w:color w:val="1F4D78"/>
          <w:sz w:val="20"/>
        </w:rPr>
        <w:t>11. 报告生成与导出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报告预览、导出记录、文件清单、历史版本 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 Markdown、导出 CSV、导出 JSON、导出算法审计、导出审计日志；PDF/历史报告为 P1</w:t>
            </w:r>
          </w:p>
        </w:tc>
      </w:tr>
    </w:tbl>
    <w:p>
      <w:pPr>
        <w:spacing w:after="40"/>
      </w:pPr>
    </w:p>
    <w:p>
      <w:pPr>
        <w:keepNext/>
      </w:pPr>
      <w:r>
        <w:rPr>
          <w:rFonts w:ascii="Calibri" w:hAnsi="Calibri" w:eastAsia="Microsoft YaHei"/>
          <w:b/>
          <w:color w:val="1F4D78"/>
          <w:sz w:val="20"/>
        </w:rPr>
        <w:t>12. 系统管理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参数配置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/system/parameters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质量权重、算法默认参数、风险提示文案、精度规则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新增/编辑参数、恢复默认、保存版本</w:t>
            </w:r>
          </w:p>
        </w:tc>
      </w:tr>
    </w:tbl>
    <w:p>
      <w:pPr>
        <w:spacing w:after="40"/>
      </w:pPr>
    </w:p>
    <w:p>
      <w:pPr>
        <w:keepNext/>
      </w:pPr>
      <w:r>
        <w:rPr>
          <w:rFonts w:ascii="Calibri" w:hAnsi="Calibri" w:eastAsia="Microsoft YaHei"/>
          <w:b/>
          <w:color w:val="1F4D78"/>
          <w:sz w:val="20"/>
        </w:rPr>
        <w:t>13. 系统管理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用户与权限管理（P1）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/system/users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用户列表、角色、权限矩阵、账号状态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新增用户、编辑用户、禁用、重置密码、配置权限</w:t>
            </w:r>
          </w:p>
        </w:tc>
      </w:tr>
    </w:tbl>
    <w:p>
      <w:pPr>
        <w:spacing w:after="40"/>
      </w:pPr>
    </w:p>
    <w:p>
      <w:pPr>
        <w:keepNext/>
      </w:pPr>
      <w:r>
        <w:rPr>
          <w:rFonts w:ascii="Calibri" w:hAnsi="Calibri" w:eastAsia="Microsoft YaHei"/>
          <w:b/>
          <w:color w:val="1F4D78"/>
          <w:sz w:val="20"/>
        </w:rPr>
        <w:t>14. 系统管理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一级导航</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二级功能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路由</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页面核心内容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日志查询、快照详情、计算 trace、导出记录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查询、查看详情、导出审计日志</w:t>
            </w:r>
          </w:p>
        </w:tc>
      </w:tr>
    </w:tbl>
    <w:p>
      <w:pPr>
        <w:spacing w:after="40"/>
      </w:pPr>
    </w:p>
    <w:p>
      <w:r>
        <w:rPr>
          <w:rFonts w:ascii="Calibri" w:hAnsi="Calibri" w:eastAsia="Microsoft YaHei"/>
          <w:b w:val="0"/>
          <w:i w:val="0"/>
          <w:sz w:val="22"/>
        </w:rPr>
        <w:t>系统首页不设置二级窗口，项目总览、流程入口、风险提示和一键计算仅为首页内部区块。历史路由如 /quality、/shuyuan、/utility、/md-dshap、/allocation、/constraints、/audit、/parameters、/users 可作为兼容别名，但不作为新版左侧导航主展示路径。</w:t>
      </w:r>
    </w:p>
    <w:p>
      <w:pPr>
        <w:pStyle w:val="Heading2"/>
      </w:pPr>
      <w:r>
        <w:t>5.2 全局页面布局规则</w:t>
      </w:r>
    </w:p>
    <w:p>
      <w:pPr>
        <w:pStyle w:val="ListNumber"/>
      </w:pPr>
      <w:r>
        <w:rPr>
          <w:rFonts w:ascii="Calibri" w:hAnsi="Calibri" w:eastAsia="Microsoft YaHei"/>
          <w:b w:val="0"/>
          <w:i w:val="0"/>
          <w:sz w:val="22"/>
        </w:rPr>
        <w:t>顶部显示系统名称、当前项目、当前状态、当前操作人和风险提示入口。</w:t>
      </w:r>
    </w:p>
    <w:p>
      <w:pPr>
        <w:pStyle w:val="ListNumber"/>
      </w:pPr>
      <w:r>
        <w:rPr>
          <w:rFonts w:ascii="Calibri" w:hAnsi="Calibri" w:eastAsia="Microsoft YaHei"/>
          <w:b w:val="0"/>
          <w:i w:val="0"/>
          <w:sz w:val="22"/>
        </w:rPr>
        <w:t>左侧菜单必须按照“系统首页、数据管理、数元贡献度计量、收益分配计算、报告生成与导出、系统管理”的顺序展示；系统首页不设二级菜单，数据管理下设数据接入管理、数据资源管理、参与方管理，数元贡献度计量下设质量评估管理、数元计量管理、贡献度与效用计算，收益分配计算下设 MD-DShap 计算管理、合同分配规则、收益分配模拟，系统管理下设参数配置、用户与权限管理（P1）、审计日志管理。</w:t>
      </w:r>
    </w:p>
    <w:p>
      <w:pPr>
        <w:pStyle w:val="ListNumber"/>
      </w:pPr>
      <w:r>
        <w:rPr>
          <w:rFonts w:ascii="Calibri" w:hAnsi="Calibri" w:eastAsia="Microsoft YaHei"/>
          <w:b w:val="0"/>
          <w:i w:val="0"/>
          <w:sz w:val="22"/>
        </w:rPr>
        <w:t>页面顶部固定显示当前项目状态条：草稿、已接入、已评估、已计量、已计算效用、已计算权重、已分配、已确认、已导出。</w:t>
      </w:r>
    </w:p>
    <w:p>
      <w:pPr>
        <w:pStyle w:val="ListNumber"/>
      </w:pPr>
      <w:r>
        <w:rPr>
          <w:rFonts w:ascii="Calibri" w:hAnsi="Calibri" w:eastAsia="Microsoft YaHei"/>
          <w:b w:val="0"/>
          <w:i w:val="0"/>
          <w:sz w:val="22"/>
        </w:rPr>
        <w:t>每个计算页面必须显示前置条件检查列表，未满足项以禁用按钮和明确文案提示。</w:t>
      </w:r>
    </w:p>
    <w:p>
      <w:pPr>
        <w:pStyle w:val="ListNumber"/>
      </w:pPr>
      <w:r>
        <w:rPr>
          <w:rFonts w:ascii="Calibri" w:hAnsi="Calibri" w:eastAsia="Microsoft YaHei"/>
          <w:b w:val="0"/>
          <w:i w:val="0"/>
          <w:sz w:val="22"/>
        </w:rPr>
        <w:t>每个导出页面必须显示导出字段清单和“模拟参考，非法律结算”说明。</w:t>
      </w:r>
    </w:p>
    <w:p>
      <w:pPr>
        <w:pStyle w:val="ListNumber"/>
      </w:pPr>
      <w:r>
        <w:rPr>
          <w:rFonts w:ascii="Calibri" w:hAnsi="Calibri" w:eastAsia="Microsoft YaHei"/>
          <w:b w:val="0"/>
          <w:i w:val="0"/>
          <w:sz w:val="22"/>
        </w:rPr>
        <w:t>每个查看 trace 的页面采用“摘要表 + 展开抽屉/弹窗”的交互，避免主表过宽。</w:t>
      </w:r>
    </w:p>
    <w:p>
      <w:pPr>
        <w:pStyle w:val="ListNumber"/>
      </w:pPr>
      <w:r>
        <w:rPr>
          <w:rFonts w:ascii="Calibri" w:hAnsi="Calibri" w:eastAsia="Microsoft YaHei"/>
          <w:b w:val="0"/>
          <w:i w:val="0"/>
          <w:sz w:val="22"/>
        </w:rPr>
        <w:t>已锁定或已导出的项目，核心配置按钮默认置灰，用户只能复制新版本后修改。</w:t>
      </w:r>
    </w:p>
    <w:p>
      <w:pPr>
        <w:pStyle w:val="ListNumber"/>
      </w:pPr>
      <w:r>
        <w:rPr>
          <w:rFonts w:ascii="Calibri" w:hAnsi="Calibri" w:eastAsia="Microsoft YaHei"/>
          <w:b w:val="0"/>
          <w:i w:val="0"/>
          <w:sz w:val="22"/>
        </w:rPr>
        <w:t>空状态必须说明下一步操作，而不是只显示“暂无数据”。</w:t>
      </w:r>
    </w:p>
    <w:p>
      <w:pPr>
        <w:pStyle w:val="ListNumber"/>
      </w:pPr>
      <w:r>
        <w:rPr>
          <w:rFonts w:ascii="Calibri" w:hAnsi="Calibri" w:eastAsia="Microsoft YaHei"/>
          <w:b w:val="0"/>
          <w:i w:val="0"/>
          <w:sz w:val="22"/>
        </w:rPr>
        <w:t>错误提示必须定位到字段、前置条件或业务规则。</w:t>
      </w:r>
    </w:p>
    <w:p>
      <w:pPr>
        <w:pStyle w:val="ListNumber"/>
      </w:pPr>
      <w:r>
        <w:rPr>
          <w:rFonts w:ascii="Calibri" w:hAnsi="Calibri" w:eastAsia="Microsoft YaHei"/>
          <w:b w:val="0"/>
          <w:i w:val="0"/>
          <w:sz w:val="22"/>
        </w:rPr>
        <w:t>所有重要操作包括删除、停用、重新计算、锁定方案、导出报告必须二次确认。</w:t>
      </w:r>
    </w:p>
    <w:p>
      <w:pPr>
        <w:pStyle w:val="Heading2"/>
      </w:pPr>
      <w:r>
        <w:t>5.3 页面组件设计输入</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337"/>
            <w:shd w:fill="E8EEF5"/>
            <w:tcMar>
              <w:top w:w="80" w:type="dxa"/>
              <w:start w:w="120" w:type="dxa"/>
              <w:bottom w:w="80" w:type="dxa"/>
              <w:end w:w="120" w:type="dxa"/>
            </w:tcMar>
            <w:vAlign w:val="center"/>
          </w:tcPr>
          <w:p>
            <w:pPr>
              <w:spacing w:after="0"/>
            </w:pPr>
            <w:r>
              <w:rPr>
                <w:rFonts w:ascii="Calibri" w:hAnsi="Calibri" w:eastAsia="Microsoft YaHei"/>
                <w:b/>
                <w:i w:val="0"/>
                <w:sz w:val="18"/>
              </w:rPr>
              <w:t>组件</w:t>
            </w:r>
          </w:p>
        </w:tc>
        <w:tc>
          <w:tcPr>
            <w:tcW w:type="dxa" w:w="2785"/>
            <w:shd w:fill="E8EEF5"/>
            <w:tcMar>
              <w:top w:w="80" w:type="dxa"/>
              <w:start w:w="120" w:type="dxa"/>
              <w:bottom w:w="80" w:type="dxa"/>
              <w:end w:w="120" w:type="dxa"/>
            </w:tcMar>
            <w:vAlign w:val="center"/>
          </w:tcPr>
          <w:p>
            <w:pPr>
              <w:spacing w:after="0"/>
            </w:pPr>
            <w:r>
              <w:rPr>
                <w:rFonts w:ascii="Calibri" w:hAnsi="Calibri" w:eastAsia="Microsoft YaHei"/>
                <w:b/>
                <w:i w:val="0"/>
                <w:sz w:val="18"/>
              </w:rPr>
              <w:t>使用场景</w:t>
            </w:r>
          </w:p>
        </w:tc>
        <w:tc>
          <w:tcPr>
            <w:tcW w:type="dxa" w:w="5238"/>
            <w:shd w:fill="E8EEF5"/>
            <w:tcMar>
              <w:top w:w="80" w:type="dxa"/>
              <w:start w:w="120" w:type="dxa"/>
              <w:bottom w:w="80" w:type="dxa"/>
              <w:end w:w="120" w:type="dxa"/>
            </w:tcMar>
            <w:vAlign w:val="center"/>
          </w:tcPr>
          <w:p>
            <w:pPr>
              <w:spacing w:after="0"/>
            </w:pPr>
            <w:r>
              <w:rPr>
                <w:rFonts w:ascii="Calibri" w:hAnsi="Calibri" w:eastAsia="Microsoft YaHei"/>
                <w:b/>
                <w:i w:val="0"/>
                <w:sz w:val="18"/>
              </w:rPr>
              <w:t>设计要求</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状态进度条</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首页和所有业务页面顶部。</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展示当前项目状态；点击状态可跳转到对应模块；未解锁状态不可点击。</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数据表格</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数据包、资源、参与方、分配结果、日志。</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支持空状态、筛选、分页、操作列；字段过多时固定关键列。</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参数表单</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质量权重、数元系数、贡献因子、算法参数。</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必填校验、取值范围、恢复默认、保存版本。</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前置条件卡</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计算类页面。</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每项显示通过/未通过；未通过时禁用计算按钮。</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Trace 抽屉</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效用、MD-DShap、旧约束兼容路径、审计日志。</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展示输入、公式、参数、输出、快照 ID；项目级合同比例分配路径通常不生成普通约束 trace。</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风险提示卡</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首页、上传页、算法页、报告页。</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必须包含模拟数据、非法律结算、禁止敏感数据。</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导出确认弹窗</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报告导出、审计导出。</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展示文件类型、字段清单、版本号、免责声明。</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复制新版本弹窗</w:t>
            </w:r>
          </w:p>
        </w:tc>
        <w:tc>
          <w:tcPr>
            <w:tcW w:type="dxa" w:w="2785"/>
            <w:tcMar>
              <w:top w:w="80" w:type="dxa"/>
              <w:start w:w="120" w:type="dxa"/>
              <w:bottom w:w="80" w:type="dxa"/>
              <w:end w:w="120" w:type="dxa"/>
            </w:tcMar>
            <w:vAlign w:val="top"/>
          </w:tcPr>
          <w:p>
            <w:pPr>
              <w:spacing w:after="0"/>
            </w:pPr>
            <w:r>
              <w:rPr>
                <w:rFonts w:ascii="Calibri" w:hAnsi="Calibri" w:eastAsia="Microsoft YaHei"/>
                <w:b w:val="0"/>
                <w:i w:val="0"/>
                <w:sz w:val="17"/>
              </w:rPr>
              <w:t>已确认或已导出后修改。</w:t>
            </w:r>
          </w:p>
        </w:tc>
        <w:tc>
          <w:tcPr>
            <w:tcW w:type="dxa" w:w="5238"/>
            <w:tcMar>
              <w:top w:w="80" w:type="dxa"/>
              <w:start w:w="120" w:type="dxa"/>
              <w:bottom w:w="80" w:type="dxa"/>
              <w:end w:w="120" w:type="dxa"/>
            </w:tcMar>
            <w:vAlign w:val="top"/>
          </w:tcPr>
          <w:p>
            <w:pPr>
              <w:spacing w:after="0"/>
            </w:pPr>
            <w:r>
              <w:rPr>
                <w:rFonts w:ascii="Calibri" w:hAnsi="Calibri" w:eastAsia="Microsoft YaHei"/>
                <w:b w:val="0"/>
                <w:i w:val="0"/>
                <w:sz w:val="17"/>
              </w:rPr>
              <w:t>当前后端未提供复制分配方案接口；页面应展示只读和待接入说明，不做前端假复制。</w:t>
            </w:r>
          </w:p>
        </w:tc>
      </w:tr>
    </w:tbl>
    <w:p/>
    <w:p>
      <w:pPr>
        <w:pStyle w:val="Heading1"/>
      </w:pPr>
      <w:r>
        <w:t>6. 核心业务数据对象与数据库设计输入</w:t>
      </w:r>
    </w:p>
    <w:p>
      <w:pPr>
        <w:pStyle w:val="Heading2"/>
      </w:pPr>
      <w:r>
        <w:t>6.1 候选表清单</w:t>
      </w:r>
    </w:p>
    <w:p>
      <w:r>
        <w:rPr>
          <w:rFonts w:ascii="Calibri" w:hAnsi="Calibri" w:eastAsia="Microsoft YaHei"/>
          <w:b w:val="0"/>
          <w:i w:val="0"/>
          <w:sz w:val="22"/>
        </w:rPr>
        <w:t>本清单包含 PostgreSQL DDL 已落表、JSON runtime 对象和后续正式库预留对象；是否已经落入 db/dvas_p0_01_schema.sql 以数据库设计文档“当前代码同步基线”为准。</w:t>
      </w:r>
    </w:p>
    <w:p>
      <w:pPr>
        <w:keepNext/>
      </w:pPr>
      <w:r>
        <w:rPr>
          <w:rFonts w:ascii="Calibri" w:hAnsi="Calibri" w:eastAsia="Microsoft YaHei"/>
          <w:b/>
          <w:color w:val="1F4D78"/>
          <w:sz w:val="20"/>
        </w:rPr>
        <w:t>1. allocation_project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allocation_project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项目/场景主表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PK, project_name, scenario_name, status, current_package_id, current_algorithm_task_id, created_by, created_at, updated_at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项目名称唯一性可按演示环境放宽；状态进入已导出后禁止直接改关键输入。</w:t>
            </w:r>
          </w:p>
        </w:tc>
      </w:tr>
    </w:tbl>
    <w:p>
      <w:pPr>
        <w:spacing w:after="40"/>
      </w:pPr>
    </w:p>
    <w:p>
      <w:pPr>
        <w:keepNext/>
      </w:pPr>
      <w:r>
        <w:rPr>
          <w:rFonts w:ascii="Calibri" w:hAnsi="Calibri" w:eastAsia="Microsoft YaHei"/>
          <w:b/>
          <w:color w:val="1F4D78"/>
          <w:sz w:val="20"/>
        </w:rPr>
        <w:t>2. data_package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data_package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package_id PK, project_id FK, package_name, source_type, file_name, file_size, checksum, status, input_snapshot_id, validation_result_id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同一项目可有多个数据包版本；上传失败不生成有效包。</w:t>
            </w:r>
          </w:p>
        </w:tc>
      </w:tr>
    </w:tbl>
    <w:p>
      <w:pPr>
        <w:spacing w:after="40"/>
      </w:pPr>
    </w:p>
    <w:p>
      <w:pPr>
        <w:keepNext/>
      </w:pPr>
      <w:r>
        <w:rPr>
          <w:rFonts w:ascii="Calibri" w:hAnsi="Calibri" w:eastAsia="Microsoft YaHei"/>
          <w:b/>
          <w:color w:val="1F4D78"/>
          <w:sz w:val="20"/>
        </w:rPr>
        <w:t>3. input_snapshot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input_snapshot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snapshot_id PK, project_id, object_type, object_id, content_json, checksum,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计算和导出必须引用快照，历史结果不得因原对象变化而改变。</w:t>
            </w:r>
          </w:p>
        </w:tc>
      </w:tr>
    </w:tbl>
    <w:p>
      <w:pPr>
        <w:spacing w:after="40"/>
      </w:pPr>
    </w:p>
    <w:p>
      <w:pPr>
        <w:keepNext/>
      </w:pPr>
      <w:r>
        <w:rPr>
          <w:rFonts w:ascii="Calibri" w:hAnsi="Calibri" w:eastAsia="Microsoft YaHei"/>
          <w:b/>
          <w:color w:val="1F4D78"/>
          <w:sz w:val="20"/>
        </w:rPr>
        <w:t>4. upload_validation_result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upload_validation_result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上传校验结果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validation_result_id PK, package_id, is_valid, error_code, error_field, error_message, detail_json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失败详情页面直接读取本表。</w:t>
            </w:r>
          </w:p>
        </w:tc>
      </w:tr>
    </w:tbl>
    <w:p>
      <w:pPr>
        <w:spacing w:after="40"/>
      </w:pPr>
    </w:p>
    <w:p>
      <w:pPr>
        <w:keepNext/>
      </w:pPr>
      <w:r>
        <w:rPr>
          <w:rFonts w:ascii="Calibri" w:hAnsi="Calibri" w:eastAsia="Microsoft YaHei"/>
          <w:b/>
          <w:color w:val="1F4D78"/>
          <w:sz w:val="20"/>
        </w:rPr>
        <w:t>5. data_resource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data_resource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数据资源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resource_id PK, package_id FK, resource_name, modality, field_count, sample_count, missing_rate, include_in_calculation, status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只保存元数据和统计信息，不保存真实敏感原文。</w:t>
            </w:r>
          </w:p>
        </w:tc>
      </w:tr>
    </w:tbl>
    <w:p>
      <w:pPr>
        <w:spacing w:after="40"/>
      </w:pPr>
    </w:p>
    <w:p>
      <w:pPr>
        <w:keepNext/>
      </w:pPr>
      <w:r>
        <w:rPr>
          <w:rFonts w:ascii="Calibri" w:hAnsi="Calibri" w:eastAsia="Microsoft YaHei"/>
          <w:b/>
          <w:color w:val="1F4D78"/>
          <w:sz w:val="20"/>
        </w:rPr>
        <w:t>6. data_resource_party_relation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data_resource_party_relation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资源-参与方关系</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relation_id PK, resource_id FK, party_id FK, split_ratio, is_primary_provider, status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资源进入计算前必须至少关联一个数据源主体。</w:t>
            </w:r>
          </w:p>
        </w:tc>
      </w:tr>
    </w:tbl>
    <w:p>
      <w:pPr>
        <w:spacing w:after="40"/>
      </w:pPr>
    </w:p>
    <w:p>
      <w:pPr>
        <w:keepNext/>
      </w:pPr>
      <w:r>
        <w:rPr>
          <w:rFonts w:ascii="Calibri" w:hAnsi="Calibri" w:eastAsia="Microsoft YaHei"/>
          <w:b/>
          <w:color w:val="1F4D78"/>
          <w:sz w:val="20"/>
        </w:rPr>
        <w:t>7. party</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party_id PK, project_id FK, party_name, party_type, include_in_md_dshap, is_data_provider, credit_code, contact_name, status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项目内 party_name 唯一；历史引用后不得物理删除。</w:t>
            </w:r>
          </w:p>
        </w:tc>
      </w:tr>
    </w:tbl>
    <w:p>
      <w:pPr>
        <w:spacing w:after="40"/>
      </w:pPr>
    </w:p>
    <w:p>
      <w:pPr>
        <w:keepNext/>
      </w:pPr>
      <w:r>
        <w:rPr>
          <w:rFonts w:ascii="Calibri" w:hAnsi="Calibri" w:eastAsia="Microsoft YaHei"/>
          <w:b/>
          <w:color w:val="1F4D78"/>
          <w:sz w:val="20"/>
        </w:rPr>
        <w:t>8. quality_assessment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quality_assessment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质量评估主表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assessment_id PK, project_id, package_id, score, level, quality_factor, parameter_snapshot_id, evidence_summary, version_no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重新评估生成新版本。</w:t>
            </w:r>
          </w:p>
        </w:tc>
      </w:tr>
    </w:tbl>
    <w:p>
      <w:pPr>
        <w:spacing w:after="40"/>
      </w:pPr>
    </w:p>
    <w:p>
      <w:pPr>
        <w:keepNext/>
      </w:pPr>
      <w:r>
        <w:rPr>
          <w:rFonts w:ascii="Calibri" w:hAnsi="Calibri" w:eastAsia="Microsoft YaHei"/>
          <w:b/>
          <w:color w:val="1F4D78"/>
          <w:sz w:val="20"/>
        </w:rPr>
        <w:t>9. quality_score_detail</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quality_score_detail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质量指标得分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detail_id PK, assessment_id FK, dimension_code, dimension_name, parent_dimension_code, weight, score, evidence_text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支持 7 个一级指标和 17 个二级指标树。</w:t>
            </w:r>
          </w:p>
        </w:tc>
      </w:tr>
    </w:tbl>
    <w:p>
      <w:pPr>
        <w:spacing w:after="40"/>
      </w:pPr>
    </w:p>
    <w:p>
      <w:pPr>
        <w:keepNext/>
      </w:pPr>
      <w:r>
        <w:rPr>
          <w:rFonts w:ascii="Calibri" w:hAnsi="Calibri" w:eastAsia="Microsoft YaHei"/>
          <w:b/>
          <w:color w:val="1F4D78"/>
          <w:sz w:val="20"/>
        </w:rPr>
        <w:t>10. quality_resource_assessment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quality_resource_assessment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资源级质量评估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resource_assessment_id PK, assessment_id FK, project_id, package_id, resource_id, resource_score, resource_level, resource_quality_factor, status, error_detail_json, version_no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每个数据资源一条资源级质量主结果；由包级 assessment 聚合。</w:t>
            </w:r>
          </w:p>
        </w:tc>
      </w:tr>
    </w:tbl>
    <w:p>
      <w:pPr>
        <w:spacing w:after="40"/>
      </w:pPr>
    </w:p>
    <w:p>
      <w:pPr>
        <w:keepNext/>
      </w:pPr>
      <w:r>
        <w:rPr>
          <w:rFonts w:ascii="Calibri" w:hAnsi="Calibri" w:eastAsia="Microsoft YaHei"/>
          <w:b/>
          <w:color w:val="1F4D78"/>
          <w:sz w:val="20"/>
        </w:rPr>
        <w:t>11. quality_resource_score_detail</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quality_resource_score_detail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资源级质量得分明细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resource_detail_id PK, resource_assessment_id FK, resource_id, dimension_code, dimension_name, parent_dimension_code, weight, score, evidence_text, rule_code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保存资源级一级/二级指标得分、证据和规则编码。</w:t>
            </w:r>
          </w:p>
        </w:tc>
      </w:tr>
    </w:tbl>
    <w:p>
      <w:pPr>
        <w:spacing w:after="40"/>
      </w:pPr>
    </w:p>
    <w:p>
      <w:pPr>
        <w:keepNext/>
      </w:pPr>
      <w:r>
        <w:rPr>
          <w:rFonts w:ascii="Calibri" w:hAnsi="Calibri" w:eastAsia="Microsoft YaHei"/>
          <w:b/>
          <w:color w:val="1F4D78"/>
          <w:sz w:val="20"/>
        </w:rPr>
        <w:t>12. shuyuan_metering</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shuyuan_metering</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数元计量主表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metering_id PK, project_id, assessment_id, base_price, scenario_coefficient, quality_coefficient, technology_coefficient, expert_coefficient, development_coefficient, total_amount, version_no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公式参数必须随结果保存。</w:t>
            </w:r>
          </w:p>
        </w:tc>
      </w:tr>
    </w:tbl>
    <w:p>
      <w:pPr>
        <w:spacing w:after="40"/>
      </w:pPr>
    </w:p>
    <w:p>
      <w:pPr>
        <w:keepNext/>
      </w:pPr>
      <w:r>
        <w:rPr>
          <w:rFonts w:ascii="Calibri" w:hAnsi="Calibri" w:eastAsia="Microsoft YaHei"/>
          <w:b/>
          <w:color w:val="1F4D78"/>
          <w:sz w:val="20"/>
        </w:rPr>
        <w:t>13. shuyuan_metering_detail</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shuyuan_metering_detail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detail_id PK, metering_id FK, resource_id, party_id, call_count, coefficient_json, metering_amount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资源级、参与方级、项目级汇总均由明细聚合。</w:t>
            </w:r>
          </w:p>
        </w:tc>
      </w:tr>
    </w:tbl>
    <w:p>
      <w:pPr>
        <w:spacing w:after="40"/>
      </w:pPr>
    </w:p>
    <w:p>
      <w:pPr>
        <w:keepNext/>
      </w:pPr>
      <w:r>
        <w:rPr>
          <w:rFonts w:ascii="Calibri" w:hAnsi="Calibri" w:eastAsia="Microsoft YaHei"/>
          <w:b/>
          <w:color w:val="1F4D78"/>
          <w:sz w:val="20"/>
        </w:rPr>
        <w:t>14. contribution_record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contribution_record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contribution_id PK, project_id, party_id, valid_units, usage_weight, coverage_weight, scarcity_weight, contribution_score, normalized_contribution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总贡献为 0 时不得生成 normalized_contribution。</w:t>
            </w:r>
          </w:p>
        </w:tc>
      </w:tr>
    </w:tbl>
    <w:p>
      <w:pPr>
        <w:spacing w:after="40"/>
      </w:pPr>
    </w:p>
    <w:p>
      <w:pPr>
        <w:keepNext/>
      </w:pPr>
      <w:r>
        <w:rPr>
          <w:rFonts w:ascii="Calibri" w:hAnsi="Calibri" w:eastAsia="Microsoft YaHei"/>
          <w:b/>
          <w:color w:val="1F4D78"/>
          <w:sz w:val="20"/>
        </w:rPr>
        <w:t>15. utility_record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utility_record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utility_id PK, project_id, party_id, task_id, normalized_contribution, quality_factor, usage_factor, scenario_factor, utility_value, trace_id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的 v(S,t) 来源。</w:t>
            </w:r>
          </w:p>
        </w:tc>
      </w:tr>
    </w:tbl>
    <w:p>
      <w:pPr>
        <w:spacing w:after="40"/>
      </w:pPr>
    </w:p>
    <w:p>
      <w:pPr>
        <w:keepNext/>
      </w:pPr>
      <w:r>
        <w:rPr>
          <w:rFonts w:ascii="Calibri" w:hAnsi="Calibri" w:eastAsia="Microsoft YaHei"/>
          <w:b/>
          <w:color w:val="1F4D78"/>
          <w:sz w:val="20"/>
        </w:rPr>
        <w:t>16. utility_trace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utility_trace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效用计算 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trace_id PK, utility_id FK, formula_text, input_json, output_json,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用于算法审计和 UI 展开。</w:t>
            </w:r>
          </w:p>
        </w:tc>
      </w:tr>
    </w:tbl>
    <w:p>
      <w:pPr>
        <w:spacing w:after="40"/>
      </w:pPr>
    </w:p>
    <w:p>
      <w:pPr>
        <w:keepNext/>
      </w:pPr>
      <w:r>
        <w:rPr>
          <w:rFonts w:ascii="Calibri" w:hAnsi="Calibri" w:eastAsia="Microsoft YaHei"/>
          <w:b/>
          <w:color w:val="1F4D78"/>
          <w:sz w:val="20"/>
        </w:rPr>
        <w:t>17. md_dshap_task</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md_dshap_task</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任务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task_id PK, project_id, algorithm_mode, participant_set_json, task_set_json, seed, sample_rounds, epsilon, status, algorithm_version, parameter_snapshot_id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 为默认；BASIC_SHAPLEY 仅用于小规模基线。</w:t>
            </w:r>
          </w:p>
        </w:tc>
      </w:tr>
    </w:tbl>
    <w:p>
      <w:pPr>
        <w:spacing w:after="40"/>
      </w:pPr>
    </w:p>
    <w:p>
      <w:pPr>
        <w:keepNext/>
      </w:pPr>
      <w:r>
        <w:rPr>
          <w:rFonts w:ascii="Calibri" w:hAnsi="Calibri" w:eastAsia="Microsoft YaHei"/>
          <w:b/>
          <w:color w:val="1F4D78"/>
          <w:sz w:val="20"/>
        </w:rPr>
        <w:t>18. md_dshap_result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md_dshap_result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权重结果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result_id PK, task_id FK, party_id, participant_weight, task_level_weight_json, normalized_weight, approximation_note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权重合计必须归一化为 1，保留 6 位。</w:t>
            </w:r>
          </w:p>
        </w:tc>
      </w:tr>
    </w:tbl>
    <w:p>
      <w:pPr>
        <w:spacing w:after="40"/>
      </w:pPr>
    </w:p>
    <w:p>
      <w:pPr>
        <w:keepNext/>
      </w:pPr>
      <w:r>
        <w:rPr>
          <w:rFonts w:ascii="Calibri" w:hAnsi="Calibri" w:eastAsia="Microsoft YaHei"/>
          <w:b/>
          <w:color w:val="1F4D78"/>
          <w:sz w:val="20"/>
        </w:rPr>
        <w:t>19. md_dshap_marginal_trace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md_dshap_marginal_trace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边际贡献明细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trace_id PK, task_id, party_id, task_key, coalition_key, marginal_contribution, iteration_no, seed,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可按采样轮次或任务维度折叠展示。</w:t>
            </w:r>
          </w:p>
        </w:tc>
      </w:tr>
    </w:tbl>
    <w:p>
      <w:pPr>
        <w:spacing w:after="40"/>
      </w:pPr>
    </w:p>
    <w:p>
      <w:pPr>
        <w:keepNext/>
      </w:pPr>
      <w:r>
        <w:rPr>
          <w:rFonts w:ascii="Calibri" w:hAnsi="Calibri" w:eastAsia="Microsoft YaHei"/>
          <w:b/>
          <w:color w:val="1F4D78"/>
          <w:sz w:val="20"/>
        </w:rPr>
        <w:t>20. contract_ratio_plan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contract_ratio_plan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plan_id PK, project_id, total_revenue, currency, data_provider_pool_ratio, ratio_sum, data_provider_revenue_pool, status, version_no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当前为 JSON runtime 对象，PostgreSQL 正式库预留；比例合计必须为 1.000000。</w:t>
            </w:r>
          </w:p>
        </w:tc>
      </w:tr>
    </w:tbl>
    <w:p>
      <w:pPr>
        <w:spacing w:after="40"/>
      </w:pPr>
    </w:p>
    <w:p>
      <w:pPr>
        <w:keepNext/>
      </w:pPr>
      <w:r>
        <w:rPr>
          <w:rFonts w:ascii="Calibri" w:hAnsi="Calibri" w:eastAsia="Microsoft YaHei"/>
          <w:b/>
          <w:color w:val="1F4D78"/>
          <w:sz w:val="20"/>
        </w:rPr>
        <w:t>21. contract_ratio_item</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contract_ratio_item</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item_id PK, plan_id FK, bucket_type, party_id, ratio, calculated_amount, amount_source, basis_text, sort_no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当前为 JSON runtime 对象，包含 DATA_PROVIDER_POOL 行和 NON_DATA_PARTY 行；金额由后端计算。</w:t>
            </w:r>
          </w:p>
        </w:tc>
      </w:tr>
    </w:tbl>
    <w:p>
      <w:pPr>
        <w:spacing w:after="40"/>
      </w:pPr>
    </w:p>
    <w:p>
      <w:pPr>
        <w:keepNext/>
      </w:pPr>
      <w:r>
        <w:rPr>
          <w:rFonts w:ascii="Calibri" w:hAnsi="Calibri" w:eastAsia="Microsoft YaHei"/>
          <w:b/>
          <w:color w:val="1F4D78"/>
          <w:sz w:val="20"/>
        </w:rPr>
        <w:t>22. allocation_scenario</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allocation_scenario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分配场景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allocation_id PK, project_id, contract_ratio_plan_id, total_revenue, non_data_contract_amount, data_provider_revenue_pool, allocation_mode, status, locked_by, locked_at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 SQL 表未建 contract_ratio_plan_id 字段，运行时结果引用合同比例方案并记录非数据主体合同金额和数据源主体收益池。</w:t>
            </w:r>
          </w:p>
        </w:tc>
      </w:tr>
    </w:tbl>
    <w:p>
      <w:pPr>
        <w:spacing w:after="40"/>
      </w:pPr>
    </w:p>
    <w:p>
      <w:pPr>
        <w:keepNext/>
      </w:pPr>
      <w:r>
        <w:rPr>
          <w:rFonts w:ascii="Calibri" w:hAnsi="Calibri" w:eastAsia="Microsoft YaHei"/>
          <w:b/>
          <w:color w:val="1F4D78"/>
          <w:sz w:val="20"/>
        </w:rPr>
        <w:t>23. allocation_result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allocation_result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result_id PK, allocation_id FK, party_id, amount_source, contract_ratio, base_pool_amount, raw_weight, normalized_weight, pre_constraint_amount, post_constraint_amount, final_amount, rounding_delta</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 source_level_allocation.csv 的主数据来源；P0 合同比例路径不依赖 constraint_apply_trace。</w:t>
            </w:r>
          </w:p>
        </w:tc>
      </w:tr>
    </w:tbl>
    <w:p>
      <w:pPr>
        <w:spacing w:after="40"/>
      </w:pPr>
    </w:p>
    <w:p>
      <w:pPr>
        <w:keepNext/>
      </w:pPr>
      <w:r>
        <w:rPr>
          <w:rFonts w:ascii="Calibri" w:hAnsi="Calibri" w:eastAsia="Microsoft YaHei"/>
          <w:b/>
          <w:color w:val="1F4D78"/>
          <w:sz w:val="20"/>
        </w:rPr>
        <w:t>24. report_record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report_record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report_id PK, project_id, report_type, file_name, file_format, file_path, checksum, created_by, created_at, source_snapshot_id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已导出报告不得静默覆盖。</w:t>
            </w:r>
          </w:p>
        </w:tc>
      </w:tr>
    </w:tbl>
    <w:p>
      <w:pPr>
        <w:spacing w:after="40"/>
      </w:pPr>
    </w:p>
    <w:p>
      <w:pPr>
        <w:keepNext/>
      </w:pPr>
      <w:r>
        <w:rPr>
          <w:rFonts w:ascii="Calibri" w:hAnsi="Calibri" w:eastAsia="Microsoft YaHei"/>
          <w:b/>
          <w:color w:val="1F4D78"/>
          <w:sz w:val="20"/>
        </w:rPr>
        <w:t>25. audit_log</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audit_log</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审计日志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log_id PK, project_id, module_code, operation_type, object_type, object_id, operator_id, before_value_json, after_value_json, status, failure_reason,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所有新增、编辑、删除、计算、导出必须记录。</w:t>
            </w:r>
          </w:p>
        </w:tc>
      </w:tr>
    </w:tbl>
    <w:p>
      <w:pPr>
        <w:spacing w:after="40"/>
      </w:pPr>
    </w:p>
    <w:p>
      <w:pPr>
        <w:keepNext/>
      </w:pPr>
      <w:r>
        <w:rPr>
          <w:rFonts w:ascii="Calibri" w:hAnsi="Calibri" w:eastAsia="Microsoft YaHei"/>
          <w:b/>
          <w:color w:val="1F4D78"/>
          <w:sz w:val="20"/>
        </w:rPr>
        <w:t>26. system_parameter</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system_parameter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系统参数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parameter_id PK, parameter_code, parameter_name, parameter_type, default_value, current_value, scope, is_editable, version_no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参数修改只影响新计算。</w:t>
            </w:r>
          </w:p>
        </w:tc>
      </w:tr>
    </w:tbl>
    <w:p>
      <w:pPr>
        <w:spacing w:after="40"/>
      </w:pPr>
    </w:p>
    <w:p>
      <w:pPr>
        <w:keepNext/>
      </w:pPr>
      <w:r>
        <w:rPr>
          <w:rFonts w:ascii="Calibri" w:hAnsi="Calibri" w:eastAsia="Microsoft YaHei"/>
          <w:b/>
          <w:color w:val="1F4D78"/>
          <w:sz w:val="20"/>
        </w:rPr>
        <w:t>27. user / role / permission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候选表</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 / role / permission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 用户权限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user_id, role_id, permission_id, user_role, role_permission, status, password_hash</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设计说明</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不启用登录，仅保留本地操作员。</w:t>
            </w:r>
          </w:p>
        </w:tc>
      </w:tr>
    </w:tbl>
    <w:p>
      <w:pPr>
        <w:spacing w:after="40"/>
      </w:pPr>
    </w:p>
    <w:p>
      <w:pPr>
        <w:pStyle w:val="Heading2"/>
      </w:pPr>
      <w:r>
        <w:t>6.2 主外键关系建议</w:t>
      </w:r>
    </w:p>
    <w:p>
      <w:pPr>
        <w:pStyle w:val="ListNumber"/>
      </w:pPr>
      <w:r>
        <w:rPr>
          <w:rFonts w:ascii="Calibri" w:hAnsi="Calibri" w:eastAsia="Microsoft YaHei"/>
          <w:b w:val="0"/>
          <w:i w:val="0"/>
          <w:sz w:val="22"/>
        </w:rPr>
        <w:t>allocation_project 为项目根对象，几乎所有业务表均应带 project_id。</w:t>
      </w:r>
    </w:p>
    <w:p>
      <w:pPr>
        <w:pStyle w:val="ListNumber"/>
      </w:pPr>
      <w:r>
        <w:rPr>
          <w:rFonts w:ascii="Calibri" w:hAnsi="Calibri" w:eastAsia="Microsoft YaHei"/>
          <w:b w:val="0"/>
          <w:i w:val="0"/>
          <w:sz w:val="22"/>
        </w:rPr>
        <w:t>data_package 归属 allocation_project，一个项目可以存在多个数据包版本。</w:t>
      </w:r>
    </w:p>
    <w:p>
      <w:pPr>
        <w:pStyle w:val="ListNumber"/>
      </w:pPr>
      <w:r>
        <w:rPr>
          <w:rFonts w:ascii="Calibri" w:hAnsi="Calibri" w:eastAsia="Microsoft YaHei"/>
          <w:b w:val="0"/>
          <w:i w:val="0"/>
          <w:sz w:val="22"/>
        </w:rPr>
        <w:t>data_resource 归属 data_package，并通过 data_resource_party_relation 关联 party。</w:t>
      </w:r>
    </w:p>
    <w:p>
      <w:pPr>
        <w:pStyle w:val="ListNumber"/>
      </w:pPr>
      <w:r>
        <w:rPr>
          <w:rFonts w:ascii="Calibri" w:hAnsi="Calibri" w:eastAsia="Microsoft YaHei"/>
          <w:b w:val="0"/>
          <w:i w:val="0"/>
          <w:sz w:val="22"/>
        </w:rPr>
        <w:t>party 归属 allocation_project，项目内名称唯一。</w:t>
      </w:r>
    </w:p>
    <w:p>
      <w:pPr>
        <w:pStyle w:val="ListNumber"/>
      </w:pPr>
      <w:r>
        <w:rPr>
          <w:rFonts w:ascii="Calibri" w:hAnsi="Calibri" w:eastAsia="Microsoft YaHei"/>
          <w:b w:val="0"/>
          <w:i w:val="0"/>
          <w:sz w:val="22"/>
        </w:rPr>
        <w:t>quality_assessment 引用 data_package 和质量参数快照，作为包级质量评估汇总。</w:t>
      </w:r>
    </w:p>
    <w:p>
      <w:r>
        <w:rPr>
          <w:rFonts w:ascii="Calibri" w:hAnsi="Calibri" w:eastAsia="Microsoft YaHei"/>
          <w:b w:val="0"/>
          <w:i w:val="0"/>
          <w:sz w:val="22"/>
        </w:rPr>
        <w:t>5a. quality_resource_assessment 引用 quality_assessment 和 data_resource，保存逐资源质量评估主结果；quality_resource_score_detail 引用 quality_resource_assessment，保存资源级指标明细。</w:t>
      </w:r>
    </w:p>
    <w:p>
      <w:pPr>
        <w:pStyle w:val="ListNumber"/>
      </w:pPr>
      <w:r>
        <w:rPr>
          <w:rFonts w:ascii="Calibri" w:hAnsi="Calibri" w:eastAsia="Microsoft YaHei"/>
          <w:b w:val="0"/>
          <w:i w:val="0"/>
          <w:sz w:val="22"/>
        </w:rPr>
        <w:t>shuyuan_metering 引用 quality_assessment，明细引用 data_resource 和 party。</w:t>
      </w:r>
    </w:p>
    <w:p>
      <w:pPr>
        <w:pStyle w:val="ListNumber"/>
      </w:pPr>
      <w:r>
        <w:rPr>
          <w:rFonts w:ascii="Calibri" w:hAnsi="Calibri" w:eastAsia="Microsoft YaHei"/>
          <w:b w:val="0"/>
          <w:i w:val="0"/>
          <w:sz w:val="22"/>
        </w:rPr>
        <w:t>contribution_record 与 utility_record 均以 party_id 为主体维度。</w:t>
      </w:r>
    </w:p>
    <w:p>
      <w:pPr>
        <w:pStyle w:val="ListNumber"/>
      </w:pPr>
      <w:r>
        <w:rPr>
          <w:rFonts w:ascii="Calibri" w:hAnsi="Calibri" w:eastAsia="Microsoft YaHei"/>
          <w:b w:val="0"/>
          <w:i w:val="0"/>
          <w:sz w:val="22"/>
        </w:rPr>
        <w:t>md_dshap_task 引用效用版本和参数快照，md_dshap_result 和 md_dshap_marginal_trace 引用 task_id。</w:t>
      </w:r>
    </w:p>
    <w:p>
      <w:pPr>
        <w:pStyle w:val="ListNumber"/>
      </w:pPr>
      <w:r>
        <w:rPr>
          <w:rFonts w:ascii="Calibri" w:hAnsi="Calibri" w:eastAsia="Microsoft YaHei"/>
          <w:b w:val="0"/>
          <w:i w:val="0"/>
          <w:sz w:val="22"/>
        </w:rPr>
        <w:t>allocation_scenario 引用项目、收益池配置和算法权重结果；项目级合同比例方案在当前实现中通过 JSON runtime 对象关联，旧合同约束版本仅用于兼容路径。</w:t>
      </w:r>
    </w:p>
    <w:p>
      <w:pPr>
        <w:pStyle w:val="ListNumber"/>
      </w:pPr>
      <w:r>
        <w:rPr>
          <w:rFonts w:ascii="Calibri" w:hAnsi="Calibri" w:eastAsia="Microsoft YaHei"/>
          <w:b w:val="0"/>
          <w:i w:val="0"/>
          <w:sz w:val="22"/>
        </w:rPr>
        <w:t>allocation_result 引用 allocation_scenario 和 party，是分配导出的主事实表。</w:t>
      </w:r>
    </w:p>
    <w:p>
      <w:pPr>
        <w:pStyle w:val="ListNumber"/>
      </w:pPr>
      <w:r>
        <w:rPr>
          <w:rFonts w:ascii="Calibri" w:hAnsi="Calibri" w:eastAsia="Microsoft YaHei"/>
          <w:b w:val="0"/>
          <w:i w:val="0"/>
          <w:sz w:val="22"/>
        </w:rPr>
        <w:t>report_record 引用项目和输出快照，保存文件路径、校验摘要和版本。</w:t>
      </w:r>
    </w:p>
    <w:p>
      <w:pPr>
        <w:pStyle w:val="ListNumber"/>
      </w:pPr>
      <w:r>
        <w:rPr>
          <w:rFonts w:ascii="Calibri" w:hAnsi="Calibri" w:eastAsia="Microsoft YaHei"/>
          <w:b w:val="0"/>
          <w:i w:val="0"/>
          <w:sz w:val="22"/>
        </w:rPr>
        <w:t>audit_log 可引用任意对象，应保留 object_type + object_id 的通用字段。</w:t>
      </w:r>
    </w:p>
    <w:p>
      <w:pPr>
        <w:pStyle w:val="Heading2"/>
      </w:pPr>
      <w:r>
        <w:t>6.3 字段类型与精度规则</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782"/>
            <w:shd w:fill="E8EEF5"/>
            <w:tcMar>
              <w:top w:w="80" w:type="dxa"/>
              <w:start w:w="120" w:type="dxa"/>
              <w:bottom w:w="80" w:type="dxa"/>
              <w:end w:w="120" w:type="dxa"/>
            </w:tcMar>
            <w:vAlign w:val="center"/>
          </w:tcPr>
          <w:p>
            <w:pPr>
              <w:spacing w:after="0"/>
            </w:pPr>
            <w:r>
              <w:rPr>
                <w:rFonts w:ascii="Calibri" w:hAnsi="Calibri" w:eastAsia="Microsoft YaHei"/>
                <w:b/>
                <w:i w:val="0"/>
                <w:sz w:val="18"/>
              </w:rPr>
              <w:t>字段类型</w:t>
            </w:r>
          </w:p>
        </w:tc>
        <w:tc>
          <w:tcPr>
            <w:tcW w:type="dxa" w:w="2971"/>
            <w:shd w:fill="E8EEF5"/>
            <w:tcMar>
              <w:top w:w="80" w:type="dxa"/>
              <w:start w:w="120" w:type="dxa"/>
              <w:bottom w:w="80" w:type="dxa"/>
              <w:end w:w="120" w:type="dxa"/>
            </w:tcMar>
            <w:vAlign w:val="center"/>
          </w:tcPr>
          <w:p>
            <w:pPr>
              <w:spacing w:after="0"/>
            </w:pPr>
            <w:r>
              <w:rPr>
                <w:rFonts w:ascii="Calibri" w:hAnsi="Calibri" w:eastAsia="Microsoft YaHei"/>
                <w:b/>
                <w:i w:val="0"/>
                <w:sz w:val="18"/>
              </w:rPr>
              <w:t>建议类型</w:t>
            </w:r>
          </w:p>
        </w:tc>
        <w:tc>
          <w:tcPr>
            <w:tcW w:type="dxa" w:w="4607"/>
            <w:shd w:fill="E8EEF5"/>
            <w:tcMar>
              <w:top w:w="80" w:type="dxa"/>
              <w:start w:w="120" w:type="dxa"/>
              <w:bottom w:w="80" w:type="dxa"/>
              <w:end w:w="120" w:type="dxa"/>
            </w:tcMar>
            <w:vAlign w:val="center"/>
          </w:tcPr>
          <w:p>
            <w:pPr>
              <w:spacing w:after="0"/>
            </w:pPr>
            <w:r>
              <w:rPr>
                <w:rFonts w:ascii="Calibri" w:hAnsi="Calibri" w:eastAsia="Microsoft YaHei"/>
                <w:b/>
                <w:i w:val="0"/>
                <w:sz w:val="18"/>
              </w:rPr>
              <w:t>规则</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金额</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Decimal(18,2)</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展示保留 2 位，计算使用 Decimal，禁止 float。</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权重</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Decimal(18,6)</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权重合计需校验为 1，允许 0.000001 内误差。</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分数</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Decimal(8,4)</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质量分、贡献分、效用值可保留 4 位或 6 位。</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系数</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Decimal(12,6)</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所有系数必须大于 0，调用量除外。</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调用量</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Integer / BigInteger</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必须大于等于 0。</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快照内容</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JSON / Text</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需要 checksum，避免历史篡改。</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日志内容</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JSON / JSONL</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before/after 推荐 JSON。</w:t>
            </w:r>
          </w:p>
        </w:tc>
      </w:tr>
      <w:tr>
        <w:tc>
          <w:tcPr>
            <w:tcW w:type="dxa" w:w="1782"/>
            <w:tcMar>
              <w:top w:w="80" w:type="dxa"/>
              <w:start w:w="120" w:type="dxa"/>
              <w:bottom w:w="80" w:type="dxa"/>
              <w:end w:w="120" w:type="dxa"/>
            </w:tcMar>
            <w:vAlign w:val="top"/>
          </w:tcPr>
          <w:p>
            <w:pPr>
              <w:spacing w:after="0"/>
            </w:pPr>
            <w:r>
              <w:rPr>
                <w:rFonts w:ascii="Calibri" w:hAnsi="Calibri" w:eastAsia="Microsoft YaHei"/>
                <w:b w:val="0"/>
                <w:i w:val="0"/>
                <w:sz w:val="17"/>
              </w:rPr>
              <w:t>枚举</w:t>
            </w:r>
          </w:p>
        </w:tc>
        <w:tc>
          <w:tcPr>
            <w:tcW w:type="dxa" w:w="2971"/>
            <w:tcMar>
              <w:top w:w="80" w:type="dxa"/>
              <w:start w:w="120" w:type="dxa"/>
              <w:bottom w:w="80" w:type="dxa"/>
              <w:end w:w="120" w:type="dxa"/>
            </w:tcMar>
            <w:vAlign w:val="top"/>
          </w:tcPr>
          <w:p>
            <w:pPr>
              <w:spacing w:after="0"/>
            </w:pPr>
            <w:r>
              <w:rPr>
                <w:rFonts w:ascii="Calibri" w:hAnsi="Calibri" w:eastAsia="Microsoft YaHei"/>
                <w:b w:val="0"/>
                <w:i w:val="0"/>
                <w:sz w:val="17"/>
              </w:rPr>
              <w:t>String + 字典表可选</w:t>
            </w:r>
          </w:p>
        </w:tc>
        <w:tc>
          <w:tcPr>
            <w:tcW w:type="dxa" w:w="4607"/>
            <w:tcMar>
              <w:top w:w="80" w:type="dxa"/>
              <w:start w:w="120" w:type="dxa"/>
              <w:bottom w:w="80" w:type="dxa"/>
              <w:end w:w="120" w:type="dxa"/>
            </w:tcMar>
            <w:vAlign w:val="top"/>
          </w:tcPr>
          <w:p>
            <w:pPr>
              <w:spacing w:after="0"/>
            </w:pPr>
            <w:r>
              <w:rPr>
                <w:rFonts w:ascii="Calibri" w:hAnsi="Calibri" w:eastAsia="Microsoft YaHei"/>
                <w:b w:val="0"/>
                <w:i w:val="0"/>
                <w:sz w:val="17"/>
              </w:rPr>
              <w:t>P0 可硬编码，P1 可迁移到系统字典。</w:t>
            </w:r>
          </w:p>
        </w:tc>
      </w:tr>
    </w:tbl>
    <w:p/>
    <w:p>
      <w:pPr>
        <w:pStyle w:val="Heading2"/>
      </w:pPr>
      <w:r>
        <w:t>6.4 索引建议</w:t>
      </w:r>
    </w:p>
    <w:tbl>
      <w:tblPr>
        <w:tblStyle w:val="TableGrid"/>
        <w:tblW w:type="auto" w:w="0"/>
        <w:jc w:val="center"/>
        <w:tblLayout w:type="fixed"/>
        <w:tblLook w:firstColumn="1" w:firstRow="1" w:lastColumn="0" w:lastRow="0" w:noHBand="0" w:noVBand="1" w:val="04A0"/>
      </w:tblPr>
      <w:tblGrid>
        <w:gridCol w:w="4680"/>
        <w:gridCol w:w="4680"/>
      </w:tblGrid>
      <w:tr>
        <w:tc>
          <w:tcPr>
            <w:tcW w:type="dxa" w:w="3525"/>
            <w:shd w:fill="E8EEF5"/>
            <w:tcMar>
              <w:top w:w="80" w:type="dxa"/>
              <w:start w:w="120" w:type="dxa"/>
              <w:bottom w:w="80" w:type="dxa"/>
              <w:end w:w="120" w:type="dxa"/>
            </w:tcMar>
            <w:vAlign w:val="center"/>
          </w:tcPr>
          <w:p>
            <w:pPr>
              <w:spacing w:after="0"/>
            </w:pPr>
            <w:r>
              <w:rPr>
                <w:rFonts w:ascii="Calibri" w:hAnsi="Calibri" w:eastAsia="Microsoft YaHei"/>
                <w:b/>
                <w:i w:val="0"/>
                <w:sz w:val="18"/>
              </w:rPr>
              <w:t>表</w:t>
            </w:r>
          </w:p>
        </w:tc>
        <w:tc>
          <w:tcPr>
            <w:tcW w:type="dxa" w:w="5835"/>
            <w:shd w:fill="E8EEF5"/>
            <w:tcMar>
              <w:top w:w="80" w:type="dxa"/>
              <w:start w:w="120" w:type="dxa"/>
              <w:bottom w:w="80" w:type="dxa"/>
              <w:end w:w="120" w:type="dxa"/>
            </w:tcMar>
            <w:vAlign w:val="center"/>
          </w:tcPr>
          <w:p>
            <w:pPr>
              <w:spacing w:after="0"/>
            </w:pPr>
            <w:r>
              <w:rPr>
                <w:rFonts w:ascii="Calibri" w:hAnsi="Calibri" w:eastAsia="Microsoft YaHei"/>
                <w:b/>
                <w:i w:val="0"/>
                <w:sz w:val="18"/>
              </w:rPr>
              <w:t>建议索引</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allocation_project</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status, created_at</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data_package</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status, checksum</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data_resource</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package_id, modality, include_in_calculation</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 party_name unique, party_type, include_in_md_dshap</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quality_assessment</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package_id, version_no</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quality_resource_assessment</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assessment_id, resource_id, status, version_no</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quality_resource_score_detail</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resource_assessment_id, resource_id, dimension_code</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shuyuan_metering</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assessment_id, version_no</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contribution_record</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party_id</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utility_record</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party_id, task_id</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md_dshap_task</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status, algorithm_mode, created_at</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md_dshap_result</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task_id, party_id</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allocation_result</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allocation_id, party_id</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contract_constraint</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party_id, status, priority</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report_record</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report_type, created_at</w:t>
            </w:r>
          </w:p>
        </w:tc>
      </w:tr>
      <w:tr>
        <w:tc>
          <w:tcPr>
            <w:tcW w:type="dxa" w:w="3525"/>
            <w:tcMar>
              <w:top w:w="80" w:type="dxa"/>
              <w:start w:w="120" w:type="dxa"/>
              <w:bottom w:w="80" w:type="dxa"/>
              <w:end w:w="120" w:type="dxa"/>
            </w:tcMar>
            <w:vAlign w:val="top"/>
          </w:tcPr>
          <w:p>
            <w:pPr>
              <w:spacing w:after="0"/>
            </w:pPr>
            <w:r>
              <w:rPr>
                <w:rFonts w:ascii="Calibri" w:hAnsi="Calibri" w:eastAsia="Microsoft YaHei"/>
                <w:b w:val="0"/>
                <w:i w:val="0"/>
                <w:sz w:val="17"/>
              </w:rPr>
              <w:t>audit_log</w:t>
            </w:r>
          </w:p>
        </w:tc>
        <w:tc>
          <w:tcPr>
            <w:tcW w:type="dxa" w:w="5835"/>
            <w:tcMar>
              <w:top w:w="80" w:type="dxa"/>
              <w:start w:w="120" w:type="dxa"/>
              <w:bottom w:w="80" w:type="dxa"/>
              <w:end w:w="120" w:type="dxa"/>
            </w:tcMar>
            <w:vAlign w:val="top"/>
          </w:tcPr>
          <w:p>
            <w:pPr>
              <w:spacing w:after="0"/>
            </w:pPr>
            <w:r>
              <w:rPr>
                <w:rFonts w:ascii="Calibri" w:hAnsi="Calibri" w:eastAsia="Microsoft YaHei"/>
                <w:b w:val="0"/>
                <w:i w:val="0"/>
                <w:sz w:val="17"/>
              </w:rPr>
              <w:t>project_id, module_code, operation_type, object_id, created_at</w:t>
            </w:r>
          </w:p>
        </w:tc>
      </w:tr>
    </w:tbl>
    <w:p/>
    <w:p>
      <w:pPr>
        <w:pStyle w:val="Heading1"/>
      </w:pPr>
      <w:r>
        <w:t>7. 模块详细功能设计</w:t>
      </w:r>
    </w:p>
    <w:p>
      <w:r>
        <w:rPr>
          <w:rFonts w:ascii="Calibri" w:hAnsi="Calibri" w:eastAsia="Microsoft YaHei"/>
          <w:b w:val="0"/>
          <w:i w:val="0"/>
          <w:sz w:val="22"/>
        </w:rPr>
        <w:t>本章按模块说明页面目的、功能单元、关键数据、按钮行为、数据库副作用和 UI 设计输入。按钮行为采用功能卡形式，便于后续 UI 原型、接口和数据库字段继续拆分。</w:t>
      </w:r>
    </w:p>
    <w:p>
      <w:pPr>
        <w:pStyle w:val="Heading2"/>
      </w:pPr>
      <w:r>
        <w:t>7.1 系统首页（SYS）</w:t>
      </w:r>
    </w:p>
    <w:p>
      <w:r>
        <w:rPr>
          <w:rFonts w:ascii="Calibri" w:hAnsi="Calibri" w:eastAsia="Microsoft YaHei"/>
          <w:b w:val="0"/>
          <w:i w:val="0"/>
          <w:sz w:val="22"/>
        </w:rPr>
        <w:t>模块职责：项目总览、流程入口、风险提示、一键计算。</w:t>
      </w:r>
    </w:p>
    <w:p>
      <w:r>
        <w:rPr>
          <w:rFonts w:ascii="Calibri" w:hAnsi="Calibri" w:eastAsia="Microsoft YaHei"/>
          <w:b w:val="0"/>
          <w:i w:val="0"/>
          <w:sz w:val="22"/>
        </w:rPr>
        <w:t>系统首页为一级导航页面，不设置二级窗口。页面内部区块不进入 nav_menu，不作为独立路由，不单独配置权限菜单。</w:t>
      </w:r>
    </w:p>
    <w:p>
      <w:r>
        <w:rPr>
          <w:rFonts w:ascii="Calibri" w:hAnsi="Calibri" w:eastAsia="Microsoft YaHei"/>
          <w:b w:val="0"/>
          <w:i w:val="0"/>
          <w:sz w:val="22"/>
        </w:rPr>
        <w:t>数据对象：AllocationProject、AuditLog、ReportRecord。</w:t>
      </w:r>
    </w:p>
    <w:p>
      <w:r>
        <w:rPr>
          <w:rFonts w:ascii="Calibri" w:hAnsi="Calibri" w:eastAsia="Microsoft YaHei"/>
          <w:b w:val="0"/>
          <w:i w:val="0"/>
          <w:sz w:val="22"/>
        </w:rPr>
        <w:t>状态：草稿/已接入/已分配/已导出。</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674"/>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686"/>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674"/>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686"/>
            <w:tcMar>
              <w:top w:w="80" w:type="dxa"/>
              <w:start w:w="120" w:type="dxa"/>
              <w:bottom w:w="80" w:type="dxa"/>
              <w:end w:w="120" w:type="dxa"/>
            </w:tcMar>
            <w:vAlign w:val="top"/>
          </w:tcPr>
          <w:p>
            <w:pPr>
              <w:spacing w:after="0"/>
            </w:pPr>
            <w:r>
              <w:rPr>
                <w:rFonts w:ascii="Calibri" w:hAnsi="Calibri" w:eastAsia="Microsoft YaHei"/>
                <w:b w:val="0"/>
                <w:i w:val="0"/>
                <w:sz w:val="17"/>
              </w:rPr>
              <w:t>/dashboard</w:t>
            </w:r>
          </w:p>
        </w:tc>
      </w:tr>
      <w:tr>
        <w:tc>
          <w:tcPr>
            <w:tcW w:type="dxa" w:w="2674"/>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686"/>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r>
      <w:tr>
        <w:tc>
          <w:tcPr>
            <w:tcW w:type="dxa" w:w="2674"/>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686"/>
            <w:tcMar>
              <w:top w:w="80" w:type="dxa"/>
              <w:start w:w="120" w:type="dxa"/>
              <w:bottom w:w="80" w:type="dxa"/>
              <w:end w:w="120" w:type="dxa"/>
            </w:tcMar>
            <w:vAlign w:val="top"/>
          </w:tcPr>
          <w:p>
            <w:pPr>
              <w:spacing w:after="0"/>
            </w:pPr>
            <w:r>
              <w:rPr>
                <w:rFonts w:ascii="Calibri" w:hAnsi="Calibri" w:eastAsia="Microsoft YaHei"/>
                <w:b w:val="0"/>
                <w:i w:val="0"/>
                <w:sz w:val="17"/>
              </w:rPr>
              <w:t>项目总览、流程入口、风险提示、一键计算</w:t>
            </w:r>
          </w:p>
        </w:tc>
      </w:tr>
      <w:tr>
        <w:tc>
          <w:tcPr>
            <w:tcW w:type="dxa" w:w="2674"/>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686"/>
            <w:tcMar>
              <w:top w:w="80" w:type="dxa"/>
              <w:start w:w="120" w:type="dxa"/>
              <w:bottom w:w="80" w:type="dxa"/>
              <w:end w:w="120" w:type="dxa"/>
            </w:tcMar>
            <w:vAlign w:val="top"/>
          </w:tcPr>
          <w:p>
            <w:pPr>
              <w:spacing w:after="0"/>
            </w:pPr>
            <w:r>
              <w:rPr>
                <w:rFonts w:ascii="Calibri" w:hAnsi="Calibri" w:eastAsia="Microsoft YaHei"/>
                <w:b w:val="0"/>
                <w:i w:val="0"/>
                <w:sz w:val="17"/>
              </w:rPr>
              <w:t>选择演示数据、上传输入文件、进入流程、启动完整计算、查看报告</w:t>
            </w:r>
          </w:p>
        </w:tc>
      </w:tr>
      <w:tr>
        <w:tc>
          <w:tcPr>
            <w:tcW w:type="dxa" w:w="2674"/>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686"/>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674"/>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686"/>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34"/>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134"/>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2552"/>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4540"/>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SYS-002</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选择演示数据</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初始化项目、数据包、默认参与方和默认参数</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写入 allocation_project/data_package/input_snapshot/audit_log</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SYS-004</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启动完整计算</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按质量、计量、效用、MD-DShap、分配顺序执行管线</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写入每阶段结果和 trace；失败时记录失败节点</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SYS-005</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查看系统风险提示</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展示模拟参考、禁止真实敏感数据、非法律结算说明</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不改状态；加载失败使用默认文案</w:t>
            </w:r>
          </w:p>
        </w:tc>
      </w:tr>
    </w:tbl>
    <w:p/>
    <w:p>
      <w:pPr>
        <w:pStyle w:val="Heading3"/>
      </w:pPr>
      <w:r>
        <w:t>数据库与接口设计提示</w:t>
      </w:r>
    </w:p>
    <w:p>
      <w:pPr>
        <w:pStyle w:val="ListBullet"/>
      </w:pPr>
      <w:r>
        <w:rPr>
          <w:rFonts w:ascii="Calibri" w:hAnsi="Calibri" w:eastAsia="Microsoft YaHei"/>
          <w:b w:val="0"/>
          <w:i w:val="0"/>
          <w:sz w:val="22"/>
        </w:rPr>
        <w:t>首页不应重复计算业务结果，只聚合读取各阶段最新版本和状态。</w:t>
      </w:r>
    </w:p>
    <w:p>
      <w:pPr>
        <w:pStyle w:val="ListBullet"/>
      </w:pPr>
      <w:r>
        <w:rPr>
          <w:rFonts w:ascii="Calibri" w:hAnsi="Calibri" w:eastAsia="Microsoft YaHei"/>
          <w:b w:val="0"/>
          <w:i w:val="0"/>
          <w:sz w:val="22"/>
        </w:rPr>
        <w:t>一键计算应调用 Pipeline/Orchestration 服务，内部逐阶段写入日志。</w:t>
      </w:r>
    </w:p>
    <w:p>
      <w:pPr>
        <w:pStyle w:val="ListBullet"/>
      </w:pPr>
      <w:r>
        <w:rPr>
          <w:rFonts w:ascii="Calibri" w:hAnsi="Calibri" w:eastAsia="Microsoft YaHei"/>
          <w:b w:val="0"/>
          <w:i w:val="0"/>
          <w:sz w:val="22"/>
        </w:rPr>
        <w:t>风险提示文案来自系统参数；加载失败时使用默认内置文案。</w:t>
      </w:r>
    </w:p>
    <w:p>
      <w:pPr>
        <w:pStyle w:val="Heading2"/>
      </w:pPr>
      <w:r>
        <w:t>7.2 数据接入管理（DATA）</w:t>
      </w:r>
    </w:p>
    <w:p>
      <w:r>
        <w:rPr>
          <w:rFonts w:ascii="Calibri" w:hAnsi="Calibri" w:eastAsia="Microsoft YaHei"/>
          <w:b w:val="0"/>
          <w:i w:val="0"/>
          <w:sz w:val="22"/>
        </w:rPr>
        <w:t>模块职责：演示数据选择、JSON 上传、格式校验、失败详情。</w:t>
      </w:r>
    </w:p>
    <w:p>
      <w:r>
        <w:rPr>
          <w:rFonts w:ascii="Calibri" w:hAnsi="Calibri" w:eastAsia="Microsoft YaHei"/>
          <w:b w:val="0"/>
          <w:i w:val="0"/>
          <w:sz w:val="22"/>
        </w:rPr>
        <w:t>数据对象：DataPackage、InputSnapshot、UploadValidationResult。</w:t>
      </w:r>
    </w:p>
    <w:p>
      <w:r>
        <w:rPr>
          <w:rFonts w:ascii="Calibri" w:hAnsi="Calibri" w:eastAsia="Microsoft YaHei"/>
          <w:b w:val="0"/>
          <w:i w:val="0"/>
          <w:sz w:val="22"/>
        </w:rPr>
        <w:t>状态：草稿 -&gt; 已接入。</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55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80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/data/ingestion</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数据接入管理</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数据包列表、上传结果、失败详情、预览入口</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选择演示数据、上传 JSON、查看详情、查看失败原因、删除/停用</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48"/>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248"/>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2496"/>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4368"/>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DATA-002</w:t>
            </w:r>
          </w:p>
        </w:tc>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选择演示数据</w:t>
            </w:r>
          </w:p>
        </w:tc>
        <w:tc>
          <w:tcPr>
            <w:tcW w:type="dxa" w:w="2496"/>
            <w:tcMar>
              <w:top w:w="80" w:type="dxa"/>
              <w:start w:w="120" w:type="dxa"/>
              <w:bottom w:w="80" w:type="dxa"/>
              <w:end w:w="120" w:type="dxa"/>
            </w:tcMar>
            <w:vAlign w:val="top"/>
          </w:tcPr>
          <w:p>
            <w:pPr>
              <w:spacing w:after="0"/>
            </w:pPr>
            <w:r>
              <w:rPr>
                <w:rFonts w:ascii="Calibri" w:hAnsi="Calibri" w:eastAsia="Microsoft YaHei"/>
                <w:b w:val="0"/>
                <w:i w:val="0"/>
                <w:sz w:val="17"/>
              </w:rPr>
              <w:t>从内置样例生成标准输入快照</w:t>
            </w:r>
          </w:p>
        </w:tc>
        <w:tc>
          <w:tcPr>
            <w:tcW w:type="dxa" w:w="4368"/>
            <w:tcMar>
              <w:top w:w="80" w:type="dxa"/>
              <w:start w:w="120" w:type="dxa"/>
              <w:bottom w:w="80" w:type="dxa"/>
              <w:end w:w="120" w:type="dxa"/>
            </w:tcMar>
            <w:vAlign w:val="top"/>
          </w:tcPr>
          <w:p>
            <w:pPr>
              <w:spacing w:after="0"/>
            </w:pPr>
            <w:r>
              <w:rPr>
                <w:rFonts w:ascii="Calibri" w:hAnsi="Calibri" w:eastAsia="Microsoft YaHei"/>
                <w:b w:val="0"/>
                <w:i w:val="0"/>
                <w:sz w:val="17"/>
              </w:rPr>
              <w:t>生成有效 DataPackage，状态改为已接入</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DATA-003</w:t>
            </w:r>
          </w:p>
        </w:tc>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上传 JSON 输入文件</w:t>
            </w:r>
          </w:p>
        </w:tc>
        <w:tc>
          <w:tcPr>
            <w:tcW w:type="dxa" w:w="2496"/>
            <w:tcMar>
              <w:top w:w="80" w:type="dxa"/>
              <w:start w:w="120" w:type="dxa"/>
              <w:bottom w:w="80" w:type="dxa"/>
              <w:end w:w="120" w:type="dxa"/>
            </w:tcMar>
            <w:vAlign w:val="top"/>
          </w:tcPr>
          <w:p>
            <w:pPr>
              <w:spacing w:after="0"/>
            </w:pPr>
            <w:r>
              <w:rPr>
                <w:rFonts w:ascii="Calibri" w:hAnsi="Calibri" w:eastAsia="Microsoft YaHei"/>
                <w:b w:val="0"/>
                <w:i w:val="0"/>
                <w:sz w:val="17"/>
              </w:rPr>
              <w:t>校验文件、解析 JSON、校验必填字段和业务字段</w:t>
            </w:r>
          </w:p>
        </w:tc>
        <w:tc>
          <w:tcPr>
            <w:tcW w:type="dxa" w:w="4368"/>
            <w:tcMar>
              <w:top w:w="80" w:type="dxa"/>
              <w:start w:w="120" w:type="dxa"/>
              <w:bottom w:w="80" w:type="dxa"/>
              <w:end w:w="120" w:type="dxa"/>
            </w:tcMar>
            <w:vAlign w:val="top"/>
          </w:tcPr>
          <w:p>
            <w:pPr>
              <w:spacing w:after="0"/>
            </w:pPr>
            <w:r>
              <w:rPr>
                <w:rFonts w:ascii="Calibri" w:hAnsi="Calibri" w:eastAsia="Microsoft YaHei"/>
                <w:b w:val="0"/>
                <w:i w:val="0"/>
                <w:sz w:val="17"/>
              </w:rPr>
              <w:t>成功写 DataPackage；失败写 UploadValidationResult</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DATA-007</w:t>
            </w:r>
          </w:p>
        </w:tc>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数据预览</w:t>
            </w:r>
          </w:p>
        </w:tc>
        <w:tc>
          <w:tcPr>
            <w:tcW w:type="dxa" w:w="2496"/>
            <w:tcMar>
              <w:top w:w="80" w:type="dxa"/>
              <w:start w:w="120" w:type="dxa"/>
              <w:bottom w:w="80" w:type="dxa"/>
              <w:end w:w="120" w:type="dxa"/>
            </w:tcMar>
            <w:vAlign w:val="top"/>
          </w:tcPr>
          <w:p>
            <w:pPr>
              <w:spacing w:after="0"/>
            </w:pPr>
            <w:r>
              <w:rPr>
                <w:rFonts w:ascii="Calibri" w:hAnsi="Calibri" w:eastAsia="Microsoft YaHei"/>
                <w:b w:val="0"/>
                <w:i w:val="0"/>
                <w:sz w:val="17"/>
              </w:rPr>
              <w:t>展示字段、模态、样本数、缺失率和脱敏摘要</w:t>
            </w:r>
          </w:p>
        </w:tc>
        <w:tc>
          <w:tcPr>
            <w:tcW w:type="dxa" w:w="4368"/>
            <w:tcMar>
              <w:top w:w="80" w:type="dxa"/>
              <w:start w:w="120" w:type="dxa"/>
              <w:bottom w:w="80" w:type="dxa"/>
              <w:end w:w="120" w:type="dxa"/>
            </w:tcMar>
            <w:vAlign w:val="top"/>
          </w:tcPr>
          <w:p>
            <w:pPr>
              <w:spacing w:after="0"/>
            </w:pPr>
            <w:r>
              <w:rPr>
                <w:rFonts w:ascii="Calibri" w:hAnsi="Calibri" w:eastAsia="Microsoft YaHei"/>
                <w:b w:val="0"/>
                <w:i w:val="0"/>
                <w:sz w:val="17"/>
              </w:rPr>
              <w:t>只读，不展示敏感原文</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DATA-008</w:t>
            </w:r>
          </w:p>
        </w:tc>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上传失败详情查看</w:t>
            </w:r>
          </w:p>
        </w:tc>
        <w:tc>
          <w:tcPr>
            <w:tcW w:type="dxa" w:w="2496"/>
            <w:tcMar>
              <w:top w:w="80" w:type="dxa"/>
              <w:start w:w="120" w:type="dxa"/>
              <w:bottom w:w="80" w:type="dxa"/>
              <w:end w:w="120" w:type="dxa"/>
            </w:tcMar>
            <w:vAlign w:val="top"/>
          </w:tcPr>
          <w:p>
            <w:pPr>
              <w:spacing w:after="0"/>
            </w:pPr>
            <w:r>
              <w:rPr>
                <w:rFonts w:ascii="Calibri" w:hAnsi="Calibri" w:eastAsia="Microsoft YaHei"/>
                <w:b w:val="0"/>
                <w:i w:val="0"/>
                <w:sz w:val="17"/>
              </w:rPr>
              <w:t>定位错误字段、错误类型、修复建议</w:t>
            </w:r>
          </w:p>
        </w:tc>
        <w:tc>
          <w:tcPr>
            <w:tcW w:type="dxa" w:w="4368"/>
            <w:tcMar>
              <w:top w:w="80" w:type="dxa"/>
              <w:start w:w="120" w:type="dxa"/>
              <w:bottom w:w="80" w:type="dxa"/>
              <w:end w:w="120" w:type="dxa"/>
            </w:tcMar>
            <w:vAlign w:val="top"/>
          </w:tcPr>
          <w:p>
            <w:pPr>
              <w:spacing w:after="0"/>
            </w:pPr>
            <w:r>
              <w:rPr>
                <w:rFonts w:ascii="Calibri" w:hAnsi="Calibri" w:eastAsia="Microsoft YaHei"/>
                <w:b w:val="0"/>
                <w:i w:val="0"/>
                <w:sz w:val="17"/>
              </w:rPr>
              <w:t>从 UploadValidationResult 读取</w:t>
            </w:r>
          </w:p>
        </w:tc>
      </w:tr>
      <w:tr>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DATA-009</w:t>
            </w:r>
          </w:p>
        </w:tc>
        <w:tc>
          <w:tcPr>
            <w:tcW w:type="dxa" w:w="1248"/>
            <w:tcMar>
              <w:top w:w="80" w:type="dxa"/>
              <w:start w:w="120" w:type="dxa"/>
              <w:bottom w:w="80" w:type="dxa"/>
              <w:end w:w="120" w:type="dxa"/>
            </w:tcMar>
            <w:vAlign w:val="top"/>
          </w:tcPr>
          <w:p>
            <w:pPr>
              <w:spacing w:after="0"/>
            </w:pPr>
            <w:r>
              <w:rPr>
                <w:rFonts w:ascii="Calibri" w:hAnsi="Calibri" w:eastAsia="Microsoft YaHei"/>
                <w:b w:val="0"/>
                <w:i w:val="0"/>
                <w:sz w:val="17"/>
              </w:rPr>
              <w:t>删除/停用数据包</w:t>
            </w:r>
          </w:p>
        </w:tc>
        <w:tc>
          <w:tcPr>
            <w:tcW w:type="dxa" w:w="2496"/>
            <w:tcMar>
              <w:top w:w="80" w:type="dxa"/>
              <w:start w:w="120" w:type="dxa"/>
              <w:bottom w:w="80" w:type="dxa"/>
              <w:end w:w="120" w:type="dxa"/>
            </w:tcMar>
            <w:vAlign w:val="top"/>
          </w:tcPr>
          <w:p>
            <w:pPr>
              <w:spacing w:after="0"/>
            </w:pPr>
            <w:r>
              <w:rPr>
                <w:rFonts w:ascii="Calibri" w:hAnsi="Calibri" w:eastAsia="Microsoft YaHei"/>
                <w:b w:val="0"/>
                <w:i w:val="0"/>
                <w:sz w:val="17"/>
              </w:rPr>
              <w:t>未被引用可逻辑删除；已导出只能复制新版本</w:t>
            </w:r>
          </w:p>
        </w:tc>
        <w:tc>
          <w:tcPr>
            <w:tcW w:type="dxa" w:w="4368"/>
            <w:tcMar>
              <w:top w:w="80" w:type="dxa"/>
              <w:start w:w="120" w:type="dxa"/>
              <w:bottom w:w="80" w:type="dxa"/>
              <w:end w:w="120" w:type="dxa"/>
            </w:tcMar>
            <w:vAlign w:val="top"/>
          </w:tcPr>
          <w:p>
            <w:pPr>
              <w:spacing w:after="0"/>
            </w:pPr>
            <w:r>
              <w:rPr>
                <w:rFonts w:ascii="Calibri" w:hAnsi="Calibri" w:eastAsia="Microsoft YaHei"/>
                <w:b w:val="0"/>
                <w:i w:val="0"/>
                <w:sz w:val="17"/>
              </w:rPr>
              <w:t>记录影响范围</w:t>
            </w:r>
          </w:p>
        </w:tc>
      </w:tr>
    </w:tbl>
    <w:p/>
    <w:p>
      <w:pPr>
        <w:pStyle w:val="Heading3"/>
      </w:pPr>
      <w:r>
        <w:t>数据库与接口设计提示</w:t>
      </w:r>
    </w:p>
    <w:p>
      <w:pPr>
        <w:pStyle w:val="ListBullet"/>
      </w:pPr>
      <w:r>
        <w:rPr>
          <w:rFonts w:ascii="Calibri" w:hAnsi="Calibri" w:eastAsia="Microsoft YaHei"/>
          <w:b w:val="0"/>
          <w:i w:val="0"/>
          <w:sz w:val="22"/>
        </w:rPr>
        <w:t>上传成功才生成有效 DataPackage；上传失败仅记录校验结果。</w:t>
      </w:r>
    </w:p>
    <w:p>
      <w:pPr>
        <w:pStyle w:val="ListBullet"/>
      </w:pPr>
      <w:r>
        <w:rPr>
          <w:rFonts w:ascii="Calibri" w:hAnsi="Calibri" w:eastAsia="Microsoft YaHei"/>
          <w:b w:val="0"/>
          <w:i w:val="0"/>
          <w:sz w:val="22"/>
        </w:rPr>
        <w:t>输入快照必须保存原始结构化输入和 checksum。</w:t>
      </w:r>
    </w:p>
    <w:p>
      <w:pPr>
        <w:pStyle w:val="ListBullet"/>
      </w:pPr>
      <w:r>
        <w:rPr>
          <w:rFonts w:ascii="Calibri" w:hAnsi="Calibri" w:eastAsia="Microsoft YaHei"/>
          <w:b w:val="0"/>
          <w:i w:val="0"/>
          <w:sz w:val="22"/>
        </w:rPr>
        <w:t>预览页面读取摘要信息，不读取真实敏感原文。</w:t>
      </w:r>
    </w:p>
    <w:p>
      <w:pPr>
        <w:pStyle w:val="Heading2"/>
      </w:pPr>
      <w:r>
        <w:t>7.3 数据资源管理（RES）</w:t>
      </w:r>
    </w:p>
    <w:p>
      <w:r>
        <w:rPr>
          <w:rFonts w:ascii="Calibri" w:hAnsi="Calibri" w:eastAsia="Microsoft YaHei"/>
          <w:b w:val="0"/>
          <w:i w:val="0"/>
          <w:sz w:val="22"/>
        </w:rPr>
        <w:t>模块职责：资源识别、字段/模态/样本统计、数据源主体关联。</w:t>
      </w:r>
    </w:p>
    <w:p>
      <w:r>
        <w:rPr>
          <w:rFonts w:ascii="Calibri" w:hAnsi="Calibri" w:eastAsia="Microsoft YaHei"/>
          <w:b w:val="0"/>
          <w:i w:val="0"/>
          <w:sz w:val="22"/>
        </w:rPr>
        <w:t>数据对象：DataResource、DataResourcePartyRelation。</w:t>
      </w:r>
    </w:p>
    <w:p>
      <w:r>
        <w:rPr>
          <w:rFonts w:ascii="Calibri" w:hAnsi="Calibri" w:eastAsia="Microsoft YaHei"/>
          <w:b w:val="0"/>
          <w:i w:val="0"/>
          <w:sz w:val="22"/>
        </w:rPr>
        <w:t>状态：已接入 -&gt; 可评估。</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808"/>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552"/>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/data/resources</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数据资源管理</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资源列表、字段统计、模态标签、主体关联</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查看详情、关联参与方、设置是否进入计算、导出摘要</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321"/>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321"/>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2642"/>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4076"/>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321"/>
            <w:tcMar>
              <w:top w:w="80" w:type="dxa"/>
              <w:start w:w="120" w:type="dxa"/>
              <w:bottom w:w="80" w:type="dxa"/>
              <w:end w:w="120" w:type="dxa"/>
            </w:tcMar>
            <w:vAlign w:val="top"/>
          </w:tcPr>
          <w:p>
            <w:pPr>
              <w:spacing w:after="0"/>
            </w:pPr>
            <w:r>
              <w:rPr>
                <w:rFonts w:ascii="Calibri" w:hAnsi="Calibri" w:eastAsia="Microsoft YaHei"/>
                <w:b w:val="0"/>
                <w:i w:val="0"/>
                <w:sz w:val="17"/>
              </w:rPr>
              <w:t>RES-002</w:t>
            </w:r>
          </w:p>
        </w:tc>
        <w:tc>
          <w:tcPr>
            <w:tcW w:type="dxa" w:w="1321"/>
            <w:tcMar>
              <w:top w:w="80" w:type="dxa"/>
              <w:start w:w="120" w:type="dxa"/>
              <w:bottom w:w="80" w:type="dxa"/>
              <w:end w:w="120" w:type="dxa"/>
            </w:tcMar>
            <w:vAlign w:val="top"/>
          </w:tcPr>
          <w:p>
            <w:pPr>
              <w:spacing w:after="0"/>
            </w:pPr>
            <w:r>
              <w:rPr>
                <w:rFonts w:ascii="Calibri" w:hAnsi="Calibri" w:eastAsia="Microsoft YaHei"/>
                <w:b w:val="0"/>
                <w:i w:val="0"/>
                <w:sz w:val="17"/>
              </w:rPr>
              <w:t>数据资源详情</w:t>
            </w:r>
          </w:p>
        </w:tc>
        <w:tc>
          <w:tcPr>
            <w:tcW w:type="dxa" w:w="2642"/>
            <w:tcMar>
              <w:top w:w="80" w:type="dxa"/>
              <w:start w:w="120" w:type="dxa"/>
              <w:bottom w:w="80" w:type="dxa"/>
              <w:end w:w="120" w:type="dxa"/>
            </w:tcMar>
            <w:vAlign w:val="top"/>
          </w:tcPr>
          <w:p>
            <w:pPr>
              <w:spacing w:after="0"/>
            </w:pPr>
            <w:r>
              <w:rPr>
                <w:rFonts w:ascii="Calibri" w:hAnsi="Calibri" w:eastAsia="Microsoft YaHei"/>
                <w:b w:val="0"/>
                <w:i w:val="0"/>
                <w:sz w:val="17"/>
              </w:rPr>
              <w:t>展示资源元数据、字段统计、模态标签和关联主体</w:t>
            </w:r>
          </w:p>
        </w:tc>
        <w:tc>
          <w:tcPr>
            <w:tcW w:type="dxa" w:w="4076"/>
            <w:tcMar>
              <w:top w:w="80" w:type="dxa"/>
              <w:start w:w="120" w:type="dxa"/>
              <w:bottom w:w="80" w:type="dxa"/>
              <w:end w:w="120" w:type="dxa"/>
            </w:tcMar>
            <w:vAlign w:val="top"/>
          </w:tcPr>
          <w:p>
            <w:pPr>
              <w:spacing w:after="0"/>
            </w:pPr>
            <w:r>
              <w:rPr>
                <w:rFonts w:ascii="Calibri" w:hAnsi="Calibri" w:eastAsia="Microsoft YaHei"/>
                <w:b w:val="0"/>
                <w:i w:val="0"/>
                <w:sz w:val="17"/>
              </w:rPr>
              <w:t>只读；异常时显示资源不存在</w:t>
            </w:r>
          </w:p>
        </w:tc>
      </w:tr>
      <w:tr>
        <w:tc>
          <w:tcPr>
            <w:tcW w:type="dxa" w:w="1321"/>
            <w:tcMar>
              <w:top w:w="80" w:type="dxa"/>
              <w:start w:w="120" w:type="dxa"/>
              <w:bottom w:w="80" w:type="dxa"/>
              <w:end w:w="120" w:type="dxa"/>
            </w:tcMar>
            <w:vAlign w:val="top"/>
          </w:tcPr>
          <w:p>
            <w:pPr>
              <w:spacing w:after="0"/>
            </w:pPr>
            <w:r>
              <w:rPr>
                <w:rFonts w:ascii="Calibri" w:hAnsi="Calibri" w:eastAsia="Microsoft YaHei"/>
                <w:b w:val="0"/>
                <w:i w:val="0"/>
                <w:sz w:val="17"/>
              </w:rPr>
              <w:t>RES-005</w:t>
            </w:r>
          </w:p>
        </w:tc>
        <w:tc>
          <w:tcPr>
            <w:tcW w:type="dxa" w:w="1321"/>
            <w:tcMar>
              <w:top w:w="80" w:type="dxa"/>
              <w:start w:w="120" w:type="dxa"/>
              <w:bottom w:w="80" w:type="dxa"/>
              <w:end w:w="120" w:type="dxa"/>
            </w:tcMar>
            <w:vAlign w:val="top"/>
          </w:tcPr>
          <w:p>
            <w:pPr>
              <w:spacing w:after="0"/>
            </w:pPr>
            <w:r>
              <w:rPr>
                <w:rFonts w:ascii="Calibri" w:hAnsi="Calibri" w:eastAsia="Microsoft YaHei"/>
                <w:b w:val="0"/>
                <w:i w:val="0"/>
                <w:sz w:val="17"/>
              </w:rPr>
              <w:t>数据源主体关联</w:t>
            </w:r>
          </w:p>
        </w:tc>
        <w:tc>
          <w:tcPr>
            <w:tcW w:type="dxa" w:w="2642"/>
            <w:tcMar>
              <w:top w:w="80" w:type="dxa"/>
              <w:start w:w="120" w:type="dxa"/>
              <w:bottom w:w="80" w:type="dxa"/>
              <w:end w:w="120" w:type="dxa"/>
            </w:tcMar>
            <w:vAlign w:val="top"/>
          </w:tcPr>
          <w:p>
            <w:pPr>
              <w:spacing w:after="0"/>
            </w:pPr>
            <w:r>
              <w:rPr>
                <w:rFonts w:ascii="Calibri" w:hAnsi="Calibri" w:eastAsia="Microsoft YaHei"/>
                <w:b w:val="0"/>
                <w:i w:val="0"/>
                <w:sz w:val="17"/>
              </w:rPr>
              <w:t>选择一个或多个数据源主体并配置拆分比例</w:t>
            </w:r>
          </w:p>
        </w:tc>
        <w:tc>
          <w:tcPr>
            <w:tcW w:type="dxa" w:w="4076"/>
            <w:tcMar>
              <w:top w:w="80" w:type="dxa"/>
              <w:start w:w="120" w:type="dxa"/>
              <w:bottom w:w="80" w:type="dxa"/>
              <w:end w:w="120" w:type="dxa"/>
            </w:tcMar>
            <w:vAlign w:val="top"/>
          </w:tcPr>
          <w:p>
            <w:pPr>
              <w:spacing w:after="0"/>
            </w:pPr>
            <w:r>
              <w:rPr>
                <w:rFonts w:ascii="Calibri" w:hAnsi="Calibri" w:eastAsia="Microsoft YaHei"/>
                <w:b w:val="0"/>
                <w:i w:val="0"/>
                <w:sz w:val="17"/>
              </w:rPr>
              <w:t>写 data_resource_party_relation；影响算法集合</w:t>
            </w:r>
          </w:p>
        </w:tc>
      </w:tr>
      <w:tr>
        <w:tc>
          <w:tcPr>
            <w:tcW w:type="dxa" w:w="1321"/>
            <w:tcMar>
              <w:top w:w="80" w:type="dxa"/>
              <w:start w:w="120" w:type="dxa"/>
              <w:bottom w:w="80" w:type="dxa"/>
              <w:end w:w="120" w:type="dxa"/>
            </w:tcMar>
            <w:vAlign w:val="top"/>
          </w:tcPr>
          <w:p>
            <w:pPr>
              <w:spacing w:after="0"/>
            </w:pPr>
            <w:r>
              <w:rPr>
                <w:rFonts w:ascii="Calibri" w:hAnsi="Calibri" w:eastAsia="Microsoft YaHei"/>
                <w:b w:val="0"/>
                <w:i w:val="0"/>
                <w:sz w:val="17"/>
              </w:rPr>
              <w:t>RES-007</w:t>
            </w:r>
          </w:p>
        </w:tc>
        <w:tc>
          <w:tcPr>
            <w:tcW w:type="dxa" w:w="1321"/>
            <w:tcMar>
              <w:top w:w="80" w:type="dxa"/>
              <w:start w:w="120" w:type="dxa"/>
              <w:bottom w:w="80" w:type="dxa"/>
              <w:end w:w="120" w:type="dxa"/>
            </w:tcMar>
            <w:vAlign w:val="top"/>
          </w:tcPr>
          <w:p>
            <w:pPr>
              <w:spacing w:after="0"/>
            </w:pPr>
            <w:r>
              <w:rPr>
                <w:rFonts w:ascii="Calibri" w:hAnsi="Calibri" w:eastAsia="Microsoft YaHei"/>
                <w:b w:val="0"/>
                <w:i w:val="0"/>
                <w:sz w:val="17"/>
              </w:rPr>
              <w:t>数据资源导出</w:t>
            </w:r>
          </w:p>
        </w:tc>
        <w:tc>
          <w:tcPr>
            <w:tcW w:type="dxa" w:w="2642"/>
            <w:tcMar>
              <w:top w:w="80" w:type="dxa"/>
              <w:start w:w="120" w:type="dxa"/>
              <w:bottom w:w="80" w:type="dxa"/>
              <w:end w:w="120" w:type="dxa"/>
            </w:tcMar>
            <w:vAlign w:val="top"/>
          </w:tcPr>
          <w:p>
            <w:pPr>
              <w:spacing w:after="0"/>
            </w:pPr>
            <w:r>
              <w:rPr>
                <w:rFonts w:ascii="Calibri" w:hAnsi="Calibri" w:eastAsia="Microsoft YaHei"/>
                <w:b w:val="0"/>
                <w:i w:val="0"/>
                <w:sz w:val="17"/>
              </w:rPr>
              <w:t>当前后端未提供 P0 资源摘要导出接口，前端禁用</w:t>
            </w:r>
          </w:p>
        </w:tc>
        <w:tc>
          <w:tcPr>
            <w:tcW w:type="dxa" w:w="4076"/>
            <w:tcMar>
              <w:top w:w="80" w:type="dxa"/>
              <w:start w:w="120" w:type="dxa"/>
              <w:bottom w:w="80" w:type="dxa"/>
              <w:end w:w="120" w:type="dxa"/>
            </w:tcMar>
            <w:vAlign w:val="top"/>
          </w:tcPr>
          <w:p>
            <w:pPr>
              <w:spacing w:after="0"/>
            </w:pPr>
            <w:r>
              <w:rPr>
                <w:rFonts w:ascii="Calibri" w:hAnsi="Calibri" w:eastAsia="Microsoft YaHei"/>
                <w:b w:val="0"/>
                <w:i w:val="0"/>
                <w:sz w:val="17"/>
              </w:rPr>
              <w:t>不写 report_record，不生成 mock 文件</w:t>
            </w:r>
          </w:p>
        </w:tc>
      </w:tr>
    </w:tbl>
    <w:p/>
    <w:p>
      <w:pPr>
        <w:pStyle w:val="Heading3"/>
      </w:pPr>
      <w:r>
        <w:t>数据库与接口设计提示</w:t>
      </w:r>
    </w:p>
    <w:p>
      <w:pPr>
        <w:pStyle w:val="ListBullet"/>
      </w:pPr>
      <w:r>
        <w:rPr>
          <w:rFonts w:ascii="Calibri" w:hAnsi="Calibri" w:eastAsia="Microsoft YaHei"/>
          <w:b w:val="0"/>
          <w:i w:val="0"/>
          <w:sz w:val="22"/>
        </w:rPr>
        <w:t>资源统计字段应在接入阶段生成，避免 UI 每次重新扫描。</w:t>
      </w:r>
    </w:p>
    <w:p>
      <w:pPr>
        <w:pStyle w:val="ListBullet"/>
      </w:pPr>
      <w:r>
        <w:rPr>
          <w:rFonts w:ascii="Calibri" w:hAnsi="Calibri" w:eastAsia="Microsoft YaHei"/>
          <w:b w:val="0"/>
          <w:i w:val="0"/>
          <w:sz w:val="22"/>
        </w:rPr>
        <w:t>资源与参与方关系使用中间表，支持多主体拆分。</w:t>
      </w:r>
    </w:p>
    <w:p>
      <w:pPr>
        <w:pStyle w:val="ListBullet"/>
      </w:pPr>
      <w:r>
        <w:rPr>
          <w:rFonts w:ascii="Calibri" w:hAnsi="Calibri" w:eastAsia="Microsoft YaHei"/>
          <w:b w:val="0"/>
          <w:i w:val="0"/>
          <w:sz w:val="22"/>
        </w:rPr>
        <w:t>已导出项目中的资源关系修改必须走复制新版本。</w:t>
      </w:r>
    </w:p>
    <w:p>
      <w:pPr>
        <w:pStyle w:val="Heading2"/>
      </w:pPr>
      <w:r>
        <w:t>7.4 参与方管理（PARTY）</w:t>
      </w:r>
    </w:p>
    <w:p>
      <w:r>
        <w:rPr>
          <w:rFonts w:ascii="Calibri" w:hAnsi="Calibri" w:eastAsia="Microsoft YaHei"/>
          <w:b w:val="0"/>
          <w:i w:val="0"/>
          <w:sz w:val="22"/>
        </w:rPr>
        <w:t>模块职责：数据源主体、运营方、中试基地、专家方等主体维护。</w:t>
      </w:r>
    </w:p>
    <w:p>
      <w:r>
        <w:rPr>
          <w:rFonts w:ascii="Calibri" w:hAnsi="Calibri" w:eastAsia="Microsoft YaHei"/>
          <w:b w:val="0"/>
          <w:i w:val="0"/>
          <w:sz w:val="22"/>
        </w:rPr>
        <w:t>数据对象：Party、DataResourcePartyRelation。</w:t>
      </w:r>
    </w:p>
    <w:p>
      <w:r>
        <w:rPr>
          <w:rFonts w:ascii="Calibri" w:hAnsi="Calibri" w:eastAsia="Microsoft YaHei"/>
          <w:b w:val="0"/>
          <w:i w:val="0"/>
          <w:sz w:val="22"/>
        </w:rPr>
        <w:t>状态：有效/停用。</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808"/>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552"/>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/data/parties</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参与方管理</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参与方列表、类型、算法集合标记、合同主体标记</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新增、编辑、启用/停用、查看主体基础信息和算法集合标记</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94"/>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394"/>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1991"/>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4781"/>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PARTY-002</w:t>
            </w:r>
          </w:p>
        </w:tc>
        <w:tc>
          <w:tcPr>
            <w:tcW w:type="dxa" w:w="1394"/>
            <w:tcMar>
              <w:top w:w="80" w:type="dxa"/>
              <w:start w:w="120" w:type="dxa"/>
              <w:bottom w:w="80" w:type="dxa"/>
              <w:end w:w="120" w:type="dxa"/>
            </w:tcMar>
            <w:vAlign w:val="top"/>
          </w:tcPr>
          <w:p>
            <w:pPr>
              <w:spacing w:after="0"/>
            </w:pPr>
            <w:r>
              <w:rPr>
                <w:rFonts w:ascii="Calibri" w:hAnsi="Calibri" w:eastAsia="Microsoft YaHei"/>
                <w:b w:val="0"/>
                <w:i w:val="0"/>
                <w:sz w:val="17"/>
              </w:rPr>
              <w:t>新增参与方</w:t>
            </w:r>
          </w:p>
        </w:tc>
        <w:tc>
          <w:tcPr>
            <w:tcW w:type="dxa" w:w="1991"/>
            <w:tcMar>
              <w:top w:w="80" w:type="dxa"/>
              <w:start w:w="120" w:type="dxa"/>
              <w:bottom w:w="80" w:type="dxa"/>
              <w:end w:w="120" w:type="dxa"/>
            </w:tcMar>
            <w:vAlign w:val="top"/>
          </w:tcPr>
          <w:p>
            <w:pPr>
              <w:spacing w:after="0"/>
            </w:pPr>
            <w:r>
              <w:rPr>
                <w:rFonts w:ascii="Calibri" w:hAnsi="Calibri" w:eastAsia="Microsoft YaHei"/>
                <w:b w:val="0"/>
                <w:i w:val="0"/>
                <w:sz w:val="17"/>
              </w:rPr>
              <w:t>录入主体名称、类型、算法集合标记和联系人</w:t>
            </w:r>
          </w:p>
        </w:tc>
        <w:tc>
          <w:tcPr>
            <w:tcW w:type="dxa" w:w="4781"/>
            <w:tcMar>
              <w:top w:w="80" w:type="dxa"/>
              <w:start w:w="120" w:type="dxa"/>
              <w:bottom w:w="80" w:type="dxa"/>
              <w:end w:w="120" w:type="dxa"/>
            </w:tcMar>
            <w:vAlign w:val="top"/>
          </w:tcPr>
          <w:p>
            <w:pPr>
              <w:spacing w:after="0"/>
            </w:pPr>
            <w:r>
              <w:rPr>
                <w:rFonts w:ascii="Calibri" w:hAnsi="Calibri" w:eastAsia="Microsoft YaHei"/>
                <w:b w:val="0"/>
                <w:i w:val="0"/>
                <w:sz w:val="17"/>
              </w:rPr>
              <w:t>数据源主体默认 include_in_md_dshap=true</w:t>
            </w:r>
          </w:p>
        </w:tc>
      </w:tr>
      <w:tr>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PARTY-003</w:t>
            </w:r>
          </w:p>
        </w:tc>
        <w:tc>
          <w:tcPr>
            <w:tcW w:type="dxa" w:w="1394"/>
            <w:tcMar>
              <w:top w:w="80" w:type="dxa"/>
              <w:start w:w="120" w:type="dxa"/>
              <w:bottom w:w="80" w:type="dxa"/>
              <w:end w:w="120" w:type="dxa"/>
            </w:tcMar>
            <w:vAlign w:val="top"/>
          </w:tcPr>
          <w:p>
            <w:pPr>
              <w:spacing w:after="0"/>
            </w:pPr>
            <w:r>
              <w:rPr>
                <w:rFonts w:ascii="Calibri" w:hAnsi="Calibri" w:eastAsia="Microsoft YaHei"/>
                <w:b w:val="0"/>
                <w:i w:val="0"/>
                <w:sz w:val="17"/>
              </w:rPr>
              <w:t>编辑参与方</w:t>
            </w:r>
          </w:p>
        </w:tc>
        <w:tc>
          <w:tcPr>
            <w:tcW w:type="dxa" w:w="1991"/>
            <w:tcMar>
              <w:top w:w="80" w:type="dxa"/>
              <w:start w:w="120" w:type="dxa"/>
              <w:bottom w:w="80" w:type="dxa"/>
              <w:end w:w="120" w:type="dxa"/>
            </w:tcMar>
            <w:vAlign w:val="top"/>
          </w:tcPr>
          <w:p>
            <w:pPr>
              <w:spacing w:after="0"/>
            </w:pPr>
            <w:r>
              <w:rPr>
                <w:rFonts w:ascii="Calibri" w:hAnsi="Calibri" w:eastAsia="Microsoft YaHei"/>
                <w:b w:val="0"/>
                <w:i w:val="0"/>
                <w:sz w:val="17"/>
              </w:rPr>
              <w:t>修改主体字段，关键字段历史引用后需新版本</w:t>
            </w:r>
          </w:p>
        </w:tc>
        <w:tc>
          <w:tcPr>
            <w:tcW w:type="dxa" w:w="4781"/>
            <w:tcMar>
              <w:top w:w="80" w:type="dxa"/>
              <w:start w:w="120" w:type="dxa"/>
              <w:bottom w:w="80" w:type="dxa"/>
              <w:end w:w="120" w:type="dxa"/>
            </w:tcMar>
            <w:vAlign w:val="top"/>
          </w:tcPr>
          <w:p>
            <w:pPr>
              <w:spacing w:after="0"/>
            </w:pPr>
            <w:r>
              <w:rPr>
                <w:rFonts w:ascii="Calibri" w:hAnsi="Calibri" w:eastAsia="Microsoft YaHei"/>
                <w:b w:val="0"/>
                <w:i w:val="0"/>
                <w:sz w:val="17"/>
              </w:rPr>
              <w:t>写 before/after 日志</w:t>
            </w:r>
          </w:p>
        </w:tc>
      </w:tr>
      <w:tr>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PARTY-005</w:t>
            </w:r>
          </w:p>
        </w:tc>
        <w:tc>
          <w:tcPr>
            <w:tcW w:type="dxa" w:w="1394"/>
            <w:tcMar>
              <w:top w:w="80" w:type="dxa"/>
              <w:start w:w="120" w:type="dxa"/>
              <w:bottom w:w="80" w:type="dxa"/>
              <w:end w:w="120" w:type="dxa"/>
            </w:tcMar>
            <w:vAlign w:val="top"/>
          </w:tcPr>
          <w:p>
            <w:pPr>
              <w:spacing w:after="0"/>
            </w:pPr>
            <w:r>
              <w:rPr>
                <w:rFonts w:ascii="Calibri" w:hAnsi="Calibri" w:eastAsia="Microsoft YaHei"/>
                <w:b w:val="0"/>
                <w:i w:val="0"/>
                <w:sz w:val="17"/>
              </w:rPr>
              <w:t>启用/停用参与方</w:t>
            </w:r>
          </w:p>
        </w:tc>
        <w:tc>
          <w:tcPr>
            <w:tcW w:type="dxa" w:w="1991"/>
            <w:tcMar>
              <w:top w:w="80" w:type="dxa"/>
              <w:start w:w="120" w:type="dxa"/>
              <w:bottom w:w="80" w:type="dxa"/>
              <w:end w:w="120" w:type="dxa"/>
            </w:tcMar>
            <w:vAlign w:val="top"/>
          </w:tcPr>
          <w:p>
            <w:pPr>
              <w:spacing w:after="0"/>
            </w:pPr>
            <w:r>
              <w:rPr>
                <w:rFonts w:ascii="Calibri" w:hAnsi="Calibri" w:eastAsia="Microsoft YaHei"/>
                <w:b w:val="0"/>
                <w:i w:val="0"/>
                <w:sz w:val="17"/>
              </w:rPr>
              <w:t>控制主体是否参与新计算</w:t>
            </w:r>
          </w:p>
        </w:tc>
        <w:tc>
          <w:tcPr>
            <w:tcW w:type="dxa" w:w="4781"/>
            <w:tcMar>
              <w:top w:w="80" w:type="dxa"/>
              <w:start w:w="120" w:type="dxa"/>
              <w:bottom w:w="80" w:type="dxa"/>
              <w:end w:w="120" w:type="dxa"/>
            </w:tcMar>
            <w:vAlign w:val="top"/>
          </w:tcPr>
          <w:p>
            <w:pPr>
              <w:spacing w:after="0"/>
            </w:pPr>
            <w:r>
              <w:rPr>
                <w:rFonts w:ascii="Calibri" w:hAnsi="Calibri" w:eastAsia="Microsoft YaHei"/>
                <w:b w:val="0"/>
                <w:i w:val="0"/>
                <w:sz w:val="17"/>
              </w:rPr>
              <w:t>历史结果继续展示</w:t>
            </w:r>
          </w:p>
        </w:tc>
      </w:tr>
      <w:tr>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参与方资源绑定边界</w:t>
            </w:r>
          </w:p>
        </w:tc>
        <w:tc>
          <w:tcPr>
            <w:tcW w:type="dxa" w:w="1394"/>
            <w:tcMar>
              <w:top w:w="80" w:type="dxa"/>
              <w:start w:w="120" w:type="dxa"/>
              <w:bottom w:w="80" w:type="dxa"/>
              <w:end w:w="120" w:type="dxa"/>
            </w:tcMar>
            <w:vAlign w:val="top"/>
          </w:tcPr>
          <w:p>
            <w:pPr>
              <w:spacing w:after="0"/>
            </w:pPr>
            <w:r>
              <w:rPr>
                <w:rFonts w:ascii="Calibri" w:hAnsi="Calibri" w:eastAsia="Microsoft YaHei"/>
                <w:b w:val="0"/>
                <w:i w:val="0"/>
                <w:sz w:val="17"/>
              </w:rPr>
              <w:t>资源绑定入口在数据资源管理页</w:t>
            </w:r>
          </w:p>
        </w:tc>
        <w:tc>
          <w:tcPr>
            <w:tcW w:type="dxa" w:w="1991"/>
            <w:tcMar>
              <w:top w:w="80" w:type="dxa"/>
              <w:start w:w="120" w:type="dxa"/>
              <w:bottom w:w="80" w:type="dxa"/>
              <w:end w:w="120" w:type="dxa"/>
            </w:tcMar>
            <w:vAlign w:val="top"/>
          </w:tcPr>
          <w:p>
            <w:pPr>
              <w:spacing w:after="0"/>
            </w:pPr>
            <w:r>
              <w:rPr>
                <w:rFonts w:ascii="Calibri" w:hAnsi="Calibri" w:eastAsia="Microsoft YaHei"/>
                <w:b w:val="0"/>
                <w:i w:val="0"/>
                <w:sz w:val="17"/>
              </w:rPr>
              <w:t>从资源角度维护资源-主体关系</w:t>
            </w:r>
          </w:p>
        </w:tc>
        <w:tc>
          <w:tcPr>
            <w:tcW w:type="dxa" w:w="4781"/>
            <w:tcMar>
              <w:top w:w="80" w:type="dxa"/>
              <w:start w:w="120" w:type="dxa"/>
              <w:bottom w:w="80" w:type="dxa"/>
              <w:end w:w="120" w:type="dxa"/>
            </w:tcMar>
            <w:vAlign w:val="top"/>
          </w:tcPr>
          <w:p>
            <w:pPr>
              <w:spacing w:after="0"/>
            </w:pPr>
            <w:r>
              <w:rPr>
                <w:rFonts w:ascii="Calibri" w:hAnsi="Calibri" w:eastAsia="Microsoft YaHei"/>
                <w:b w:val="0"/>
                <w:i w:val="0"/>
                <w:sz w:val="17"/>
              </w:rPr>
              <w:t>使用 RES-005 主路径，参与方页不暴露无后端动作入口</w:t>
            </w:r>
          </w:p>
        </w:tc>
      </w:tr>
      <w:tr>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参与方结果查看边界</w:t>
            </w:r>
          </w:p>
        </w:tc>
        <w:tc>
          <w:tcPr>
            <w:tcW w:type="dxa" w:w="1394"/>
            <w:tcMar>
              <w:top w:w="80" w:type="dxa"/>
              <w:start w:w="120" w:type="dxa"/>
              <w:bottom w:w="80" w:type="dxa"/>
              <w:end w:w="120" w:type="dxa"/>
            </w:tcMar>
            <w:vAlign w:val="top"/>
          </w:tcPr>
          <w:p>
            <w:pPr>
              <w:spacing w:after="0"/>
            </w:pPr>
            <w:r>
              <w:rPr>
                <w:rFonts w:ascii="Calibri" w:hAnsi="Calibri" w:eastAsia="Microsoft YaHei"/>
                <w:b w:val="0"/>
                <w:i w:val="0"/>
                <w:sz w:val="17"/>
              </w:rPr>
              <w:t>结果在计算页面和报告查看</w:t>
            </w:r>
          </w:p>
        </w:tc>
        <w:tc>
          <w:tcPr>
            <w:tcW w:type="dxa" w:w="1991"/>
            <w:tcMar>
              <w:top w:w="80" w:type="dxa"/>
              <w:start w:w="120" w:type="dxa"/>
              <w:bottom w:w="80" w:type="dxa"/>
              <w:end w:w="120" w:type="dxa"/>
            </w:tcMar>
            <w:vAlign w:val="top"/>
          </w:tcPr>
          <w:p>
            <w:pPr>
              <w:spacing w:after="0"/>
            </w:pPr>
            <w:r>
              <w:rPr>
                <w:rFonts w:ascii="Calibri" w:hAnsi="Calibri" w:eastAsia="Microsoft YaHei"/>
                <w:b w:val="0"/>
                <w:i w:val="0"/>
                <w:sz w:val="17"/>
              </w:rPr>
              <w:t>贡献度、效用、权重、金额由对应模块展示</w:t>
            </w:r>
          </w:p>
        </w:tc>
        <w:tc>
          <w:tcPr>
            <w:tcW w:type="dxa" w:w="4781"/>
            <w:tcMar>
              <w:top w:w="80" w:type="dxa"/>
              <w:start w:w="120" w:type="dxa"/>
              <w:bottom w:w="80" w:type="dxa"/>
              <w:end w:w="120" w:type="dxa"/>
            </w:tcMar>
            <w:vAlign w:val="top"/>
          </w:tcPr>
          <w:p>
            <w:pPr>
              <w:spacing w:after="0"/>
            </w:pPr>
            <w:r>
              <w:rPr>
                <w:rFonts w:ascii="Calibri" w:hAnsi="Calibri" w:eastAsia="Microsoft YaHei"/>
                <w:b w:val="0"/>
                <w:i w:val="0"/>
                <w:sz w:val="17"/>
              </w:rPr>
              <w:t>读取 contribution/utility/md_dshap/allocation/report</w:t>
            </w:r>
          </w:p>
        </w:tc>
      </w:tr>
    </w:tbl>
    <w:p/>
    <w:p>
      <w:pPr>
        <w:pStyle w:val="Heading3"/>
      </w:pPr>
      <w:r>
        <w:t>数据库与接口设计提示</w:t>
      </w:r>
    </w:p>
    <w:p>
      <w:pPr>
        <w:pStyle w:val="ListBullet"/>
      </w:pPr>
      <w:r>
        <w:rPr>
          <w:rFonts w:ascii="Calibri" w:hAnsi="Calibri" w:eastAsia="Microsoft YaHei"/>
          <w:b w:val="0"/>
          <w:i w:val="0"/>
          <w:sz w:val="22"/>
        </w:rPr>
        <w:t>party_type 决定 include_in_md_dshap 默认值，但用户可在有权限时调整。</w:t>
      </w:r>
    </w:p>
    <w:p>
      <w:pPr>
        <w:pStyle w:val="ListBullet"/>
      </w:pPr>
      <w:r>
        <w:rPr>
          <w:rFonts w:ascii="Calibri" w:hAnsi="Calibri" w:eastAsia="Microsoft YaHei"/>
          <w:b w:val="0"/>
          <w:i w:val="0"/>
          <w:sz w:val="22"/>
        </w:rPr>
        <w:t>party_name 在同一项目内唯一。</w:t>
      </w:r>
    </w:p>
    <w:p>
      <w:pPr>
        <w:pStyle w:val="ListBullet"/>
      </w:pPr>
      <w:r>
        <w:rPr>
          <w:rFonts w:ascii="Calibri" w:hAnsi="Calibri" w:eastAsia="Microsoft YaHei"/>
          <w:b w:val="0"/>
          <w:i w:val="0"/>
          <w:sz w:val="22"/>
        </w:rPr>
        <w:t>停用主体不参与新计算，但历史结果仍展示。</w:t>
      </w:r>
    </w:p>
    <w:p>
      <w:pPr>
        <w:pStyle w:val="Heading2"/>
      </w:pPr>
      <w:r>
        <w:t>7.5 质量评估管理（QUAL）</w:t>
      </w:r>
    </w:p>
    <w:p>
      <w:r>
        <w:rPr>
          <w:rFonts w:ascii="Calibri" w:hAnsi="Calibri" w:eastAsia="Microsoft YaHei"/>
          <w:b w:val="0"/>
          <w:i w:val="0"/>
          <w:sz w:val="22"/>
        </w:rPr>
        <w:t>模块职责：基于数据资产质量评估通用指标框架，配置 7 个一级指标和 17 个二级指标权重，执行质量评估，输出质量总分、质量等级、一级维度分、二级指标明细和证据说明。</w:t>
      </w:r>
    </w:p>
    <w:p>
      <w:r>
        <w:rPr>
          <w:rFonts w:ascii="Calibri" w:hAnsi="Calibri" w:eastAsia="Microsoft YaHei"/>
          <w:b w:val="0"/>
          <w:i w:val="0"/>
          <w:sz w:val="22"/>
        </w:rPr>
        <w:t>数据对象：QualityAssessment、QualityScoreDetail。</w:t>
      </w:r>
    </w:p>
    <w:p>
      <w:r>
        <w:rPr>
          <w:rFonts w:ascii="Calibri" w:hAnsi="Calibri" w:eastAsia="Microsoft YaHei"/>
          <w:b w:val="0"/>
          <w:i w:val="0"/>
          <w:sz w:val="22"/>
        </w:rPr>
        <w:t>状态：已接入 -&gt; 已评估。</w:t>
      </w:r>
    </w:p>
    <w:p>
      <w:r>
        <w:rPr>
          <w:rFonts w:ascii="Calibri" w:hAnsi="Calibri" w:eastAsia="Microsoft YaHei"/>
          <w:b w:val="0"/>
          <w:i w:val="0"/>
          <w:sz w:val="22"/>
        </w:rPr>
        <w:t>默认指标框架：一级指标为规范性、准确性、完整性、唯一性、一致性、时效性、可访问性；二级指标为命名规范性、数据长度规范性、数据精度规范性、数据格式规范性、元数据规范性、参考数据规范性、数据模型规范性、数据范围准确性、编码/代码准确性、数据元素完整性、数据记录完整性、数据唯一标识程度、数据冗余性、相同数据一致性、关联数据一致性、数据记录及时性、数据字段可访问性。可选指标可根据具体场景扩展，例如管理信息完整性、应用场景完整性、调用成功率、数据来源权威性、采集方式、流通交易情况、数据资产登记情况、投资收益率稳定性等。可选指标不替代通用指标框架。</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/metering/quality</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质量评估管理</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顶部展示质量总分、等级、评估资源数、评估版本；中部展示 7 个一级指标图表；下方展示 17 个二级指标表格；证据说明、规则、参数快照和 trace 放入抽屉。</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配置权重、启动评估、查看维度分、重新评估、导出报告</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059"/>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059"/>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3002"/>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4240"/>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QUAL-002</w:t>
            </w:r>
          </w:p>
        </w:tc>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质量指标权重配置</w:t>
            </w:r>
          </w:p>
        </w:tc>
        <w:tc>
          <w:tcPr>
            <w:tcW w:type="dxa" w:w="3002"/>
            <w:tcMar>
              <w:top w:w="80" w:type="dxa"/>
              <w:start w:w="120" w:type="dxa"/>
              <w:bottom w:w="80" w:type="dxa"/>
              <w:end w:w="120" w:type="dxa"/>
            </w:tcMar>
            <w:vAlign w:val="top"/>
          </w:tcPr>
          <w:p>
            <w:pPr>
              <w:spacing w:after="0"/>
            </w:pPr>
            <w:r>
              <w:rPr>
                <w:rFonts w:ascii="Calibri" w:hAnsi="Calibri" w:eastAsia="Microsoft YaHei"/>
                <w:b w:val="0"/>
                <w:i w:val="0"/>
                <w:sz w:val="17"/>
              </w:rPr>
              <w:t>配置 7 个一级指标和 17 个二级指标权重</w:t>
            </w:r>
          </w:p>
        </w:tc>
        <w:tc>
          <w:tcPr>
            <w:tcW w:type="dxa" w:w="4240"/>
            <w:tcMar>
              <w:top w:w="80" w:type="dxa"/>
              <w:start w:w="120" w:type="dxa"/>
              <w:bottom w:w="80" w:type="dxa"/>
              <w:end w:w="120" w:type="dxa"/>
            </w:tcMar>
            <w:vAlign w:val="top"/>
          </w:tcPr>
          <w:p>
            <w:pPr>
              <w:spacing w:after="0"/>
            </w:pPr>
            <w:r>
              <w:rPr>
                <w:rFonts w:ascii="Calibri" w:hAnsi="Calibri" w:eastAsia="Microsoft YaHei"/>
                <w:b w:val="0"/>
                <w:i w:val="0"/>
                <w:sz w:val="17"/>
              </w:rPr>
              <w:t>一级权重合计必须为 1，同一一级指标下二级权重合计必须为 1，写参数快照</w:t>
            </w:r>
          </w:p>
        </w:tc>
      </w:tr>
      <w:tr>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QUAL-003</w:t>
            </w:r>
          </w:p>
        </w:tc>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启动质量评估</w:t>
            </w:r>
          </w:p>
        </w:tc>
        <w:tc>
          <w:tcPr>
            <w:tcW w:type="dxa" w:w="3002"/>
            <w:tcMar>
              <w:top w:w="80" w:type="dxa"/>
              <w:start w:w="120" w:type="dxa"/>
              <w:bottom w:w="80" w:type="dxa"/>
              <w:end w:w="120" w:type="dxa"/>
            </w:tcMar>
            <w:vAlign w:val="top"/>
          </w:tcPr>
          <w:p>
            <w:pPr>
              <w:spacing w:after="0"/>
            </w:pPr>
            <w:r>
              <w:rPr>
                <w:rFonts w:ascii="Calibri" w:hAnsi="Calibri" w:eastAsia="Microsoft YaHei"/>
                <w:b w:val="0"/>
                <w:i w:val="0"/>
                <w:sz w:val="17"/>
              </w:rPr>
              <w:t>计算质量总分、质量等级、7 个一级指标分、17 个二级指标明细和证据</w:t>
            </w:r>
          </w:p>
        </w:tc>
        <w:tc>
          <w:tcPr>
            <w:tcW w:type="dxa" w:w="4240"/>
            <w:tcMar>
              <w:top w:w="80" w:type="dxa"/>
              <w:start w:w="120" w:type="dxa"/>
              <w:bottom w:w="80" w:type="dxa"/>
              <w:end w:w="120" w:type="dxa"/>
            </w:tcMar>
            <w:vAlign w:val="top"/>
          </w:tcPr>
          <w:p>
            <w:pPr>
              <w:spacing w:after="0"/>
            </w:pPr>
            <w:r>
              <w:rPr>
                <w:rFonts w:ascii="Calibri" w:hAnsi="Calibri" w:eastAsia="Microsoft YaHei"/>
                <w:b w:val="0"/>
                <w:i w:val="0"/>
                <w:sz w:val="17"/>
              </w:rPr>
              <w:t>写 quality_assessment/quality_score_detail，前端只展示后端结果</w:t>
            </w:r>
          </w:p>
        </w:tc>
      </w:tr>
      <w:tr>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QUAL-006</w:t>
            </w:r>
          </w:p>
        </w:tc>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查看二级指标得分</w:t>
            </w:r>
          </w:p>
        </w:tc>
        <w:tc>
          <w:tcPr>
            <w:tcW w:type="dxa" w:w="3002"/>
            <w:tcMar>
              <w:top w:w="80" w:type="dxa"/>
              <w:start w:w="120" w:type="dxa"/>
              <w:bottom w:w="80" w:type="dxa"/>
              <w:end w:w="120" w:type="dxa"/>
            </w:tcMar>
            <w:vAlign w:val="top"/>
          </w:tcPr>
          <w:p>
            <w:pPr>
              <w:spacing w:after="0"/>
            </w:pPr>
            <w:r>
              <w:rPr>
                <w:rFonts w:ascii="Calibri" w:hAnsi="Calibri" w:eastAsia="Microsoft YaHei"/>
                <w:b w:val="0"/>
                <w:i w:val="0"/>
                <w:sz w:val="17"/>
              </w:rPr>
              <w:t>展开 17 个二级指标得分表</w:t>
            </w:r>
          </w:p>
        </w:tc>
        <w:tc>
          <w:tcPr>
            <w:tcW w:type="dxa" w:w="4240"/>
            <w:tcMar>
              <w:top w:w="80" w:type="dxa"/>
              <w:start w:w="120" w:type="dxa"/>
              <w:bottom w:w="80" w:type="dxa"/>
              <w:end w:w="120" w:type="dxa"/>
            </w:tcMar>
            <w:vAlign w:val="top"/>
          </w:tcPr>
          <w:p>
            <w:pPr>
              <w:spacing w:after="0"/>
            </w:pPr>
            <w:r>
              <w:rPr>
                <w:rFonts w:ascii="Calibri" w:hAnsi="Calibri" w:eastAsia="Microsoft YaHei"/>
                <w:b w:val="0"/>
                <w:i w:val="0"/>
                <w:sz w:val="17"/>
              </w:rPr>
              <w:t>只读显示 score/weight/evidence/rule_code，不在页面重新计算</w:t>
            </w:r>
          </w:p>
        </w:tc>
      </w:tr>
      <w:tr>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QUAL-009</w:t>
            </w:r>
          </w:p>
        </w:tc>
        <w:tc>
          <w:tcPr>
            <w:tcW w:type="dxa" w:w="1059"/>
            <w:tcMar>
              <w:top w:w="80" w:type="dxa"/>
              <w:start w:w="120" w:type="dxa"/>
              <w:bottom w:w="80" w:type="dxa"/>
              <w:end w:w="120" w:type="dxa"/>
            </w:tcMar>
            <w:vAlign w:val="top"/>
          </w:tcPr>
          <w:p>
            <w:pPr>
              <w:spacing w:after="0"/>
            </w:pPr>
            <w:r>
              <w:rPr>
                <w:rFonts w:ascii="Calibri" w:hAnsi="Calibri" w:eastAsia="Microsoft YaHei"/>
                <w:b w:val="0"/>
                <w:i w:val="0"/>
                <w:sz w:val="17"/>
              </w:rPr>
              <w:t>重新评估</w:t>
            </w:r>
          </w:p>
        </w:tc>
        <w:tc>
          <w:tcPr>
            <w:tcW w:type="dxa" w:w="3002"/>
            <w:tcMar>
              <w:top w:w="80" w:type="dxa"/>
              <w:start w:w="120" w:type="dxa"/>
              <w:bottom w:w="80" w:type="dxa"/>
              <w:end w:w="120" w:type="dxa"/>
            </w:tcMar>
            <w:vAlign w:val="top"/>
          </w:tcPr>
          <w:p>
            <w:pPr>
              <w:spacing w:after="0"/>
            </w:pPr>
            <w:r>
              <w:rPr>
                <w:rFonts w:ascii="Calibri" w:hAnsi="Calibri" w:eastAsia="Microsoft YaHei"/>
                <w:b w:val="0"/>
                <w:i w:val="0"/>
                <w:sz w:val="17"/>
              </w:rPr>
              <w:t>以当前数据和参数生成新评估版本</w:t>
            </w:r>
          </w:p>
        </w:tc>
        <w:tc>
          <w:tcPr>
            <w:tcW w:type="dxa" w:w="4240"/>
            <w:tcMar>
              <w:top w:w="80" w:type="dxa"/>
              <w:start w:w="120" w:type="dxa"/>
              <w:bottom w:w="80" w:type="dxa"/>
              <w:end w:w="120" w:type="dxa"/>
            </w:tcMar>
            <w:vAlign w:val="top"/>
          </w:tcPr>
          <w:p>
            <w:pPr>
              <w:spacing w:after="0"/>
            </w:pPr>
            <w:r>
              <w:rPr>
                <w:rFonts w:ascii="Calibri" w:hAnsi="Calibri" w:eastAsia="Microsoft YaHei"/>
                <w:b w:val="0"/>
                <w:i w:val="0"/>
                <w:sz w:val="17"/>
              </w:rPr>
              <w:t>不覆盖旧 assessment_id</w:t>
            </w:r>
          </w:p>
        </w:tc>
      </w:tr>
    </w:tbl>
    <w:p/>
    <w:p>
      <w:pPr>
        <w:pStyle w:val="Heading3"/>
      </w:pPr>
      <w:r>
        <w:t>数据库与接口设计提示</w:t>
      </w:r>
    </w:p>
    <w:p>
      <w:pPr>
        <w:pStyle w:val="ListBullet"/>
      </w:pPr>
      <w:r>
        <w:rPr>
          <w:rFonts w:ascii="Calibri" w:hAnsi="Calibri" w:eastAsia="Microsoft YaHei"/>
          <w:b w:val="0"/>
          <w:i w:val="0"/>
          <w:sz w:val="22"/>
        </w:rPr>
        <w:t>质量权重和评分结果都要版本化，P0 默认模板必须覆盖 7 个一级指标和 17 个二级指标。</w:t>
      </w:r>
    </w:p>
    <w:p>
      <w:pPr>
        <w:pStyle w:val="ListBullet"/>
      </w:pPr>
      <w:r>
        <w:rPr>
          <w:rFonts w:ascii="Calibri" w:hAnsi="Calibri" w:eastAsia="Microsoft YaHei"/>
          <w:b w:val="0"/>
          <w:i w:val="0"/>
          <w:sz w:val="22"/>
        </w:rPr>
        <w:t>质量等级映射 quality_factor，供数元和效用模块读取。</w:t>
      </w:r>
    </w:p>
    <w:p>
      <w:pPr>
        <w:pStyle w:val="ListBullet"/>
      </w:pPr>
      <w:r>
        <w:rPr>
          <w:rFonts w:ascii="Calibri" w:hAnsi="Calibri" w:eastAsia="Microsoft YaHei"/>
          <w:b w:val="0"/>
          <w:i w:val="0"/>
          <w:sz w:val="22"/>
        </w:rPr>
        <w:t>重新评估生成新 assessment_id。</w:t>
      </w:r>
    </w:p>
    <w:p>
      <w:pPr>
        <w:pStyle w:val="Heading3"/>
      </w:pPr>
      <w:r>
        <w:t>7.5.1 后端逐资源质量评估板块（新增）</w:t>
      </w:r>
    </w:p>
    <w:p>
      <w:r>
        <w:rPr>
          <w:rFonts w:ascii="Calibri" w:hAnsi="Calibri" w:eastAsia="Microsoft YaHei"/>
          <w:b w:val="0"/>
          <w:i w:val="0"/>
          <w:sz w:val="22"/>
        </w:rPr>
        <w:t>设计定位：在不新增左侧导航的前提下，将“质量评估管理（QUAL）”的后端执行粒度扩展为资源级。页面仍从 /metering/quality 进入，QUAL-003 启动质量评估 触发后端编排；后端新增 QUAL-010 至 QUAL-013 作为服务级功能单元和可测试按钮/动作。</w:t>
      </w:r>
    </w:p>
    <w:p>
      <w:r>
        <w:rPr>
          <w:rFonts w:ascii="Calibri" w:hAnsi="Calibri" w:eastAsia="Microsoft YaHei"/>
          <w:b w:val="0"/>
          <w:i w:val="0"/>
          <w:sz w:val="22"/>
        </w:rPr>
        <w:t>数据对象：QualityAssessment、QualityScoreDetail、QualityResourceAssessment、QualityResourceScoreDetail、DataResource、SnapshotStore、AuditLog。</w:t>
      </w:r>
    </w:p>
    <w:p>
      <w:r>
        <w:rPr>
          <w:rFonts w:ascii="Calibri" w:hAnsi="Calibri" w:eastAsia="Microsoft YaHei"/>
          <w:b w:val="0"/>
          <w:i w:val="0"/>
          <w:sz w:val="22"/>
        </w:rPr>
        <w:t>当前 P0 页面展示：/metering/quality 顶部展示包级质量总分、等级、已评估资源数、平均资源评分和低分资源数；中部展示数据资源评分总览和资源 × 一级指标热力图；摘要图可展示前 8 条资源、热力图可展示前 6 条资源，但页面必须明确标注展示范围，并提供“查看全部资源评分”抽屉。资源表“查看评分”打开单资源指标详情，展示该资源 7 个一级指标和 17 个二级指标的 score、weight、weighted_score、evidence_text、rule_code、assessment_id、resource_id。</w:t>
      </w:r>
    </w:p>
    <w:p>
      <w:r>
        <w:rPr>
          <w:rFonts w:ascii="Calibri" w:hAnsi="Calibri" w:eastAsia="Microsoft YaHei"/>
          <w:b w:val="0"/>
          <w:i w:val="0"/>
          <w:sz w:val="22"/>
        </w:rPr>
        <w:t>处理链路：</w:t>
      </w:r>
    </w:p>
    <w:p>
      <w:pPr>
        <w:pStyle w:val="ListNumber"/>
      </w:pPr>
      <w:r>
        <w:rPr>
          <w:rFonts w:ascii="Calibri" w:hAnsi="Calibri" w:eastAsia="Microsoft YaHei"/>
          <w:b w:val="0"/>
          <w:i w:val="0"/>
          <w:sz w:val="22"/>
        </w:rPr>
        <w:t>读取 project_id、package_id、质量指标模板和参数快照。</w:t>
      </w:r>
    </w:p>
    <w:p>
      <w:pPr>
        <w:pStyle w:val="ListNumber"/>
      </w:pPr>
      <w:r>
        <w:rPr>
          <w:rFonts w:ascii="Calibri" w:hAnsi="Calibri" w:eastAsia="Microsoft YaHei"/>
          <w:b w:val="0"/>
          <w:i w:val="0"/>
          <w:sz w:val="22"/>
        </w:rPr>
        <w:t>查询数据包下 include_in_calculation=true 且 status=ACTIVE 的 data_resource。</w:t>
      </w:r>
    </w:p>
    <w:p>
      <w:pPr>
        <w:pStyle w:val="ListNumber"/>
      </w:pPr>
      <w:r>
        <w:rPr>
          <w:rFonts w:ascii="Calibri" w:hAnsi="Calibri" w:eastAsia="Microsoft YaHei"/>
          <w:b w:val="0"/>
          <w:i w:val="0"/>
          <w:sz w:val="22"/>
        </w:rPr>
        <w:t>为每个资源按模态选择规则集，执行 7 个一级指标和 17 个二级指标评分。</w:t>
      </w:r>
    </w:p>
    <w:p>
      <w:pPr>
        <w:pStyle w:val="ListNumber"/>
      </w:pPr>
      <w:r>
        <w:rPr>
          <w:rFonts w:ascii="Calibri" w:hAnsi="Calibri" w:eastAsia="Microsoft YaHei"/>
          <w:b w:val="0"/>
          <w:i w:val="0"/>
          <w:sz w:val="22"/>
        </w:rPr>
        <w:t>写入 quality_resource_assessment 与 quality_resource_score_detail。</w:t>
      </w:r>
    </w:p>
    <w:p>
      <w:pPr>
        <w:pStyle w:val="ListNumber"/>
      </w:pPr>
      <w:r>
        <w:rPr>
          <w:rFonts w:ascii="Calibri" w:hAnsi="Calibri" w:eastAsia="Microsoft YaHei"/>
          <w:b w:val="0"/>
          <w:i w:val="0"/>
          <w:sz w:val="22"/>
        </w:rPr>
        <w:t>返回包级 package_score/package_level、资源级 average_resource_score/low_score_resource_count、资源明细和热力图矩阵。</w:t>
      </w:r>
    </w:p>
    <w:p>
      <w:pPr>
        <w:pStyle w:val="ListNumber"/>
      </w:pPr>
      <w:r>
        <w:rPr>
          <w:rFonts w:ascii="Calibri" w:hAnsi="Calibri" w:eastAsia="Microsoft YaHei"/>
          <w:b w:val="0"/>
          <w:i w:val="0"/>
          <w:sz w:val="22"/>
        </w:rPr>
        <w:t>生成结果快照和审计日志；部分失败时记录资源级失败详情。</w:t>
      </w:r>
    </w:p>
    <w:p>
      <w:pPr>
        <w:keepNext/>
      </w:pPr>
      <w:r>
        <w:rPr>
          <w:rFonts w:ascii="Calibri" w:hAnsi="Calibri" w:eastAsia="Microsoft YaHei"/>
          <w:b/>
          <w:color w:val="1F4D78"/>
          <w:sz w:val="20"/>
        </w:rPr>
        <w:t>1. QUAL-010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按钮/功能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后端逐资源质量评估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业务行为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对数据包内有效资源逐一计算质量结果，再聚合包级结果。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数据副作用与设计要点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写 quality_resource_assessment、quality_resource_score_detail、quality_assessment、quality_score_detail、snapshot_store、audit_log。</w:t>
            </w:r>
          </w:p>
        </w:tc>
      </w:tr>
    </w:tbl>
    <w:p>
      <w:pPr>
        <w:spacing w:after="40"/>
      </w:pPr>
    </w:p>
    <w:p>
      <w:pPr>
        <w:keepNext/>
      </w:pPr>
      <w:r>
        <w:rPr>
          <w:rFonts w:ascii="Calibri" w:hAnsi="Calibri" w:eastAsia="Microsoft YaHei"/>
          <w:b/>
          <w:color w:val="1F4D78"/>
          <w:sz w:val="20"/>
        </w:rPr>
        <w:t>2. QUAL-011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按钮/功能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查看资源级质量结果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业务行为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按资源展示质量总分、等级、质量系数、维度分和证据。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数据副作用与设计要点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只读读取资源级结果；支持从包级结果钻取。</w:t>
            </w:r>
          </w:p>
        </w:tc>
      </w:tr>
    </w:tbl>
    <w:p>
      <w:pPr>
        <w:spacing w:after="40"/>
      </w:pPr>
    </w:p>
    <w:p>
      <w:pPr>
        <w:keepNext/>
      </w:pPr>
      <w:r>
        <w:rPr>
          <w:rFonts w:ascii="Calibri" w:hAnsi="Calibri" w:eastAsia="Microsoft YaHei"/>
          <w:b/>
          <w:color w:val="1F4D78"/>
          <w:sz w:val="20"/>
        </w:rPr>
        <w:t>3. QUAL-012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按钮/功能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资源质量失败详情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业务行为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展示资源级失败原因、失败指标和修复建议。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数据副作用与设计要点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失败结果写入 evidence_json 或 error_detail_json；计算日志保留失败原因。</w:t>
            </w:r>
          </w:p>
        </w:tc>
      </w:tr>
    </w:tbl>
    <w:p>
      <w:pPr>
        <w:spacing w:after="40"/>
      </w:pPr>
    </w:p>
    <w:p>
      <w:pPr>
        <w:keepNext/>
      </w:pPr>
      <w:r>
        <w:rPr>
          <w:rFonts w:ascii="Calibri" w:hAnsi="Calibri" w:eastAsia="Microsoft YaHei"/>
          <w:b/>
          <w:color w:val="1F4D78"/>
          <w:sz w:val="20"/>
        </w:rPr>
        <w:t>4. QUAL-013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按钮/功能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导出资源级质量结果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业务行为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 JSON/CSV 资源质量结果和指标明细。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数据副作用与设计要点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写 report_record、export_file、audit_log；不得导出敏感原文。</w:t>
            </w:r>
          </w:p>
        </w:tc>
      </w:tr>
    </w:tbl>
    <w:p>
      <w:pPr>
        <w:spacing w:after="40"/>
      </w:pPr>
    </w:p>
    <w:p>
      <w:r>
        <w:rPr>
          <w:rFonts w:ascii="Calibri" w:hAnsi="Calibri" w:eastAsia="Microsoft YaHei"/>
          <w:b w:val="0"/>
          <w:i w:val="0"/>
          <w:sz w:val="22"/>
        </w:rPr>
        <w:t>资源级评分聚合规则：</w:t>
      </w:r>
    </w:p>
    <w:p>
      <w:r>
        <w:rPr>
          <w:rFonts w:ascii="Calibri" w:hAnsi="Calibri" w:eastAsia="Microsoft YaHei"/>
          <w:b w:val="0"/>
          <w:i w:val="0"/>
          <w:sz w:val="22"/>
        </w:rPr>
        <w:t>resource_score = Σ(first_level_weight × Σ(second_level_weight × second_level_score))</w:t>
      </w:r>
    </w:p>
    <w:p>
      <w:r>
        <w:rPr>
          <w:rFonts w:ascii="Calibri" w:hAnsi="Calibri" w:eastAsia="Microsoft YaHei"/>
          <w:b w:val="0"/>
          <w:i w:val="0"/>
          <w:sz w:val="22"/>
        </w:rPr>
        <w:t>average_resource_score = avg(resource_score)</w:t>
      </w:r>
    </w:p>
    <w:p>
      <w:r>
        <w:rPr>
          <w:rFonts w:ascii="Calibri" w:hAnsi="Calibri" w:eastAsia="Microsoft YaHei"/>
          <w:b w:val="0"/>
          <w:i w:val="0"/>
          <w:sz w:val="22"/>
        </w:rPr>
        <w:t>P0 包级 package_score 与资源级平均分均由后端返回；前端只显示返回字段，不重新计算包级分、资源平均分、低分资源数或热力图得分。资源权重聚合、模态不适用指标归一化和 not_applicable_reason 可作为 P1 规则扩展。</w:t>
      </w:r>
    </w:p>
    <w:p>
      <w:r>
        <w:rPr>
          <w:rFonts w:ascii="Calibri" w:hAnsi="Calibri" w:eastAsia="Microsoft YaHei"/>
          <w:b w:val="0"/>
          <w:i w:val="0"/>
          <w:sz w:val="22"/>
        </w:rPr>
        <w:t>接口设计输入：</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415"/>
            <w:shd w:fill="E8EEF5"/>
            <w:tcMar>
              <w:top w:w="80" w:type="dxa"/>
              <w:start w:w="120" w:type="dxa"/>
              <w:bottom w:w="80" w:type="dxa"/>
              <w:end w:w="120" w:type="dxa"/>
            </w:tcMar>
            <w:vAlign w:val="center"/>
          </w:tcPr>
          <w:p>
            <w:pPr>
              <w:spacing w:after="0"/>
            </w:pPr>
            <w:r>
              <w:rPr>
                <w:rFonts w:ascii="Calibri" w:hAnsi="Calibri" w:eastAsia="Microsoft YaHei"/>
                <w:b/>
                <w:i w:val="0"/>
                <w:sz w:val="18"/>
              </w:rPr>
              <w:t>接口/方法</w:t>
            </w:r>
          </w:p>
        </w:tc>
        <w:tc>
          <w:tcPr>
            <w:tcW w:type="dxa" w:w="2898"/>
            <w:shd w:fill="E8EEF5"/>
            <w:tcMar>
              <w:top w:w="80" w:type="dxa"/>
              <w:start w:w="120" w:type="dxa"/>
              <w:bottom w:w="80" w:type="dxa"/>
              <w:end w:w="120" w:type="dxa"/>
            </w:tcMar>
            <w:vAlign w:val="center"/>
          </w:tcPr>
          <w:p>
            <w:pPr>
              <w:spacing w:after="0"/>
            </w:pPr>
            <w:r>
              <w:rPr>
                <w:rFonts w:ascii="Calibri" w:hAnsi="Calibri" w:eastAsia="Microsoft YaHei"/>
                <w:b/>
                <w:i w:val="0"/>
                <w:sz w:val="18"/>
              </w:rPr>
              <w:t>输入</w:t>
            </w:r>
          </w:p>
        </w:tc>
        <w:tc>
          <w:tcPr>
            <w:tcW w:type="dxa" w:w="2898"/>
            <w:shd w:fill="E8EEF5"/>
            <w:tcMar>
              <w:top w:w="80" w:type="dxa"/>
              <w:start w:w="120" w:type="dxa"/>
              <w:bottom w:w="80" w:type="dxa"/>
              <w:end w:w="120" w:type="dxa"/>
            </w:tcMar>
            <w:vAlign w:val="center"/>
          </w:tcPr>
          <w:p>
            <w:pPr>
              <w:spacing w:after="0"/>
            </w:pPr>
            <w:r>
              <w:rPr>
                <w:rFonts w:ascii="Calibri" w:hAnsi="Calibri" w:eastAsia="Microsoft YaHei"/>
                <w:b/>
                <w:i w:val="0"/>
                <w:sz w:val="18"/>
              </w:rPr>
              <w:t>输出</w:t>
            </w:r>
          </w:p>
        </w:tc>
        <w:tc>
          <w:tcPr>
            <w:tcW w:type="dxa" w:w="1149"/>
            <w:shd w:fill="E8EEF5"/>
            <w:tcMar>
              <w:top w:w="80" w:type="dxa"/>
              <w:start w:w="120" w:type="dxa"/>
              <w:bottom w:w="80" w:type="dxa"/>
              <w:end w:w="120" w:type="dxa"/>
            </w:tcMar>
            <w:vAlign w:val="center"/>
          </w:tcPr>
          <w:p>
            <w:pPr>
              <w:spacing w:after="0"/>
            </w:pPr>
            <w:r>
              <w:rPr>
                <w:rFonts w:ascii="Calibri" w:hAnsi="Calibri" w:eastAsia="Microsoft YaHei"/>
                <w:b/>
                <w:i w:val="0"/>
                <w:sz w:val="18"/>
              </w:rPr>
              <w:t>副作用</w:t>
            </w:r>
          </w:p>
        </w:tc>
      </w:tr>
      <w:tr>
        <w:tc>
          <w:tcPr>
            <w:tcW w:type="dxa" w:w="2415"/>
            <w:tcMar>
              <w:top w:w="80" w:type="dxa"/>
              <w:start w:w="120" w:type="dxa"/>
              <w:bottom w:w="80" w:type="dxa"/>
              <w:end w:w="120" w:type="dxa"/>
            </w:tcMar>
            <w:vAlign w:val="top"/>
          </w:tcPr>
          <w:p>
            <w:pPr>
              <w:spacing w:after="0"/>
            </w:pPr>
            <w:r>
              <w:rPr>
                <w:rFonts w:ascii="Calibri" w:hAnsi="Calibri" w:eastAsia="Microsoft YaHei"/>
                <w:b w:val="0"/>
                <w:i w:val="0"/>
                <w:sz w:val="17"/>
              </w:rPr>
              <w:t>QualityService.evaluate_resources</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project_id、package_id、resource_ids、parameter_snapshot_id、resource_weight_strategy、requested_by</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package_quality_summary、resource_quality_results[]、failed_resources[]</w:t>
            </w:r>
          </w:p>
        </w:tc>
        <w:tc>
          <w:tcPr>
            <w:tcW w:type="dxa" w:w="1149"/>
            <w:tcMar>
              <w:top w:w="80" w:type="dxa"/>
              <w:start w:w="120" w:type="dxa"/>
              <w:bottom w:w="80" w:type="dxa"/>
              <w:end w:w="120" w:type="dxa"/>
            </w:tcMar>
            <w:vAlign w:val="top"/>
          </w:tcPr>
          <w:p>
            <w:pPr>
              <w:spacing w:after="0"/>
            </w:pPr>
            <w:r>
              <w:rPr>
                <w:rFonts w:ascii="Calibri" w:hAnsi="Calibri" w:eastAsia="Microsoft YaHei"/>
                <w:b w:val="0"/>
                <w:i w:val="0"/>
                <w:sz w:val="17"/>
              </w:rPr>
              <w:t>生成资源级结果、包级结果、快照和日志。</w:t>
            </w:r>
          </w:p>
        </w:tc>
      </w:tr>
      <w:tr>
        <w:tc>
          <w:tcPr>
            <w:tcW w:type="dxa" w:w="2415"/>
            <w:tcMar>
              <w:top w:w="80" w:type="dxa"/>
              <w:start w:w="120" w:type="dxa"/>
              <w:bottom w:w="80" w:type="dxa"/>
              <w:end w:w="120" w:type="dxa"/>
            </w:tcMar>
            <w:vAlign w:val="top"/>
          </w:tcPr>
          <w:p>
            <w:pPr>
              <w:spacing w:after="0"/>
            </w:pPr>
            <w:r>
              <w:rPr>
                <w:rFonts w:ascii="Calibri" w:hAnsi="Calibri" w:eastAsia="Microsoft YaHei"/>
                <w:b w:val="0"/>
                <w:i w:val="0"/>
                <w:sz w:val="17"/>
              </w:rPr>
              <w:t>QualityService.evaluate_single_resource</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project_id、package_id、resource_id、parameter_snapshot_id、requested_by</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resource_quality_result</w:t>
            </w:r>
          </w:p>
        </w:tc>
        <w:tc>
          <w:tcPr>
            <w:tcW w:type="dxa" w:w="1149"/>
            <w:tcMar>
              <w:top w:w="80" w:type="dxa"/>
              <w:start w:w="120" w:type="dxa"/>
              <w:bottom w:w="80" w:type="dxa"/>
              <w:end w:w="120" w:type="dxa"/>
            </w:tcMar>
            <w:vAlign w:val="top"/>
          </w:tcPr>
          <w:p>
            <w:pPr>
              <w:spacing w:after="0"/>
            </w:pPr>
            <w:r>
              <w:rPr>
                <w:rFonts w:ascii="Calibri" w:hAnsi="Calibri" w:eastAsia="Microsoft YaHei"/>
                <w:b w:val="0"/>
                <w:i w:val="0"/>
                <w:sz w:val="17"/>
              </w:rPr>
              <w:t>仅生成单资源结果；适用于重试失败资源。</w:t>
            </w:r>
          </w:p>
        </w:tc>
      </w:tr>
      <w:tr>
        <w:tc>
          <w:tcPr>
            <w:tcW w:type="dxa" w:w="2415"/>
            <w:tcMar>
              <w:top w:w="80" w:type="dxa"/>
              <w:start w:w="120" w:type="dxa"/>
              <w:bottom w:w="80" w:type="dxa"/>
              <w:end w:w="120" w:type="dxa"/>
            </w:tcMar>
            <w:vAlign w:val="top"/>
          </w:tcPr>
          <w:p>
            <w:pPr>
              <w:spacing w:after="0"/>
            </w:pPr>
            <w:r>
              <w:rPr>
                <w:rFonts w:ascii="Calibri" w:hAnsi="Calibri" w:eastAsia="Microsoft YaHei"/>
                <w:b w:val="0"/>
                <w:i w:val="0"/>
                <w:sz w:val="17"/>
              </w:rPr>
              <w:t>QualityService.get_resource_score_detail</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resource_assessment_id 或 assessment_id + resource_id</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resource_score_detail[]</w:t>
            </w:r>
          </w:p>
        </w:tc>
        <w:tc>
          <w:tcPr>
            <w:tcW w:type="dxa" w:w="1149"/>
            <w:tcMar>
              <w:top w:w="80" w:type="dxa"/>
              <w:start w:w="120" w:type="dxa"/>
              <w:bottom w:w="80" w:type="dxa"/>
              <w:end w:w="120" w:type="dxa"/>
            </w:tcMar>
            <w:vAlign w:val="top"/>
          </w:tcPr>
          <w:p>
            <w:pPr>
              <w:spacing w:after="0"/>
            </w:pPr>
            <w:r>
              <w:rPr>
                <w:rFonts w:ascii="Calibri" w:hAnsi="Calibri" w:eastAsia="Microsoft YaHei"/>
                <w:b w:val="0"/>
                <w:i w:val="0"/>
                <w:sz w:val="17"/>
              </w:rPr>
              <w:t>只读查询。</w:t>
            </w:r>
          </w:p>
        </w:tc>
      </w:tr>
      <w:tr>
        <w:tc>
          <w:tcPr>
            <w:tcW w:type="dxa" w:w="2415"/>
            <w:tcMar>
              <w:top w:w="80" w:type="dxa"/>
              <w:start w:w="120" w:type="dxa"/>
              <w:bottom w:w="80" w:type="dxa"/>
              <w:end w:w="120" w:type="dxa"/>
            </w:tcMar>
            <w:vAlign w:val="top"/>
          </w:tcPr>
          <w:p>
            <w:pPr>
              <w:spacing w:after="0"/>
            </w:pPr>
            <w:r>
              <w:rPr>
                <w:rFonts w:ascii="Calibri" w:hAnsi="Calibri" w:eastAsia="Microsoft YaHei"/>
                <w:b w:val="0"/>
                <w:i w:val="0"/>
                <w:sz w:val="17"/>
              </w:rPr>
              <w:t>QualityService.export_resource_quality</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assessment_id、format、field_scope、requested_by</w:t>
            </w:r>
          </w:p>
        </w:tc>
        <w:tc>
          <w:tcPr>
            <w:tcW w:type="dxa" w:w="2898"/>
            <w:tcMar>
              <w:top w:w="80" w:type="dxa"/>
              <w:start w:w="120" w:type="dxa"/>
              <w:bottom w:w="80" w:type="dxa"/>
              <w:end w:w="120" w:type="dxa"/>
            </w:tcMar>
            <w:vAlign w:val="top"/>
          </w:tcPr>
          <w:p>
            <w:pPr>
              <w:spacing w:after="0"/>
            </w:pPr>
            <w:r>
              <w:rPr>
                <w:rFonts w:ascii="Calibri" w:hAnsi="Calibri" w:eastAsia="Microsoft YaHei"/>
                <w:b w:val="0"/>
                <w:i w:val="0"/>
                <w:sz w:val="17"/>
              </w:rPr>
              <w:t>report_id、file_path、checksum</w:t>
            </w:r>
          </w:p>
        </w:tc>
        <w:tc>
          <w:tcPr>
            <w:tcW w:type="dxa" w:w="1149"/>
            <w:tcMar>
              <w:top w:w="80" w:type="dxa"/>
              <w:start w:w="120" w:type="dxa"/>
              <w:bottom w:w="80" w:type="dxa"/>
              <w:end w:w="120" w:type="dxa"/>
            </w:tcMar>
            <w:vAlign w:val="top"/>
          </w:tcPr>
          <w:p>
            <w:pPr>
              <w:spacing w:after="0"/>
            </w:pPr>
            <w:r>
              <w:rPr>
                <w:rFonts w:ascii="Calibri" w:hAnsi="Calibri" w:eastAsia="Microsoft YaHei"/>
                <w:b w:val="0"/>
                <w:i w:val="0"/>
                <w:sz w:val="17"/>
              </w:rPr>
              <w:t>生成资源级质量导出文件。</w:t>
            </w:r>
          </w:p>
        </w:tc>
      </w:tr>
    </w:tbl>
    <w:p/>
    <w:p>
      <w:r>
        <w:rPr>
          <w:rFonts w:ascii="Calibri" w:hAnsi="Calibri" w:eastAsia="Microsoft YaHei"/>
          <w:b w:val="0"/>
          <w:i w:val="0"/>
          <w:sz w:val="22"/>
        </w:rPr>
        <w:t>当前 P0 API 路径：</w:t>
      </w:r>
    </w:p>
    <w:p>
      <w:pPr>
        <w:keepNext/>
      </w:pPr>
      <w:r>
        <w:rPr>
          <w:rFonts w:ascii="Calibri" w:hAnsi="Calibri" w:eastAsia="Microsoft YaHei"/>
          <w:b/>
          <w:color w:val="1F4D78"/>
          <w:sz w:val="20"/>
        </w:rPr>
        <w:t>1. GET /api/v1/metering/quality/resource-results?assessment_id=latest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路径</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GET /api/v1/metering/quality/resource-results?assessment_id=latest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获取最新或指定评估的资源级质量总览。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主要返回字段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package_score、package_level、assessed_resource_count、average_resource_score、low_score_resource_count、dimensions、resources、details、heatmap。</w:t>
            </w:r>
          </w:p>
        </w:tc>
      </w:tr>
    </w:tbl>
    <w:p>
      <w:pPr>
        <w:spacing w:after="40"/>
      </w:pPr>
    </w:p>
    <w:p>
      <w:pPr>
        <w:keepNext/>
      </w:pPr>
      <w:r>
        <w:rPr>
          <w:rFonts w:ascii="Calibri" w:hAnsi="Calibri" w:eastAsia="Microsoft YaHei"/>
          <w:b/>
          <w:color w:val="1F4D78"/>
          <w:sz w:val="20"/>
        </w:rPr>
        <w:t>2. GET /api/v1/metering/quality/resource-results/{resource_id}?assessment_id=latest</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路径</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GET /api/v1/metering/quality/resource-results/{resource_id}?assessment_id=latest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用途</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获取单资源质量详情。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主要返回字段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resource、primary_details 7 条、secondary_details 17 条、details、assessment_id、resource_id。</w:t>
            </w:r>
          </w:p>
        </w:tc>
      </w:tr>
    </w:tbl>
    <w:p>
      <w:pPr>
        <w:spacing w:after="40"/>
      </w:pPr>
    </w:p>
    <w:p>
      <w:r>
        <w:rPr>
          <w:rFonts w:ascii="Calibri" w:hAnsi="Calibri" w:eastAsia="Microsoft YaHei"/>
          <w:b w:val="0"/>
          <w:i w:val="0"/>
          <w:sz w:val="22"/>
        </w:rPr>
        <w:t>P0 评分规则来源为后端 7+17 指标权重和资源元数据规则，前端不得硬编码质量分、资源名、资源数量或重新计算质量分。热力图颜色可做视觉归一化，但 tooltip 和单元格数值必须显示后端真实 score。</w:t>
      </w:r>
    </w:p>
    <w:p>
      <w:r>
        <w:rPr>
          <w:rFonts w:ascii="Calibri" w:hAnsi="Calibri" w:eastAsia="Microsoft YaHei"/>
          <w:b w:val="0"/>
          <w:i w:val="0"/>
          <w:sz w:val="22"/>
        </w:rPr>
        <w:t>异常和状态：</w:t>
      </w:r>
    </w:p>
    <w:tbl>
      <w:tblPr>
        <w:tblStyle w:val="TableGrid"/>
        <w:tblW w:type="auto" w:w="0"/>
        <w:jc w:val="center"/>
        <w:tblLayout w:type="fixed"/>
        <w:tblLook w:firstColumn="1" w:firstRow="1" w:lastColumn="0" w:lastRow="0" w:noHBand="0" w:noVBand="1" w:val="04A0"/>
      </w:tblPr>
      <w:tblGrid>
        <w:gridCol w:w="4680"/>
        <w:gridCol w:w="4680"/>
      </w:tblGrid>
      <w:tr>
        <w:tc>
          <w:tcPr>
            <w:tcW w:type="dxa" w:w="1970"/>
            <w:shd w:fill="E8EEF5"/>
            <w:tcMar>
              <w:top w:w="80" w:type="dxa"/>
              <w:start w:w="120" w:type="dxa"/>
              <w:bottom w:w="80" w:type="dxa"/>
              <w:end w:w="120" w:type="dxa"/>
            </w:tcMar>
            <w:vAlign w:val="center"/>
          </w:tcPr>
          <w:p>
            <w:pPr>
              <w:spacing w:after="0"/>
            </w:pPr>
            <w:r>
              <w:rPr>
                <w:rFonts w:ascii="Calibri" w:hAnsi="Calibri" w:eastAsia="Microsoft YaHei"/>
                <w:b/>
                <w:i w:val="0"/>
                <w:sz w:val="18"/>
              </w:rPr>
              <w:t>场景</w:t>
            </w:r>
          </w:p>
        </w:tc>
        <w:tc>
          <w:tcPr>
            <w:tcW w:type="dxa" w:w="7390"/>
            <w:shd w:fill="E8EEF5"/>
            <w:tcMar>
              <w:top w:w="80" w:type="dxa"/>
              <w:start w:w="120" w:type="dxa"/>
              <w:bottom w:w="80" w:type="dxa"/>
              <w:end w:w="120" w:type="dxa"/>
            </w:tcMar>
            <w:vAlign w:val="center"/>
          </w:tcPr>
          <w:p>
            <w:pPr>
              <w:spacing w:after="0"/>
            </w:pPr>
            <w:r>
              <w:rPr>
                <w:rFonts w:ascii="Calibri" w:hAnsi="Calibri" w:eastAsia="Microsoft YaHei"/>
                <w:b/>
                <w:i w:val="0"/>
                <w:sz w:val="18"/>
              </w:rPr>
              <w:t>处理</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数据包无有效资源</w:t>
            </w:r>
          </w:p>
        </w:tc>
        <w:tc>
          <w:tcPr>
            <w:tcW w:type="dxa" w:w="7390"/>
            <w:tcMar>
              <w:top w:w="80" w:type="dxa"/>
              <w:start w:w="120" w:type="dxa"/>
              <w:bottom w:w="80" w:type="dxa"/>
              <w:end w:w="120" w:type="dxa"/>
            </w:tcMar>
            <w:vAlign w:val="top"/>
          </w:tcPr>
          <w:p>
            <w:pPr>
              <w:spacing w:after="0"/>
            </w:pPr>
            <w:r>
              <w:rPr>
                <w:rFonts w:ascii="Calibri" w:hAnsi="Calibri" w:eastAsia="Microsoft YaHei"/>
                <w:b w:val="0"/>
                <w:i w:val="0"/>
                <w:sz w:val="17"/>
              </w:rPr>
              <w:t>阻止评估，返回 DVAS_NO_ACTIVE_RESOURCE。</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单资源规则缺失</w:t>
            </w:r>
          </w:p>
        </w:tc>
        <w:tc>
          <w:tcPr>
            <w:tcW w:type="dxa" w:w="7390"/>
            <w:tcMar>
              <w:top w:w="80" w:type="dxa"/>
              <w:start w:w="120" w:type="dxa"/>
              <w:bottom w:w="80" w:type="dxa"/>
              <w:end w:w="120" w:type="dxa"/>
            </w:tcMar>
            <w:vAlign w:val="top"/>
          </w:tcPr>
          <w:p>
            <w:pPr>
              <w:spacing w:after="0"/>
            </w:pPr>
            <w:r>
              <w:rPr>
                <w:rFonts w:ascii="Calibri" w:hAnsi="Calibri" w:eastAsia="Microsoft YaHei"/>
                <w:b w:val="0"/>
                <w:i w:val="0"/>
                <w:sz w:val="17"/>
              </w:rPr>
              <w:t>标记该资源失败，写 DVAS_RESOURCE_QUALITY_RULE_MISSING。</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部分资源失败</w:t>
            </w:r>
          </w:p>
        </w:tc>
        <w:tc>
          <w:tcPr>
            <w:tcW w:type="dxa" w:w="7390"/>
            <w:tcMar>
              <w:top w:w="80" w:type="dxa"/>
              <w:start w:w="120" w:type="dxa"/>
              <w:bottom w:w="80" w:type="dxa"/>
              <w:end w:w="120" w:type="dxa"/>
            </w:tcMar>
            <w:vAlign w:val="top"/>
          </w:tcPr>
          <w:p>
            <w:pPr>
              <w:spacing w:after="0"/>
            </w:pPr>
            <w:r>
              <w:rPr>
                <w:rFonts w:ascii="Calibri" w:hAnsi="Calibri" w:eastAsia="Microsoft YaHei"/>
                <w:b w:val="0"/>
                <w:i w:val="0"/>
                <w:sz w:val="17"/>
              </w:rPr>
              <w:t>包级状态为 PARTIAL_SUCCESS；成功资源参与汇总，失败资源进入失败详情。</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全部资源失败</w:t>
            </w:r>
          </w:p>
        </w:tc>
        <w:tc>
          <w:tcPr>
            <w:tcW w:type="dxa" w:w="7390"/>
            <w:tcMar>
              <w:top w:w="80" w:type="dxa"/>
              <w:start w:w="120" w:type="dxa"/>
              <w:bottom w:w="80" w:type="dxa"/>
              <w:end w:w="120" w:type="dxa"/>
            </w:tcMar>
            <w:vAlign w:val="top"/>
          </w:tcPr>
          <w:p>
            <w:pPr>
              <w:spacing w:after="0"/>
            </w:pPr>
            <w:r>
              <w:rPr>
                <w:rFonts w:ascii="Calibri" w:hAnsi="Calibri" w:eastAsia="Microsoft YaHei"/>
                <w:b w:val="0"/>
                <w:i w:val="0"/>
                <w:sz w:val="17"/>
              </w:rPr>
              <w:t>包级评估失败，不推进项目状态。</w:t>
            </w:r>
          </w:p>
        </w:tc>
      </w:tr>
      <w:tr>
        <w:tc>
          <w:tcPr>
            <w:tcW w:type="dxa" w:w="1970"/>
            <w:tcMar>
              <w:top w:w="80" w:type="dxa"/>
              <w:start w:w="120" w:type="dxa"/>
              <w:bottom w:w="80" w:type="dxa"/>
              <w:end w:w="120" w:type="dxa"/>
            </w:tcMar>
            <w:vAlign w:val="top"/>
          </w:tcPr>
          <w:p>
            <w:pPr>
              <w:spacing w:after="0"/>
            </w:pPr>
            <w:r>
              <w:rPr>
                <w:rFonts w:ascii="Calibri" w:hAnsi="Calibri" w:eastAsia="Microsoft YaHei"/>
                <w:b w:val="0"/>
                <w:i w:val="0"/>
                <w:sz w:val="17"/>
              </w:rPr>
              <w:t>已导出项目重新评估</w:t>
            </w:r>
          </w:p>
        </w:tc>
        <w:tc>
          <w:tcPr>
            <w:tcW w:type="dxa" w:w="7390"/>
            <w:tcMar>
              <w:top w:w="80" w:type="dxa"/>
              <w:start w:w="120" w:type="dxa"/>
              <w:bottom w:w="80" w:type="dxa"/>
              <w:end w:w="120" w:type="dxa"/>
            </w:tcMar>
            <w:vAlign w:val="top"/>
          </w:tcPr>
          <w:p>
            <w:pPr>
              <w:spacing w:after="0"/>
            </w:pPr>
            <w:r>
              <w:rPr>
                <w:rFonts w:ascii="Calibri" w:hAnsi="Calibri" w:eastAsia="Microsoft YaHei"/>
                <w:b w:val="0"/>
                <w:i w:val="0"/>
                <w:sz w:val="17"/>
              </w:rPr>
              <w:t>阻止覆盖，要求复制新版本。</w:t>
            </w:r>
          </w:p>
        </w:tc>
      </w:tr>
    </w:tbl>
    <w:p/>
    <w:p>
      <w:r>
        <w:rPr>
          <w:rFonts w:ascii="Calibri" w:hAnsi="Calibri" w:eastAsia="Microsoft YaHei"/>
          <w:b w:val="0"/>
          <w:i w:val="0"/>
          <w:sz w:val="22"/>
        </w:rPr>
        <w:t>下游读取：数元计量明细优先读取资源级 resource_quality_factor；若缺失，回退包级 quality_factor。效用计算按资源-主体关系和拆分比例聚合参与方质量因子，并在 trace 中披露聚合来源。</w:t>
      </w:r>
    </w:p>
    <w:p>
      <w:pPr>
        <w:pStyle w:val="Heading2"/>
      </w:pPr>
      <w:r>
        <w:t>7.6 数元计量管理（DU）</w:t>
      </w:r>
    </w:p>
    <w:p>
      <w:r>
        <w:rPr>
          <w:rFonts w:ascii="Calibri" w:hAnsi="Calibri" w:eastAsia="Microsoft YaHei"/>
          <w:b w:val="0"/>
          <w:i w:val="0"/>
          <w:sz w:val="22"/>
        </w:rPr>
        <w:t>模块职责：基准价、调用量、场景/质量/技术/专家/发展系数。</w:t>
      </w:r>
    </w:p>
    <w:p>
      <w:r>
        <w:rPr>
          <w:rFonts w:ascii="Calibri" w:hAnsi="Calibri" w:eastAsia="Microsoft YaHei"/>
          <w:b w:val="0"/>
          <w:i w:val="0"/>
          <w:sz w:val="22"/>
        </w:rPr>
        <w:t>数据对象：ShuyuanMetering、ShuyuanMeteringDetail。</w:t>
      </w:r>
    </w:p>
    <w:p>
      <w:r>
        <w:rPr>
          <w:rFonts w:ascii="Calibri" w:hAnsi="Calibri" w:eastAsia="Microsoft YaHei"/>
          <w:b w:val="0"/>
          <w:i w:val="0"/>
          <w:sz w:val="22"/>
        </w:rPr>
        <w:t>状态：已评估 -&gt; 已计量。</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808"/>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552"/>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/metering/shuyuan</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数元计量管理</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基准价、调用量、系数配置、计量明细</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配置基准价、录入调用量、执行计量、查看明细、导出结果</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560"/>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560"/>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2730"/>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3510"/>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DU-002</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基准数元配置</w:t>
            </w:r>
          </w:p>
        </w:tc>
        <w:tc>
          <w:tcPr>
            <w:tcW w:type="dxa" w:w="2730"/>
            <w:tcMar>
              <w:top w:w="80" w:type="dxa"/>
              <w:start w:w="120" w:type="dxa"/>
              <w:bottom w:w="80" w:type="dxa"/>
              <w:end w:w="120" w:type="dxa"/>
            </w:tcMar>
            <w:vAlign w:val="top"/>
          </w:tcPr>
          <w:p>
            <w:pPr>
              <w:spacing w:after="0"/>
            </w:pPr>
            <w:r>
              <w:rPr>
                <w:rFonts w:ascii="Calibri" w:hAnsi="Calibri" w:eastAsia="Microsoft YaHei"/>
                <w:b w:val="0"/>
                <w:i w:val="0"/>
                <w:sz w:val="17"/>
              </w:rPr>
              <w:t>设置 base_shuyuan_price</w:t>
            </w:r>
          </w:p>
        </w:tc>
        <w:tc>
          <w:tcPr>
            <w:tcW w:type="dxa" w:w="3510"/>
            <w:tcMar>
              <w:top w:w="80" w:type="dxa"/>
              <w:start w:w="120" w:type="dxa"/>
              <w:bottom w:w="80" w:type="dxa"/>
              <w:end w:w="120" w:type="dxa"/>
            </w:tcMar>
            <w:vAlign w:val="top"/>
          </w:tcPr>
          <w:p>
            <w:pPr>
              <w:spacing w:after="0"/>
            </w:pPr>
            <w:r>
              <w:rPr>
                <w:rFonts w:ascii="Calibri" w:hAnsi="Calibri" w:eastAsia="Microsoft YaHei"/>
                <w:b w:val="0"/>
                <w:i w:val="0"/>
                <w:sz w:val="17"/>
              </w:rPr>
              <w:t>必须大于 0，写参数快照</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DU-003</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调用量录入</w:t>
            </w:r>
          </w:p>
        </w:tc>
        <w:tc>
          <w:tcPr>
            <w:tcW w:type="dxa" w:w="2730"/>
            <w:tcMar>
              <w:top w:w="80" w:type="dxa"/>
              <w:start w:w="120" w:type="dxa"/>
              <w:bottom w:w="80" w:type="dxa"/>
              <w:end w:w="120" w:type="dxa"/>
            </w:tcMar>
            <w:vAlign w:val="top"/>
          </w:tcPr>
          <w:p>
            <w:pPr>
              <w:spacing w:after="0"/>
            </w:pPr>
            <w:r>
              <w:rPr>
                <w:rFonts w:ascii="Calibri" w:hAnsi="Calibri" w:eastAsia="Microsoft YaHei"/>
                <w:b w:val="0"/>
                <w:i w:val="0"/>
                <w:sz w:val="17"/>
              </w:rPr>
              <w:t>资源级/模态级录入 call_count</w:t>
            </w:r>
          </w:p>
        </w:tc>
        <w:tc>
          <w:tcPr>
            <w:tcW w:type="dxa" w:w="3510"/>
            <w:tcMar>
              <w:top w:w="80" w:type="dxa"/>
              <w:start w:w="120" w:type="dxa"/>
              <w:bottom w:w="80" w:type="dxa"/>
              <w:end w:w="120" w:type="dxa"/>
            </w:tcMar>
            <w:vAlign w:val="top"/>
          </w:tcPr>
          <w:p>
            <w:pPr>
              <w:spacing w:after="0"/>
            </w:pPr>
            <w:r>
              <w:rPr>
                <w:rFonts w:ascii="Calibri" w:hAnsi="Calibri" w:eastAsia="Microsoft YaHei"/>
                <w:b w:val="0"/>
                <w:i w:val="0"/>
                <w:sz w:val="17"/>
              </w:rPr>
              <w:t>&gt;=0；0 调用量金额为 0</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DU-009</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执行数元计量</w:t>
            </w:r>
          </w:p>
        </w:tc>
        <w:tc>
          <w:tcPr>
            <w:tcW w:type="dxa" w:w="2730"/>
            <w:tcMar>
              <w:top w:w="80" w:type="dxa"/>
              <w:start w:w="120" w:type="dxa"/>
              <w:bottom w:w="80" w:type="dxa"/>
              <w:end w:w="120" w:type="dxa"/>
            </w:tcMar>
            <w:vAlign w:val="top"/>
          </w:tcPr>
          <w:p>
            <w:pPr>
              <w:spacing w:after="0"/>
            </w:pPr>
            <w:r>
              <w:rPr>
                <w:rFonts w:ascii="Calibri" w:hAnsi="Calibri" w:eastAsia="Microsoft YaHei"/>
                <w:b w:val="0"/>
                <w:i w:val="0"/>
                <w:sz w:val="17"/>
              </w:rPr>
              <w:t>按基准价、系数、调用量计算计量金额</w:t>
            </w:r>
          </w:p>
        </w:tc>
        <w:tc>
          <w:tcPr>
            <w:tcW w:type="dxa" w:w="3510"/>
            <w:tcMar>
              <w:top w:w="80" w:type="dxa"/>
              <w:start w:w="120" w:type="dxa"/>
              <w:bottom w:w="80" w:type="dxa"/>
              <w:end w:w="120" w:type="dxa"/>
            </w:tcMar>
            <w:vAlign w:val="top"/>
          </w:tcPr>
          <w:p>
            <w:pPr>
              <w:spacing w:after="0"/>
            </w:pPr>
            <w:r>
              <w:rPr>
                <w:rFonts w:ascii="Calibri" w:hAnsi="Calibri" w:eastAsia="Microsoft YaHei"/>
                <w:b w:val="0"/>
                <w:i w:val="0"/>
                <w:sz w:val="17"/>
              </w:rPr>
              <w:t>写 shuyuan_metering 和 detail</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DU-010</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查看数元计量明细</w:t>
            </w:r>
          </w:p>
        </w:tc>
        <w:tc>
          <w:tcPr>
            <w:tcW w:type="dxa" w:w="2730"/>
            <w:tcMar>
              <w:top w:w="80" w:type="dxa"/>
              <w:start w:w="120" w:type="dxa"/>
              <w:bottom w:w="80" w:type="dxa"/>
              <w:end w:w="120" w:type="dxa"/>
            </w:tcMar>
            <w:vAlign w:val="top"/>
          </w:tcPr>
          <w:p>
            <w:pPr>
              <w:spacing w:after="0"/>
            </w:pPr>
            <w:r>
              <w:rPr>
                <w:rFonts w:ascii="Calibri" w:hAnsi="Calibri" w:eastAsia="Microsoft YaHei"/>
                <w:b w:val="0"/>
                <w:i w:val="0"/>
                <w:sz w:val="17"/>
              </w:rPr>
              <w:t>展示公式展开和参数版本</w:t>
            </w:r>
          </w:p>
        </w:tc>
        <w:tc>
          <w:tcPr>
            <w:tcW w:type="dxa" w:w="3510"/>
            <w:tcMar>
              <w:top w:w="80" w:type="dxa"/>
              <w:start w:w="120" w:type="dxa"/>
              <w:bottom w:w="80" w:type="dxa"/>
              <w:end w:w="120" w:type="dxa"/>
            </w:tcMar>
            <w:vAlign w:val="top"/>
          </w:tcPr>
          <w:p>
            <w:pPr>
              <w:spacing w:after="0"/>
            </w:pPr>
            <w:r>
              <w:rPr>
                <w:rFonts w:ascii="Calibri" w:hAnsi="Calibri" w:eastAsia="Microsoft YaHei"/>
                <w:b w:val="0"/>
                <w:i w:val="0"/>
                <w:sz w:val="17"/>
              </w:rPr>
              <w:t>只读追溯</w:t>
            </w:r>
          </w:p>
        </w:tc>
      </w:tr>
    </w:tbl>
    <w:p/>
    <w:p>
      <w:pPr>
        <w:pStyle w:val="Heading3"/>
      </w:pPr>
      <w:r>
        <w:t>数据库与接口设计提示</w:t>
      </w:r>
    </w:p>
    <w:p>
      <w:pPr>
        <w:pStyle w:val="ListBullet"/>
      </w:pPr>
      <w:r>
        <w:rPr>
          <w:rFonts w:ascii="Calibri" w:hAnsi="Calibri" w:eastAsia="Microsoft YaHei"/>
          <w:b w:val="0"/>
          <w:i w:val="0"/>
          <w:sz w:val="22"/>
        </w:rPr>
        <w:t>计量公式参数必须随 metering 结果固化。</w:t>
      </w:r>
    </w:p>
    <w:p>
      <w:pPr>
        <w:pStyle w:val="ListBullet"/>
      </w:pPr>
      <w:r>
        <w:rPr>
          <w:rFonts w:ascii="Calibri" w:hAnsi="Calibri" w:eastAsia="Microsoft YaHei"/>
          <w:b w:val="0"/>
          <w:i w:val="0"/>
          <w:sz w:val="22"/>
        </w:rPr>
        <w:t>资源级明细是项目级和参与方级汇总的唯一来源。</w:t>
      </w:r>
    </w:p>
    <w:p>
      <w:pPr>
        <w:pStyle w:val="ListBullet"/>
      </w:pPr>
      <w:r>
        <w:rPr>
          <w:rFonts w:ascii="Calibri" w:hAnsi="Calibri" w:eastAsia="Microsoft YaHei"/>
          <w:b w:val="0"/>
          <w:i w:val="0"/>
          <w:sz w:val="22"/>
        </w:rPr>
        <w:t>调用量为 0 允许计算，结果为 0。</w:t>
      </w:r>
    </w:p>
    <w:p>
      <w:pPr>
        <w:pStyle w:val="Heading2"/>
      </w:pPr>
      <w:r>
        <w:t>7.7 贡献度与效用计算（UTIL）</w:t>
      </w:r>
    </w:p>
    <w:p>
      <w:r>
        <w:rPr>
          <w:rFonts w:ascii="Calibri" w:hAnsi="Calibri" w:eastAsia="Microsoft YaHei"/>
          <w:b w:val="0"/>
          <w:i w:val="0"/>
          <w:sz w:val="22"/>
        </w:rPr>
        <w:t>模块职责：贡献因子、归一化贡献、效用函数、效用 trace。</w:t>
      </w:r>
    </w:p>
    <w:p>
      <w:r>
        <w:rPr>
          <w:rFonts w:ascii="Calibri" w:hAnsi="Calibri" w:eastAsia="Microsoft YaHei"/>
          <w:b w:val="0"/>
          <w:i w:val="0"/>
          <w:sz w:val="22"/>
        </w:rPr>
        <w:t>数据对象：ContributionRecord、UtilityRecord、UtilityTrace。</w:t>
      </w:r>
    </w:p>
    <w:p>
      <w:r>
        <w:rPr>
          <w:rFonts w:ascii="Calibri" w:hAnsi="Calibri" w:eastAsia="Microsoft YaHei"/>
          <w:b w:val="0"/>
          <w:i w:val="0"/>
          <w:sz w:val="22"/>
        </w:rPr>
        <w:t>状态：已计量 -&gt; 已计算效用。</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441"/>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919"/>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441"/>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919"/>
            <w:tcMar>
              <w:top w:w="80" w:type="dxa"/>
              <w:start w:w="120" w:type="dxa"/>
              <w:bottom w:w="80" w:type="dxa"/>
              <w:end w:w="120" w:type="dxa"/>
            </w:tcMar>
            <w:vAlign w:val="top"/>
          </w:tcPr>
          <w:p>
            <w:pPr>
              <w:spacing w:after="0"/>
            </w:pPr>
            <w:r>
              <w:rPr>
                <w:rFonts w:ascii="Calibri" w:hAnsi="Calibri" w:eastAsia="Microsoft YaHei"/>
                <w:b w:val="0"/>
                <w:i w:val="0"/>
                <w:sz w:val="17"/>
              </w:rPr>
              <w:t>/metering/utility</w:t>
            </w:r>
          </w:p>
        </w:tc>
      </w:tr>
      <w:tr>
        <w:tc>
          <w:tcPr>
            <w:tcW w:type="dxa" w:w="2441"/>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919"/>
            <w:tcMar>
              <w:top w:w="80" w:type="dxa"/>
              <w:start w:w="120" w:type="dxa"/>
              <w:bottom w:w="80" w:type="dxa"/>
              <w:end w:w="120" w:type="dxa"/>
            </w:tcMar>
            <w:vAlign w:val="top"/>
          </w:tcPr>
          <w:p>
            <w:pPr>
              <w:spacing w:after="0"/>
            </w:pPr>
            <w:r>
              <w:rPr>
                <w:rFonts w:ascii="Calibri" w:hAnsi="Calibri" w:eastAsia="Microsoft YaHei"/>
                <w:b w:val="0"/>
                <w:i w:val="0"/>
                <w:sz w:val="17"/>
              </w:rPr>
              <w:t>贡献度与效用计算</w:t>
            </w:r>
          </w:p>
        </w:tc>
      </w:tr>
      <w:tr>
        <w:tc>
          <w:tcPr>
            <w:tcW w:type="dxa" w:w="2441"/>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919"/>
            <w:tcMar>
              <w:top w:w="80" w:type="dxa"/>
              <w:start w:w="120" w:type="dxa"/>
              <w:bottom w:w="80" w:type="dxa"/>
              <w:end w:w="120" w:type="dxa"/>
            </w:tcMar>
            <w:vAlign w:val="top"/>
          </w:tcPr>
          <w:p>
            <w:pPr>
              <w:spacing w:after="0"/>
            </w:pPr>
            <w:r>
              <w:rPr>
                <w:rFonts w:ascii="Calibri" w:hAnsi="Calibri" w:eastAsia="Microsoft YaHei"/>
                <w:b w:val="0"/>
                <w:i w:val="0"/>
                <w:sz w:val="17"/>
              </w:rPr>
              <w:t>贡献因子、归一化贡献、效用函数、trace</w:t>
            </w:r>
          </w:p>
        </w:tc>
      </w:tr>
      <w:tr>
        <w:tc>
          <w:tcPr>
            <w:tcW w:type="dxa" w:w="2441"/>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919"/>
            <w:tcMar>
              <w:top w:w="80" w:type="dxa"/>
              <w:start w:w="120" w:type="dxa"/>
              <w:bottom w:w="80" w:type="dxa"/>
              <w:end w:w="120" w:type="dxa"/>
            </w:tcMar>
            <w:vAlign w:val="top"/>
          </w:tcPr>
          <w:p>
            <w:pPr>
              <w:spacing w:after="0"/>
            </w:pPr>
            <w:r>
              <w:rPr>
                <w:rFonts w:ascii="Calibri" w:hAnsi="Calibri" w:eastAsia="Microsoft YaHei"/>
                <w:b w:val="0"/>
                <w:i w:val="0"/>
                <w:sz w:val="17"/>
              </w:rPr>
              <w:t>配置贡献因子、计算贡献度、配置效用函数、计算效用值、查看 trace</w:t>
            </w:r>
          </w:p>
        </w:tc>
      </w:tr>
      <w:tr>
        <w:tc>
          <w:tcPr>
            <w:tcW w:type="dxa" w:w="2441"/>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919"/>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441"/>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919"/>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34"/>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234"/>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4937"/>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1955"/>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UTIL-001</w:t>
            </w:r>
          </w:p>
        </w:tc>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贡献因子配置</w:t>
            </w:r>
          </w:p>
        </w:tc>
        <w:tc>
          <w:tcPr>
            <w:tcW w:type="dxa" w:w="4937"/>
            <w:tcMar>
              <w:top w:w="80" w:type="dxa"/>
              <w:start w:w="120" w:type="dxa"/>
              <w:bottom w:w="80" w:type="dxa"/>
              <w:end w:w="120" w:type="dxa"/>
            </w:tcMar>
            <w:vAlign w:val="top"/>
          </w:tcPr>
          <w:p>
            <w:pPr>
              <w:spacing w:after="0"/>
            </w:pPr>
            <w:r>
              <w:rPr>
                <w:rFonts w:ascii="Calibri" w:hAnsi="Calibri" w:eastAsia="Microsoft YaHei"/>
                <w:b w:val="0"/>
                <w:i w:val="0"/>
                <w:sz w:val="17"/>
              </w:rPr>
              <w:t>配置 valid_units、usage_weight、coverage_weight、scarcity_weight</w:t>
            </w:r>
          </w:p>
        </w:tc>
        <w:tc>
          <w:tcPr>
            <w:tcW w:type="dxa" w:w="1955"/>
            <w:tcMar>
              <w:top w:w="80" w:type="dxa"/>
              <w:start w:w="120" w:type="dxa"/>
              <w:bottom w:w="80" w:type="dxa"/>
              <w:end w:w="120" w:type="dxa"/>
            </w:tcMar>
            <w:vAlign w:val="top"/>
          </w:tcPr>
          <w:p>
            <w:pPr>
              <w:spacing w:after="0"/>
            </w:pPr>
            <w:r>
              <w:rPr>
                <w:rFonts w:ascii="Calibri" w:hAnsi="Calibri" w:eastAsia="Microsoft YaHei"/>
                <w:b w:val="0"/>
                <w:i w:val="0"/>
                <w:sz w:val="17"/>
              </w:rPr>
              <w:t>valid_units&gt;=0，权重&gt;0</w:t>
            </w:r>
          </w:p>
        </w:tc>
      </w:tr>
      <w:tr>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UTIL-006</w:t>
            </w:r>
          </w:p>
        </w:tc>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贡献度计算</w:t>
            </w:r>
          </w:p>
        </w:tc>
        <w:tc>
          <w:tcPr>
            <w:tcW w:type="dxa" w:w="4937"/>
            <w:tcMar>
              <w:top w:w="80" w:type="dxa"/>
              <w:start w:w="120" w:type="dxa"/>
              <w:bottom w:w="80" w:type="dxa"/>
              <w:end w:w="120" w:type="dxa"/>
            </w:tcMar>
            <w:vAlign w:val="top"/>
          </w:tcPr>
          <w:p>
            <w:pPr>
              <w:spacing w:after="0"/>
            </w:pPr>
            <w:r>
              <w:rPr>
                <w:rFonts w:ascii="Calibri" w:hAnsi="Calibri" w:eastAsia="Microsoft YaHei"/>
                <w:b w:val="0"/>
                <w:i w:val="0"/>
                <w:sz w:val="17"/>
              </w:rPr>
              <w:t>计算贡献度并归一化</w:t>
            </w:r>
          </w:p>
        </w:tc>
        <w:tc>
          <w:tcPr>
            <w:tcW w:type="dxa" w:w="1955"/>
            <w:tcMar>
              <w:top w:w="80" w:type="dxa"/>
              <w:start w:w="120" w:type="dxa"/>
              <w:bottom w:w="80" w:type="dxa"/>
              <w:end w:w="120" w:type="dxa"/>
            </w:tcMar>
            <w:vAlign w:val="top"/>
          </w:tcPr>
          <w:p>
            <w:pPr>
              <w:spacing w:after="0"/>
            </w:pPr>
            <w:r>
              <w:rPr>
                <w:rFonts w:ascii="Calibri" w:hAnsi="Calibri" w:eastAsia="Microsoft YaHei"/>
                <w:b w:val="0"/>
                <w:i w:val="0"/>
                <w:sz w:val="17"/>
              </w:rPr>
              <w:t>总贡献为 0 时阻止</w:t>
            </w:r>
          </w:p>
        </w:tc>
      </w:tr>
      <w:tr>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UTIL-007</w:t>
            </w:r>
          </w:p>
        </w:tc>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效用函数配置</w:t>
            </w:r>
          </w:p>
        </w:tc>
        <w:tc>
          <w:tcPr>
            <w:tcW w:type="dxa" w:w="4937"/>
            <w:tcMar>
              <w:top w:w="80" w:type="dxa"/>
              <w:start w:w="120" w:type="dxa"/>
              <w:bottom w:w="80" w:type="dxa"/>
              <w:end w:w="120" w:type="dxa"/>
            </w:tcMar>
            <w:vAlign w:val="top"/>
          </w:tcPr>
          <w:p>
            <w:pPr>
              <w:spacing w:after="0"/>
            </w:pPr>
            <w:r>
              <w:rPr>
                <w:rFonts w:ascii="Calibri" w:hAnsi="Calibri" w:eastAsia="Microsoft YaHei"/>
                <w:b w:val="0"/>
                <w:i w:val="0"/>
                <w:sz w:val="17"/>
              </w:rPr>
              <w:t>配置质量因子、使用因子、场景因子和来源说明</w:t>
            </w:r>
          </w:p>
        </w:tc>
        <w:tc>
          <w:tcPr>
            <w:tcW w:type="dxa" w:w="1955"/>
            <w:tcMar>
              <w:top w:w="80" w:type="dxa"/>
              <w:start w:w="120" w:type="dxa"/>
              <w:bottom w:w="80" w:type="dxa"/>
              <w:end w:w="120" w:type="dxa"/>
            </w:tcMar>
            <w:vAlign w:val="top"/>
          </w:tcPr>
          <w:p>
            <w:pPr>
              <w:spacing w:after="0"/>
            </w:pPr>
            <w:r>
              <w:rPr>
                <w:rFonts w:ascii="Calibri" w:hAnsi="Calibri" w:eastAsia="Microsoft YaHei"/>
                <w:b w:val="0"/>
                <w:i w:val="0"/>
                <w:sz w:val="17"/>
              </w:rPr>
              <w:t>报告必须披露来源</w:t>
            </w:r>
          </w:p>
        </w:tc>
      </w:tr>
      <w:tr>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UTIL-008</w:t>
            </w:r>
          </w:p>
        </w:tc>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效用值计算</w:t>
            </w:r>
          </w:p>
        </w:tc>
        <w:tc>
          <w:tcPr>
            <w:tcW w:type="dxa" w:w="4937"/>
            <w:tcMar>
              <w:top w:w="80" w:type="dxa"/>
              <w:start w:w="120" w:type="dxa"/>
              <w:bottom w:w="80" w:type="dxa"/>
              <w:end w:w="120" w:type="dxa"/>
            </w:tcMar>
            <w:vAlign w:val="top"/>
          </w:tcPr>
          <w:p>
            <w:pPr>
              <w:spacing w:after="0"/>
            </w:pPr>
            <w:r>
              <w:rPr>
                <w:rFonts w:ascii="Calibri" w:hAnsi="Calibri" w:eastAsia="Microsoft YaHei"/>
                <w:b w:val="0"/>
                <w:i w:val="0"/>
                <w:sz w:val="17"/>
              </w:rPr>
              <w:t>计算 utility_value 并生成 trace</w:t>
            </w:r>
          </w:p>
        </w:tc>
        <w:tc>
          <w:tcPr>
            <w:tcW w:type="dxa" w:w="1955"/>
            <w:tcMar>
              <w:top w:w="80" w:type="dxa"/>
              <w:start w:w="120" w:type="dxa"/>
              <w:bottom w:w="80" w:type="dxa"/>
              <w:end w:w="120" w:type="dxa"/>
            </w:tcMar>
            <w:vAlign w:val="top"/>
          </w:tcPr>
          <w:p>
            <w:pPr>
              <w:spacing w:after="0"/>
            </w:pPr>
            <w:r>
              <w:rPr>
                <w:rFonts w:ascii="Calibri" w:hAnsi="Calibri" w:eastAsia="Microsoft YaHei"/>
                <w:b w:val="0"/>
                <w:i w:val="0"/>
                <w:sz w:val="17"/>
              </w:rPr>
              <w:t>状态推进到已计算效用</w:t>
            </w:r>
          </w:p>
        </w:tc>
      </w:tr>
      <w:tr>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UTIL-009</w:t>
            </w:r>
          </w:p>
        </w:tc>
        <w:tc>
          <w:tcPr>
            <w:tcW w:type="dxa" w:w="1234"/>
            <w:tcMar>
              <w:top w:w="80" w:type="dxa"/>
              <w:start w:w="120" w:type="dxa"/>
              <w:bottom w:w="80" w:type="dxa"/>
              <w:end w:w="120" w:type="dxa"/>
            </w:tcMar>
            <w:vAlign w:val="top"/>
          </w:tcPr>
          <w:p>
            <w:pPr>
              <w:spacing w:after="0"/>
            </w:pPr>
            <w:r>
              <w:rPr>
                <w:rFonts w:ascii="Calibri" w:hAnsi="Calibri" w:eastAsia="Microsoft YaHei"/>
                <w:b w:val="0"/>
                <w:i w:val="0"/>
                <w:sz w:val="17"/>
              </w:rPr>
              <w:t>查看效用计算过程</w:t>
            </w:r>
          </w:p>
        </w:tc>
        <w:tc>
          <w:tcPr>
            <w:tcW w:type="dxa" w:w="4937"/>
            <w:tcMar>
              <w:top w:w="80" w:type="dxa"/>
              <w:start w:w="120" w:type="dxa"/>
              <w:bottom w:w="80" w:type="dxa"/>
              <w:end w:w="120" w:type="dxa"/>
            </w:tcMar>
            <w:vAlign w:val="top"/>
          </w:tcPr>
          <w:p>
            <w:pPr>
              <w:spacing w:after="0"/>
            </w:pPr>
            <w:r>
              <w:rPr>
                <w:rFonts w:ascii="Calibri" w:hAnsi="Calibri" w:eastAsia="Microsoft YaHei"/>
                <w:b w:val="0"/>
                <w:i w:val="0"/>
                <w:sz w:val="17"/>
              </w:rPr>
              <w:t>查看公式、输入、输出、版本</w:t>
            </w:r>
          </w:p>
        </w:tc>
        <w:tc>
          <w:tcPr>
            <w:tcW w:type="dxa" w:w="1955"/>
            <w:tcMar>
              <w:top w:w="80" w:type="dxa"/>
              <w:start w:w="120" w:type="dxa"/>
              <w:bottom w:w="80" w:type="dxa"/>
              <w:end w:w="120" w:type="dxa"/>
            </w:tcMar>
            <w:vAlign w:val="top"/>
          </w:tcPr>
          <w:p>
            <w:pPr>
              <w:spacing w:after="0"/>
            </w:pPr>
            <w:r>
              <w:rPr>
                <w:rFonts w:ascii="Calibri" w:hAnsi="Calibri" w:eastAsia="Microsoft YaHei"/>
                <w:b w:val="0"/>
                <w:i w:val="0"/>
                <w:sz w:val="17"/>
              </w:rPr>
              <w:t>只读 trace 面板</w:t>
            </w:r>
          </w:p>
        </w:tc>
      </w:tr>
    </w:tbl>
    <w:p/>
    <w:p>
      <w:pPr>
        <w:pStyle w:val="Heading3"/>
      </w:pPr>
      <w:r>
        <w:t>数据库与接口设计提示</w:t>
      </w:r>
    </w:p>
    <w:p>
      <w:pPr>
        <w:pStyle w:val="ListBullet"/>
      </w:pPr>
      <w:r>
        <w:rPr>
          <w:rFonts w:ascii="Calibri" w:hAnsi="Calibri" w:eastAsia="Microsoft YaHei"/>
          <w:b w:val="0"/>
          <w:i w:val="0"/>
          <w:sz w:val="22"/>
        </w:rPr>
        <w:t>贡献度归一化前必须校验总贡献大于 0。</w:t>
      </w:r>
    </w:p>
    <w:p>
      <w:pPr>
        <w:pStyle w:val="ListBullet"/>
      </w:pPr>
      <w:r>
        <w:rPr>
          <w:rFonts w:ascii="Calibri" w:hAnsi="Calibri" w:eastAsia="Microsoft YaHei"/>
          <w:b w:val="0"/>
          <w:i w:val="0"/>
          <w:sz w:val="22"/>
        </w:rPr>
        <w:t>效用函数来源必须写入 snapshot，用于报告披露。</w:t>
      </w:r>
    </w:p>
    <w:p>
      <w:pPr>
        <w:pStyle w:val="ListBullet"/>
      </w:pPr>
      <w:r>
        <w:rPr>
          <w:rFonts w:ascii="Calibri" w:hAnsi="Calibri" w:eastAsia="Microsoft YaHei"/>
          <w:b w:val="0"/>
          <w:i w:val="0"/>
          <w:sz w:val="22"/>
        </w:rPr>
        <w:t>trace 应保存公式、输入值、输出值和参数版本。</w:t>
      </w:r>
    </w:p>
    <w:p>
      <w:pPr>
        <w:pStyle w:val="Heading2"/>
      </w:pPr>
      <w:r>
        <w:t>7.8 MD-DShap 计算管理（MDS）</w:t>
      </w:r>
    </w:p>
    <w:p>
      <w:r>
        <w:rPr>
          <w:rFonts w:ascii="Calibri" w:hAnsi="Calibri" w:eastAsia="Microsoft YaHei"/>
          <w:b w:val="0"/>
          <w:i w:val="0"/>
          <w:sz w:val="22"/>
        </w:rPr>
        <w:t>模块职责：MD-DShap 计算管理，包括默认权重算法、任务集合、边际贡献、权重、审计快照。</w:t>
      </w:r>
    </w:p>
    <w:p>
      <w:r>
        <w:rPr>
          <w:rFonts w:ascii="Calibri" w:hAnsi="Calibri" w:eastAsia="Microsoft YaHei"/>
          <w:b w:val="0"/>
          <w:i w:val="0"/>
          <w:sz w:val="22"/>
        </w:rPr>
        <w:t>数据对象：MDDShapTask、MDDShapResult、MDDShapMarginalTrace。</w:t>
      </w:r>
    </w:p>
    <w:p>
      <w:r>
        <w:rPr>
          <w:rFonts w:ascii="Calibri" w:hAnsi="Calibri" w:eastAsia="Microsoft YaHei"/>
          <w:b w:val="0"/>
          <w:i w:val="0"/>
          <w:sz w:val="22"/>
        </w:rPr>
        <w:t>状态：已计算效用 -&gt; 已计算权重。</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340"/>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020"/>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340"/>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7020"/>
            <w:tcMar>
              <w:top w:w="80" w:type="dxa"/>
              <w:start w:w="120" w:type="dxa"/>
              <w:bottom w:w="80" w:type="dxa"/>
              <w:end w:w="120" w:type="dxa"/>
            </w:tcMar>
            <w:vAlign w:val="top"/>
          </w:tcPr>
          <w:p>
            <w:pPr>
              <w:spacing w:after="0"/>
            </w:pPr>
            <w:r>
              <w:rPr>
                <w:rFonts w:ascii="Calibri" w:hAnsi="Calibri" w:eastAsia="Microsoft YaHei"/>
                <w:b w:val="0"/>
                <w:i w:val="0"/>
                <w:sz w:val="17"/>
              </w:rPr>
              <w:t>/allocation/md-dshap</w:t>
            </w:r>
          </w:p>
        </w:tc>
      </w:tr>
      <w:tr>
        <w:tc>
          <w:tcPr>
            <w:tcW w:type="dxa" w:w="2340"/>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7020"/>
            <w:tcMar>
              <w:top w:w="80" w:type="dxa"/>
              <w:start w:w="120" w:type="dxa"/>
              <w:bottom w:w="80" w:type="dxa"/>
              <w:end w:w="120" w:type="dxa"/>
            </w:tcMar>
            <w:vAlign w:val="top"/>
          </w:tcPr>
          <w:p>
            <w:pPr>
              <w:spacing w:after="0"/>
            </w:pPr>
            <w:r>
              <w:rPr>
                <w:rFonts w:ascii="Calibri" w:hAnsi="Calibri" w:eastAsia="Microsoft YaHei"/>
                <w:b w:val="0"/>
                <w:i w:val="0"/>
                <w:sz w:val="17"/>
              </w:rPr>
              <w:t>MD-DShap 计算管理</w:t>
            </w:r>
          </w:p>
        </w:tc>
      </w:tr>
      <w:tr>
        <w:tc>
          <w:tcPr>
            <w:tcW w:type="dxa" w:w="2340"/>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7020"/>
            <w:tcMar>
              <w:top w:w="80" w:type="dxa"/>
              <w:start w:w="120" w:type="dxa"/>
              <w:bottom w:w="80" w:type="dxa"/>
              <w:end w:w="120" w:type="dxa"/>
            </w:tcMar>
            <w:vAlign w:val="top"/>
          </w:tcPr>
          <w:p>
            <w:pPr>
              <w:spacing w:after="0"/>
            </w:pPr>
            <w:r>
              <w:rPr>
                <w:rFonts w:ascii="Calibri" w:hAnsi="Calibri" w:eastAsia="Microsoft YaHei"/>
                <w:b w:val="0"/>
                <w:i w:val="0"/>
                <w:sz w:val="17"/>
              </w:rPr>
              <w:t>算法模式、参与方集合、任务集合、参数、边际贡献、权重</w:t>
            </w:r>
          </w:p>
        </w:tc>
      </w:tr>
      <w:tr>
        <w:tc>
          <w:tcPr>
            <w:tcW w:type="dxa" w:w="2340"/>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7020"/>
            <w:tcMar>
              <w:top w:w="80" w:type="dxa"/>
              <w:start w:w="120" w:type="dxa"/>
              <w:bottom w:w="80" w:type="dxa"/>
              <w:end w:w="120" w:type="dxa"/>
            </w:tcMar>
            <w:vAlign w:val="top"/>
          </w:tcPr>
          <w:p>
            <w:pPr>
              <w:spacing w:after="0"/>
            </w:pPr>
            <w:r>
              <w:rPr>
                <w:rFonts w:ascii="Calibri" w:hAnsi="Calibri" w:eastAsia="Microsoft YaHei"/>
                <w:b w:val="0"/>
                <w:i w:val="0"/>
                <w:sz w:val="17"/>
              </w:rPr>
              <w:t>配置参数、启动计算、查看进度、查看边际贡献、查看权重、重新计算、导出审计</w:t>
            </w:r>
          </w:p>
        </w:tc>
      </w:tr>
      <w:tr>
        <w:tc>
          <w:tcPr>
            <w:tcW w:type="dxa" w:w="2340"/>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7020"/>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340"/>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7020"/>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960"/>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120"/>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3840"/>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3440"/>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MDS-011</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启动 MD-DShap 计算</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校验效用、参与方集合、任务集合和参数后执行默认算法</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写 task/result/marginal_trace/audit_snapshot</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MDS-012</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查看计算进度</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展示等待、计算中、成功、失败状态和阶段</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P1 异步；P0 可显示同步阶段</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MDS-013</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查看边际贡献明细</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按参与方、任务、联盟、轮次查看 marginal_contribution</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支持折叠和筛选</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MDS-014</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查看参与方权重</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展示 participant_weight、task_level_weight、normalized_weight</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权重合计=1</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MDS-015</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查看复杂度优化说明</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展示默认 MD-DShap、采样/动态近似、边界说明</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报告同步披露</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MDS-016</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重新计算</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复制旧参数或新参数重新生成任务</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不覆盖历史 task</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MDS-017</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导出算法结果</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当前后端未提供纯算法结果导出接口，前端禁用；改用 MDS-018/REP-006</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不写 report_record</w:t>
            </w:r>
          </w:p>
        </w:tc>
      </w:tr>
      <w:tr>
        <w:tc>
          <w:tcPr>
            <w:tcW w:type="dxa" w:w="960"/>
            <w:tcMar>
              <w:top w:w="80" w:type="dxa"/>
              <w:start w:w="120" w:type="dxa"/>
              <w:bottom w:w="80" w:type="dxa"/>
              <w:end w:w="120" w:type="dxa"/>
            </w:tcMar>
            <w:vAlign w:val="top"/>
          </w:tcPr>
          <w:p>
            <w:pPr>
              <w:spacing w:after="0"/>
            </w:pPr>
            <w:r>
              <w:rPr>
                <w:rFonts w:ascii="Calibri" w:hAnsi="Calibri" w:eastAsia="Microsoft YaHei"/>
                <w:b w:val="0"/>
                <w:i w:val="0"/>
                <w:sz w:val="17"/>
              </w:rPr>
              <w:t>MDS-018</w:t>
            </w:r>
          </w:p>
        </w:tc>
        <w:tc>
          <w:tcPr>
            <w:tcW w:type="dxa" w:w="1120"/>
            <w:tcMar>
              <w:top w:w="80" w:type="dxa"/>
              <w:start w:w="120" w:type="dxa"/>
              <w:bottom w:w="80" w:type="dxa"/>
              <w:end w:w="120" w:type="dxa"/>
            </w:tcMar>
            <w:vAlign w:val="top"/>
          </w:tcPr>
          <w:p>
            <w:pPr>
              <w:spacing w:after="0"/>
            </w:pPr>
            <w:r>
              <w:rPr>
                <w:rFonts w:ascii="Calibri" w:hAnsi="Calibri" w:eastAsia="Microsoft YaHei"/>
                <w:b w:val="0"/>
                <w:i w:val="0"/>
                <w:sz w:val="17"/>
              </w:rPr>
              <w:t>生成算法审计说明</w:t>
            </w:r>
          </w:p>
        </w:tc>
        <w:tc>
          <w:tcPr>
            <w:tcW w:type="dxa" w:w="3840"/>
            <w:tcMar>
              <w:top w:w="80" w:type="dxa"/>
              <w:start w:w="120" w:type="dxa"/>
              <w:bottom w:w="80" w:type="dxa"/>
              <w:end w:w="120" w:type="dxa"/>
            </w:tcMar>
            <w:vAlign w:val="top"/>
          </w:tcPr>
          <w:p>
            <w:pPr>
              <w:spacing w:after="0"/>
            </w:pPr>
            <w:r>
              <w:rPr>
                <w:rFonts w:ascii="Calibri" w:hAnsi="Calibri" w:eastAsia="Microsoft YaHei"/>
                <w:b w:val="0"/>
                <w:i w:val="0"/>
                <w:sz w:val="17"/>
              </w:rPr>
              <w:t>生成算法模式、参数、效用来源、假设、边界说明</w:t>
            </w:r>
          </w:p>
        </w:tc>
        <w:tc>
          <w:tcPr>
            <w:tcW w:type="dxa" w:w="3440"/>
            <w:tcMar>
              <w:top w:w="80" w:type="dxa"/>
              <w:start w:w="120" w:type="dxa"/>
              <w:bottom w:w="80" w:type="dxa"/>
              <w:end w:w="120" w:type="dxa"/>
            </w:tcMar>
            <w:vAlign w:val="top"/>
          </w:tcPr>
          <w:p>
            <w:pPr>
              <w:spacing w:after="0"/>
            </w:pPr>
            <w:r>
              <w:rPr>
                <w:rFonts w:ascii="Calibri" w:hAnsi="Calibri" w:eastAsia="Microsoft YaHei"/>
                <w:b w:val="0"/>
                <w:i w:val="0"/>
                <w:sz w:val="17"/>
              </w:rPr>
              <w:t>作为 md_dshap_audit_report.md</w:t>
            </w:r>
          </w:p>
        </w:tc>
      </w:tr>
    </w:tbl>
    <w:p/>
    <w:p>
      <w:pPr>
        <w:pStyle w:val="Heading3"/>
      </w:pPr>
      <w:r>
        <w:t>数据库与接口设计提示</w:t>
      </w:r>
    </w:p>
    <w:p>
      <w:pPr>
        <w:pStyle w:val="ListBullet"/>
      </w:pPr>
      <w:r>
        <w:rPr>
          <w:rFonts w:ascii="Calibri" w:hAnsi="Calibri" w:eastAsia="Microsoft YaHei"/>
          <w:b w:val="0"/>
          <w:i w:val="0"/>
          <w:sz w:val="22"/>
        </w:rPr>
        <w:t>默认 algorithm_mode=MD_DSHAP。</w:t>
      </w:r>
    </w:p>
    <w:p>
      <w:pPr>
        <w:pStyle w:val="ListBullet"/>
      </w:pPr>
      <w:r>
        <w:rPr>
          <w:rFonts w:ascii="Calibri" w:hAnsi="Calibri" w:eastAsia="Microsoft YaHei"/>
          <w:b w:val="0"/>
          <w:i w:val="0"/>
          <w:sz w:val="22"/>
        </w:rPr>
        <w:t>参与方集合只能包含 include_in_md_dshap=true 的数据源主体。</w:t>
      </w:r>
    </w:p>
    <w:p>
      <w:pPr>
        <w:pStyle w:val="ListBullet"/>
      </w:pPr>
      <w:r>
        <w:rPr>
          <w:rFonts w:ascii="Calibri" w:hAnsi="Calibri" w:eastAsia="Microsoft YaHei"/>
          <w:b w:val="0"/>
          <w:i w:val="0"/>
          <w:sz w:val="22"/>
        </w:rPr>
        <w:t>基础 Shapley 仅保留为小规模 baseline_check。</w:t>
      </w:r>
    </w:p>
    <w:p>
      <w:pPr>
        <w:pStyle w:val="ListBullet"/>
      </w:pPr>
      <w:r>
        <w:rPr>
          <w:rFonts w:ascii="Calibri" w:hAnsi="Calibri" w:eastAsia="Microsoft YaHei"/>
          <w:b w:val="0"/>
          <w:i w:val="0"/>
          <w:sz w:val="22"/>
        </w:rPr>
        <w:t>边际贡献明细可能较多，UI 应分页或折叠。</w:t>
      </w:r>
    </w:p>
    <w:p>
      <w:pPr>
        <w:pStyle w:val="Heading2"/>
      </w:pPr>
      <w:r>
        <w:t>7.9 收益分配模拟（ALLOC）</w:t>
      </w:r>
    </w:p>
    <w:p>
      <w:r>
        <w:rPr>
          <w:rFonts w:ascii="Calibri" w:hAnsi="Calibri" w:eastAsia="Microsoft YaHei"/>
          <w:b w:val="0"/>
          <w:i w:val="0"/>
          <w:sz w:val="22"/>
        </w:rPr>
        <w:t>模块职责：收益分配模拟，读取合同比例方案、数据源收益池、MD-DShap 权重并生成全主体分配结果。</w:t>
      </w:r>
    </w:p>
    <w:p>
      <w:r>
        <w:rPr>
          <w:rFonts w:ascii="Calibri" w:hAnsi="Calibri" w:eastAsia="Microsoft YaHei"/>
          <w:b w:val="0"/>
          <w:i w:val="0"/>
          <w:sz w:val="22"/>
        </w:rPr>
        <w:t>数据对象：AllocationScenario、AllocationResult。</w:t>
      </w:r>
    </w:p>
    <w:p>
      <w:r>
        <w:rPr>
          <w:rFonts w:ascii="Calibri" w:hAnsi="Calibri" w:eastAsia="Microsoft YaHei"/>
          <w:b w:val="0"/>
          <w:i w:val="0"/>
          <w:sz w:val="22"/>
        </w:rPr>
        <w:t>状态：已计算权重 -&gt; 已分配/已确认。</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29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06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/allocation/simulation</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收益分配模拟</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合同比例方案摘要、数据源收益池、MD-DShap 权重、前置检查、分配结果</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执行模拟、去配置合同分配规则、锁定方案、导出结果</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993"/>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993"/>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3975"/>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3399"/>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ALLOC-003</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配置总收益</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录入 total_revenue 和币种</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金额&gt;=0，精度 2 位</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ALLOC-005</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配置非数据主体合同比例</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跳转或联动合同分配规则页保存非数据主体比例</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写 contract_ratio_plan/contract_ratio_item</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ALLOC-007</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选择分配模式</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P0 默认 MD-DShap 权重分配，旧模式切换不进入合同页</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基础 Shapley 不作为默认最终模式</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ALLOC-011</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执行收益分配模拟</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总收益按合同比例方案划分；数据源收益池按 MD-DShap 权重分配；尾差写入结果</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写 allocation_scenario/allocation_result</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ALLOC-013</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查看分配方案对比</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对比合同比例、加权贡献、MD-DShap</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展示权重来源和金额差异</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ALLOC-015</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锁定分配方案</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人工确认参考方案</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状态已分配 -&gt; 已确认；锁定后只读</w:t>
            </w:r>
          </w:p>
        </w:tc>
      </w:tr>
      <w:tr>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ALLOC-016</w:t>
            </w:r>
          </w:p>
        </w:tc>
        <w:tc>
          <w:tcPr>
            <w:tcW w:type="dxa" w:w="993"/>
            <w:tcMar>
              <w:top w:w="80" w:type="dxa"/>
              <w:start w:w="120" w:type="dxa"/>
              <w:bottom w:w="80" w:type="dxa"/>
              <w:end w:w="120" w:type="dxa"/>
            </w:tcMar>
            <w:vAlign w:val="top"/>
          </w:tcPr>
          <w:p>
            <w:pPr>
              <w:spacing w:after="0"/>
            </w:pPr>
            <w:r>
              <w:rPr>
                <w:rFonts w:ascii="Calibri" w:hAnsi="Calibri" w:eastAsia="Microsoft YaHei"/>
                <w:b w:val="0"/>
                <w:i w:val="0"/>
                <w:sz w:val="17"/>
              </w:rPr>
              <w:t>导出分配结果</w:t>
            </w:r>
          </w:p>
        </w:tc>
        <w:tc>
          <w:tcPr>
            <w:tcW w:type="dxa" w:w="3975"/>
            <w:tcMar>
              <w:top w:w="80" w:type="dxa"/>
              <w:start w:w="120" w:type="dxa"/>
              <w:bottom w:w="80" w:type="dxa"/>
              <w:end w:w="120" w:type="dxa"/>
            </w:tcMar>
            <w:vAlign w:val="top"/>
          </w:tcPr>
          <w:p>
            <w:pPr>
              <w:spacing w:after="0"/>
            </w:pPr>
            <w:r>
              <w:rPr>
                <w:rFonts w:ascii="Calibri" w:hAnsi="Calibri" w:eastAsia="Microsoft YaHei"/>
                <w:b w:val="0"/>
                <w:i w:val="0"/>
                <w:sz w:val="17"/>
              </w:rPr>
              <w:t>导出 allocation_result.\* 和 source_level_allocation.csv</w:t>
            </w:r>
          </w:p>
        </w:tc>
        <w:tc>
          <w:tcPr>
            <w:tcW w:type="dxa" w:w="3399"/>
            <w:tcMar>
              <w:top w:w="80" w:type="dxa"/>
              <w:start w:w="120" w:type="dxa"/>
              <w:bottom w:w="80" w:type="dxa"/>
              <w:end w:w="120" w:type="dxa"/>
            </w:tcMar>
            <w:vAlign w:val="top"/>
          </w:tcPr>
          <w:p>
            <w:pPr>
              <w:spacing w:after="0"/>
            </w:pPr>
            <w:r>
              <w:rPr>
                <w:rFonts w:ascii="Calibri" w:hAnsi="Calibri" w:eastAsia="Microsoft YaHei"/>
                <w:b w:val="0"/>
                <w:i w:val="0"/>
                <w:sz w:val="17"/>
              </w:rPr>
              <w:t>生成 report_id/checksum</w:t>
            </w:r>
          </w:p>
        </w:tc>
      </w:tr>
    </w:tbl>
    <w:p/>
    <w:p>
      <w:pPr>
        <w:pStyle w:val="Heading3"/>
      </w:pPr>
      <w:r>
        <w:t>数据库与接口设计提示</w:t>
      </w:r>
    </w:p>
    <w:p>
      <w:pPr>
        <w:pStyle w:val="ListBullet"/>
      </w:pPr>
      <w:r>
        <w:rPr>
          <w:rFonts w:ascii="Calibri" w:hAnsi="Calibri" w:eastAsia="Microsoft YaHei"/>
          <w:b w:val="0"/>
          <w:i w:val="0"/>
          <w:sz w:val="22"/>
        </w:rPr>
        <w:t>先读取已保存合同比例方案，形成非数据主体合同金额与数据源收益池。</w:t>
      </w:r>
    </w:p>
    <w:p>
      <w:pPr>
        <w:pStyle w:val="ListBullet"/>
      </w:pPr>
      <w:r>
        <w:rPr>
          <w:rFonts w:ascii="Calibri" w:hAnsi="Calibri" w:eastAsia="Microsoft YaHei"/>
          <w:b w:val="0"/>
          <w:i w:val="0"/>
          <w:sz w:val="22"/>
        </w:rPr>
        <w:t>MD-DShap 权重可在金额分配前预先计算，但它只生成数据源主体权重，不直接处理合同主体或总收益金额。</w:t>
      </w:r>
    </w:p>
    <w:p>
      <w:pPr>
        <w:pStyle w:val="ListBullet"/>
      </w:pPr>
      <w:r>
        <w:rPr>
          <w:rFonts w:ascii="Calibri" w:hAnsi="Calibri" w:eastAsia="Microsoft YaHei"/>
          <w:b w:val="0"/>
          <w:i w:val="0"/>
          <w:sz w:val="22"/>
        </w:rPr>
        <w:t>分配结果必须保存 amount_source、contract_ratio、base_pool_amount、final_amount 和尾差说明。</w:t>
      </w:r>
    </w:p>
    <w:p>
      <w:pPr>
        <w:pStyle w:val="ListBullet"/>
      </w:pPr>
      <w:r>
        <w:rPr>
          <w:rFonts w:ascii="Calibri" w:hAnsi="Calibri" w:eastAsia="Microsoft YaHei"/>
          <w:b w:val="0"/>
          <w:i w:val="0"/>
          <w:sz w:val="22"/>
        </w:rPr>
        <w:t>锁定方案后所有关键配置只读。</w:t>
      </w:r>
    </w:p>
    <w:p>
      <w:pPr>
        <w:pStyle w:val="Heading3"/>
      </w:pPr>
      <w:r>
        <w:t>收益分配公式</w:t>
      </w:r>
    </w:p>
    <w:p>
      <w:pPr>
        <w:pStyle w:val="CodeBlock"/>
        <w:ind w:left="173"/>
      </w:pPr>
      <w:r>
        <w:rPr>
          <w:rFonts w:ascii="Courier New" w:hAnsi="Courier New" w:eastAsia="Microsoft YaHei"/>
          <w:sz w:val="17"/>
        </w:rPr>
        <w:t>contract_ratio_sum = data_provider_pool_ratio + sum(non_data_party_ratio_j)</w:t>
      </w:r>
    </w:p>
    <w:p>
      <w:pPr>
        <w:pStyle w:val="CodeBlock"/>
        <w:ind w:left="173"/>
      </w:pPr>
      <w:r>
        <w:rPr>
          <w:rFonts w:ascii="Courier New" w:hAnsi="Courier New" w:eastAsia="Microsoft YaHei"/>
          <w:sz w:val="17"/>
        </w:rPr>
        <w:t>non_data_contract_amount_j = total_revenue × non_data_party_ratio_j</w:t>
      </w:r>
    </w:p>
    <w:p>
      <w:pPr>
        <w:pStyle w:val="CodeBlock"/>
        <w:ind w:left="173"/>
      </w:pPr>
      <w:r>
        <w:rPr>
          <w:rFonts w:ascii="Courier New" w:hAnsi="Courier New" w:eastAsia="Microsoft YaHei"/>
          <w:sz w:val="17"/>
        </w:rPr>
        <w:t>data_provider_revenue_pool = total_revenue × data_provider_pool_ratio</w:t>
      </w:r>
    </w:p>
    <w:p>
      <w:pPr>
        <w:pStyle w:val="CodeBlock"/>
        <w:ind w:left="173"/>
      </w:pPr>
      <w:r>
        <w:rPr>
          <w:rFonts w:ascii="Courier New" w:hAnsi="Courier New" w:eastAsia="Microsoft YaHei"/>
          <w:sz w:val="17"/>
        </w:rPr>
        <w:t>data_provider_amount_i = data_provider_revenue_pool × md_dshap_normalized_weight_i</w:t>
      </w:r>
    </w:p>
    <w:p>
      <w:r>
        <w:rPr>
          <w:rFonts w:ascii="Calibri" w:hAnsi="Calibri" w:eastAsia="Microsoft YaHei"/>
          <w:b w:val="0"/>
          <w:i w:val="0"/>
          <w:sz w:val="22"/>
        </w:rPr>
        <w:t>约束条件：</w:t>
      </w:r>
    </w:p>
    <w:p>
      <w:pPr>
        <w:pStyle w:val="ListBullet"/>
      </w:pPr>
      <w:r>
        <w:rPr>
          <w:rFonts w:ascii="Calibri" w:hAnsi="Calibri" w:eastAsia="Microsoft YaHei"/>
          <w:b w:val="0"/>
          <w:i w:val="0"/>
          <w:sz w:val="22"/>
        </w:rPr>
        <w:t>contract_ratio_sum = 1.000000</w:t>
      </w:r>
    </w:p>
    <w:p>
      <w:pPr>
        <w:pStyle w:val="ListBullet"/>
      </w:pPr>
      <w:r>
        <w:rPr>
          <w:rFonts w:ascii="Calibri" w:hAnsi="Calibri" w:eastAsia="Microsoft YaHei"/>
          <w:b w:val="0"/>
          <w:i w:val="0"/>
          <w:sz w:val="22"/>
        </w:rPr>
        <w:t>data_provider_revenue_pool &gt;= 0</w:t>
      </w:r>
    </w:p>
    <w:p>
      <w:pPr>
        <w:pStyle w:val="ListBullet"/>
      </w:pPr>
      <w:r>
        <w:rPr>
          <w:rFonts w:ascii="Calibri" w:hAnsi="Calibri" w:eastAsia="Microsoft YaHei"/>
          <w:b w:val="0"/>
          <w:i w:val="0"/>
          <w:sz w:val="22"/>
        </w:rPr>
        <w:t>sum(md_dshap_normalized_weight_i) = 1</w:t>
      </w:r>
    </w:p>
    <w:p>
      <w:pPr>
        <w:pStyle w:val="Heading2"/>
      </w:pPr>
      <w:r>
        <w:t>7.10 合同分配规则（CONS）</w:t>
      </w:r>
    </w:p>
    <w:p>
      <w:r>
        <w:rPr>
          <w:rFonts w:ascii="Calibri" w:hAnsi="Calibri" w:eastAsia="Microsoft YaHei"/>
          <w:b w:val="0"/>
          <w:i w:val="0"/>
          <w:sz w:val="22"/>
        </w:rPr>
        <w:t>模块职责：合同分配规则管理，包括数据源收益池比例、非数据主体比例、方案保存、清空和可模拟状态展示。</w:t>
      </w:r>
    </w:p>
    <w:p>
      <w:r>
        <w:rPr>
          <w:rFonts w:ascii="Calibri" w:hAnsi="Calibri" w:eastAsia="Microsoft YaHei"/>
          <w:b w:val="0"/>
          <w:i w:val="0"/>
          <w:sz w:val="22"/>
        </w:rPr>
        <w:t>数据对象：ContractRatioPlan、ContractRatioItem。</w:t>
      </w:r>
    </w:p>
    <w:p>
      <w:r>
        <w:rPr>
          <w:rFonts w:ascii="Calibri" w:hAnsi="Calibri" w:eastAsia="Microsoft YaHei"/>
          <w:b w:val="0"/>
          <w:i w:val="0"/>
          <w:sz w:val="22"/>
        </w:rPr>
        <w:t>状态：未配置/已保存。</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20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15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202"/>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7158"/>
            <w:tcMar>
              <w:top w:w="80" w:type="dxa"/>
              <w:start w:w="120" w:type="dxa"/>
              <w:bottom w:w="80" w:type="dxa"/>
              <w:end w:w="120" w:type="dxa"/>
            </w:tcMar>
            <w:vAlign w:val="top"/>
          </w:tcPr>
          <w:p>
            <w:pPr>
              <w:spacing w:after="0"/>
            </w:pPr>
            <w:r>
              <w:rPr>
                <w:rFonts w:ascii="Calibri" w:hAnsi="Calibri" w:eastAsia="Microsoft YaHei"/>
                <w:b w:val="0"/>
                <w:i w:val="0"/>
                <w:sz w:val="17"/>
              </w:rPr>
              <w:t>/allocation/constraints</w:t>
            </w:r>
          </w:p>
        </w:tc>
      </w:tr>
      <w:tr>
        <w:tc>
          <w:tcPr>
            <w:tcW w:type="dxa" w:w="2202"/>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7158"/>
            <w:tcMar>
              <w:top w:w="80" w:type="dxa"/>
              <w:start w:w="120" w:type="dxa"/>
              <w:bottom w:w="80" w:type="dxa"/>
              <w:end w:w="120" w:type="dxa"/>
            </w:tcMar>
            <w:vAlign w:val="top"/>
          </w:tcPr>
          <w:p>
            <w:pPr>
              <w:spacing w:after="0"/>
            </w:pPr>
            <w:r>
              <w:rPr>
                <w:rFonts w:ascii="Calibri" w:hAnsi="Calibri" w:eastAsia="Microsoft YaHei"/>
                <w:b w:val="0"/>
                <w:i w:val="0"/>
                <w:sz w:val="17"/>
              </w:rPr>
              <w:t>合同分配规则</w:t>
            </w:r>
          </w:p>
        </w:tc>
      </w:tr>
      <w:tr>
        <w:tc>
          <w:tcPr>
            <w:tcW w:type="dxa" w:w="2202"/>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7158"/>
            <w:tcMar>
              <w:top w:w="80" w:type="dxa"/>
              <w:start w:w="120" w:type="dxa"/>
              <w:bottom w:w="80" w:type="dxa"/>
              <w:end w:w="120" w:type="dxa"/>
            </w:tcMar>
            <w:vAlign w:val="top"/>
          </w:tcPr>
          <w:p>
            <w:pPr>
              <w:spacing w:after="0"/>
            </w:pPr>
            <w:r>
              <w:rPr>
                <w:rFonts w:ascii="Calibri" w:hAnsi="Calibri" w:eastAsia="Microsoft YaHei"/>
                <w:b w:val="0"/>
                <w:i w:val="0"/>
                <w:sz w:val="17"/>
              </w:rPr>
              <w:t>合同比例分配方案、收益流向预览、数据源收益池比例抽屉、非数据主体比例抽屉</w:t>
            </w:r>
          </w:p>
        </w:tc>
      </w:tr>
      <w:tr>
        <w:tc>
          <w:tcPr>
            <w:tcW w:type="dxa" w:w="2202"/>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7158"/>
            <w:tcMar>
              <w:top w:w="80" w:type="dxa"/>
              <w:start w:w="120" w:type="dxa"/>
              <w:bottom w:w="80" w:type="dxa"/>
              <w:end w:w="120" w:type="dxa"/>
            </w:tcMar>
            <w:vAlign w:val="top"/>
          </w:tcPr>
          <w:p>
            <w:pPr>
              <w:spacing w:after="0"/>
            </w:pPr>
            <w:r>
              <w:rPr>
                <w:rFonts w:ascii="Calibri" w:hAnsi="Calibri" w:eastAsia="Microsoft YaHei"/>
                <w:b w:val="0"/>
                <w:i w:val="0"/>
                <w:sz w:val="17"/>
              </w:rPr>
              <w:t>编辑数据源池比例、新增非数据主体比例、保存合同比例方案、清空配置、保存并去模拟</w:t>
            </w:r>
          </w:p>
        </w:tc>
      </w:tr>
      <w:tr>
        <w:tc>
          <w:tcPr>
            <w:tcW w:type="dxa" w:w="2202"/>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7158"/>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202"/>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7158"/>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030"/>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030"/>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4121"/>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3179"/>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CONS-002</w:t>
            </w:r>
          </w:p>
        </w:tc>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新增非数据主体比例</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选择后端返回的非数据主体并录入比例说明</w:t>
            </w:r>
          </w:p>
        </w:tc>
        <w:tc>
          <w:tcPr>
            <w:tcW w:type="dxa" w:w="3179"/>
            <w:tcMar>
              <w:top w:w="80" w:type="dxa"/>
              <w:start w:w="120" w:type="dxa"/>
              <w:bottom w:w="80" w:type="dxa"/>
              <w:end w:w="120" w:type="dxa"/>
            </w:tcMar>
            <w:vAlign w:val="top"/>
          </w:tcPr>
          <w:p>
            <w:pPr>
              <w:spacing w:after="0"/>
            </w:pPr>
            <w:r>
              <w:rPr>
                <w:rFonts w:ascii="Calibri" w:hAnsi="Calibri" w:eastAsia="Microsoft YaHei"/>
                <w:b w:val="0"/>
                <w:i w:val="0"/>
                <w:sz w:val="17"/>
              </w:rPr>
              <w:t>草稿新增 NON_DATA_PARTY 项</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CONS-003</w:t>
            </w:r>
          </w:p>
        </w:tc>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保存合同比例方案</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提交 total_revenue、data_provider_pool_ratio、items[]</w:t>
            </w:r>
          </w:p>
        </w:tc>
        <w:tc>
          <w:tcPr>
            <w:tcW w:type="dxa" w:w="3179"/>
            <w:tcMar>
              <w:top w:w="80" w:type="dxa"/>
              <w:start w:w="120" w:type="dxa"/>
              <w:bottom w:w="80" w:type="dxa"/>
              <w:end w:w="120" w:type="dxa"/>
            </w:tcMar>
            <w:vAlign w:val="top"/>
          </w:tcPr>
          <w:p>
            <w:pPr>
              <w:spacing w:after="0"/>
            </w:pPr>
            <w:r>
              <w:rPr>
                <w:rFonts w:ascii="Calibri" w:hAnsi="Calibri" w:eastAsia="Microsoft YaHei"/>
                <w:b w:val="0"/>
                <w:i w:val="0"/>
                <w:sz w:val="17"/>
              </w:rPr>
              <w:t>写 contract_ratio_plan/items，保存后重新 GET</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CONS-004</w:t>
            </w:r>
          </w:p>
        </w:tc>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清空合同比例方案</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二次确认后清空当前项目方案</w:t>
            </w:r>
          </w:p>
        </w:tc>
        <w:tc>
          <w:tcPr>
            <w:tcW w:type="dxa" w:w="3179"/>
            <w:tcMar>
              <w:top w:w="80" w:type="dxa"/>
              <w:start w:w="120" w:type="dxa"/>
              <w:bottom w:w="80" w:type="dxa"/>
              <w:end w:w="120" w:type="dxa"/>
            </w:tcMar>
            <w:vAlign w:val="top"/>
          </w:tcPr>
          <w:p>
            <w:pPr>
              <w:spacing w:after="0"/>
            </w:pPr>
            <w:r>
              <w:rPr>
                <w:rFonts w:ascii="Calibri" w:hAnsi="Calibri" w:eastAsia="Microsoft YaHei"/>
                <w:b w:val="0"/>
                <w:i w:val="0"/>
                <w:sz w:val="17"/>
              </w:rPr>
              <w:t>删除当前项目 contract_ratio_plan/items</w:t>
            </w:r>
          </w:p>
        </w:tc>
      </w:tr>
      <w:tr>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CONS-011</w:t>
            </w:r>
          </w:p>
        </w:tc>
        <w:tc>
          <w:tcPr>
            <w:tcW w:type="dxa" w:w="1030"/>
            <w:tcMar>
              <w:top w:w="80" w:type="dxa"/>
              <w:start w:w="120" w:type="dxa"/>
              <w:bottom w:w="80" w:type="dxa"/>
              <w:end w:w="120" w:type="dxa"/>
            </w:tcMar>
            <w:vAlign w:val="top"/>
          </w:tcPr>
          <w:p>
            <w:pPr>
              <w:spacing w:after="0"/>
            </w:pPr>
            <w:r>
              <w:rPr>
                <w:rFonts w:ascii="Calibri" w:hAnsi="Calibri" w:eastAsia="Microsoft YaHei"/>
                <w:b w:val="0"/>
                <w:i w:val="0"/>
                <w:sz w:val="17"/>
              </w:rPr>
              <w:t>查看合同比例方案</w:t>
            </w:r>
          </w:p>
        </w:tc>
        <w:tc>
          <w:tcPr>
            <w:tcW w:type="dxa" w:w="4121"/>
            <w:tcMar>
              <w:top w:w="80" w:type="dxa"/>
              <w:start w:w="120" w:type="dxa"/>
              <w:bottom w:w="80" w:type="dxa"/>
              <w:end w:w="120" w:type="dxa"/>
            </w:tcMar>
            <w:vAlign w:val="top"/>
          </w:tcPr>
          <w:p>
            <w:pPr>
              <w:spacing w:after="0"/>
            </w:pPr>
            <w:r>
              <w:rPr>
                <w:rFonts w:ascii="Calibri" w:hAnsi="Calibri" w:eastAsia="Microsoft YaHei"/>
                <w:b w:val="0"/>
                <w:i w:val="0"/>
                <w:sz w:val="17"/>
              </w:rPr>
              <w:t>只读展示比例、金额、金额来源和可模拟状态</w:t>
            </w:r>
          </w:p>
        </w:tc>
        <w:tc>
          <w:tcPr>
            <w:tcW w:type="dxa" w:w="3179"/>
            <w:tcMar>
              <w:top w:w="80" w:type="dxa"/>
              <w:start w:w="120" w:type="dxa"/>
              <w:bottom w:w="80" w:type="dxa"/>
              <w:end w:w="120" w:type="dxa"/>
            </w:tcMar>
            <w:vAlign w:val="top"/>
          </w:tcPr>
          <w:p>
            <w:pPr>
              <w:spacing w:after="0"/>
            </w:pPr>
            <w:r>
              <w:rPr>
                <w:rFonts w:ascii="Calibri" w:hAnsi="Calibri" w:eastAsia="Microsoft YaHei"/>
                <w:b w:val="0"/>
                <w:i w:val="0"/>
                <w:sz w:val="17"/>
              </w:rPr>
              <w:t>读取 contract-ratio API</w:t>
            </w:r>
          </w:p>
        </w:tc>
      </w:tr>
    </w:tbl>
    <w:p/>
    <w:p>
      <w:pPr>
        <w:pStyle w:val="Heading3"/>
      </w:pPr>
      <w:r>
        <w:t>数据库与接口设计提示</w:t>
      </w:r>
    </w:p>
    <w:p>
      <w:pPr>
        <w:pStyle w:val="ListBullet"/>
      </w:pPr>
      <w:r>
        <w:rPr>
          <w:rFonts w:ascii="Calibri" w:hAnsi="Calibri" w:eastAsia="Microsoft YaHei"/>
          <w:b w:val="0"/>
          <w:i w:val="0"/>
          <w:sz w:val="22"/>
        </w:rPr>
        <w:t>合同比例合计必须等于 1.000000。</w:t>
      </w:r>
    </w:p>
    <w:p>
      <w:pPr>
        <w:pStyle w:val="ListBullet"/>
      </w:pPr>
      <w:r>
        <w:rPr>
          <w:rFonts w:ascii="Calibri" w:hAnsi="Calibri" w:eastAsia="Microsoft YaHei"/>
          <w:b w:val="0"/>
          <w:i w:val="0"/>
          <w:sz w:val="22"/>
        </w:rPr>
        <w:t>数据源收益池作为一个整体比例项，不配置具体数据源主体。</w:t>
      </w:r>
    </w:p>
    <w:p>
      <w:pPr>
        <w:pStyle w:val="ListBullet"/>
      </w:pPr>
      <w:r>
        <w:rPr>
          <w:rFonts w:ascii="Calibri" w:hAnsi="Calibri" w:eastAsia="Microsoft YaHei"/>
          <w:b w:val="0"/>
          <w:i w:val="0"/>
          <w:sz w:val="22"/>
        </w:rPr>
        <w:t>非数据主体金额由后端按 total_revenue × ratio 计算，页面不在缺字段时补算。</w:t>
      </w:r>
    </w:p>
    <w:p>
      <w:pPr>
        <w:pStyle w:val="ListBullet"/>
      </w:pPr>
      <w:r>
        <w:rPr>
          <w:rFonts w:ascii="Calibri" w:hAnsi="Calibri" w:eastAsia="Microsoft YaHei"/>
          <w:b w:val="0"/>
          <w:i w:val="0"/>
          <w:sz w:val="22"/>
        </w:rPr>
        <w:t>P0 合同分配规则页不展示保底、封顶、固定比例、命中/未命中、约束前/后金额或 constraint_apply_trace。</w:t>
      </w:r>
    </w:p>
    <w:p>
      <w:pPr>
        <w:pStyle w:val="Heading2"/>
      </w:pPr>
      <w:r>
        <w:t>7.11 报告生成与导出（REP）</w:t>
      </w:r>
    </w:p>
    <w:p>
      <w:r>
        <w:rPr>
          <w:rFonts w:ascii="Calibri" w:hAnsi="Calibri" w:eastAsia="Microsoft YaHei"/>
          <w:b w:val="0"/>
          <w:i w:val="0"/>
          <w:sz w:val="22"/>
        </w:rPr>
        <w:t>模块职责：报告生成与导出，包括 Markdown/CSV/JSON/JSONL 导出，PDF 为 P1。</w:t>
      </w:r>
    </w:p>
    <w:p>
      <w:r>
        <w:rPr>
          <w:rFonts w:ascii="Calibri" w:hAnsi="Calibri" w:eastAsia="Microsoft YaHei"/>
          <w:b w:val="0"/>
          <w:i w:val="0"/>
          <w:sz w:val="22"/>
        </w:rPr>
        <w:t>数据对象：ReportRecord、ExportFile。</w:t>
      </w:r>
    </w:p>
    <w:p>
      <w:r>
        <w:rPr>
          <w:rFonts w:ascii="Calibri" w:hAnsi="Calibri" w:eastAsia="Microsoft YaHei"/>
          <w:b w:val="0"/>
          <w:i w:val="0"/>
          <w:sz w:val="22"/>
        </w:rPr>
        <w:t>状态：已分配/已确认 -&gt; 已导出。</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04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31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/reports</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报告预览、导出记录、文件清单、历史版本 P1</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生成 Markdown、导出 CSV、导出 JSON、导出审计日志、生成 PDF P1</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7318"/>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581"/>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845"/>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3954"/>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1980"/>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REP-001</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报告预览</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展示报告目录、风险说明和待导出文件</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未完成前置时禁用相关导出</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REP-002</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生成 Markdown 报告</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生成质量、数元、算法、分配、确认书等 md</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P0 必须</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REP-003</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生成 PDF 报告</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项目级 P1 本地接口可生成 PDF；P0 不作为必须验收项</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P1 本地扩展</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REP-004</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导出 CSV 明细</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导出分配、资源、计量、算法明细</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字段必须符合清单</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REP-005</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导出 JSON 结果</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导出结构化结果和 assumptions</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便于自动验收</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REP-006</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导出算法审计说明</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导出 MD-DShap 审计报告</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必须包含模式、参数、来源、假设</w:t>
            </w:r>
          </w:p>
        </w:tc>
      </w:tr>
      <w:tr>
        <w:tc>
          <w:tcPr>
            <w:tcW w:type="dxa" w:w="1581"/>
            <w:tcMar>
              <w:top w:w="80" w:type="dxa"/>
              <w:start w:w="120" w:type="dxa"/>
              <w:bottom w:w="80" w:type="dxa"/>
              <w:end w:w="120" w:type="dxa"/>
            </w:tcMar>
            <w:vAlign w:val="top"/>
          </w:tcPr>
          <w:p>
            <w:pPr>
              <w:spacing w:after="0"/>
            </w:pPr>
            <w:r>
              <w:rPr>
                <w:rFonts w:ascii="Calibri" w:hAnsi="Calibri" w:eastAsia="Microsoft YaHei"/>
                <w:b w:val="0"/>
                <w:i w:val="0"/>
                <w:sz w:val="17"/>
              </w:rPr>
              <w:t>REP-009</w:t>
            </w:r>
          </w:p>
        </w:tc>
        <w:tc>
          <w:tcPr>
            <w:tcW w:type="dxa" w:w="1845"/>
            <w:tcMar>
              <w:top w:w="80" w:type="dxa"/>
              <w:start w:w="120" w:type="dxa"/>
              <w:bottom w:w="80" w:type="dxa"/>
              <w:end w:w="120" w:type="dxa"/>
            </w:tcMar>
            <w:vAlign w:val="top"/>
          </w:tcPr>
          <w:p>
            <w:pPr>
              <w:spacing w:after="0"/>
            </w:pPr>
            <w:r>
              <w:rPr>
                <w:rFonts w:ascii="Calibri" w:hAnsi="Calibri" w:eastAsia="Microsoft YaHei"/>
                <w:b w:val="0"/>
                <w:i w:val="0"/>
                <w:sz w:val="17"/>
              </w:rPr>
              <w:t>导出收益分配确认书</w:t>
            </w:r>
          </w:p>
        </w:tc>
        <w:tc>
          <w:tcPr>
            <w:tcW w:type="dxa" w:w="3954"/>
            <w:tcMar>
              <w:top w:w="80" w:type="dxa"/>
              <w:start w:w="120" w:type="dxa"/>
              <w:bottom w:w="80" w:type="dxa"/>
              <w:end w:w="120" w:type="dxa"/>
            </w:tcMar>
            <w:vAlign w:val="top"/>
          </w:tcPr>
          <w:p>
            <w:pPr>
              <w:spacing w:after="0"/>
            </w:pPr>
            <w:r>
              <w:rPr>
                <w:rFonts w:ascii="Calibri" w:hAnsi="Calibri" w:eastAsia="Microsoft YaHei"/>
                <w:b w:val="0"/>
                <w:i w:val="0"/>
                <w:sz w:val="17"/>
              </w:rPr>
              <w:t>后端未提供确认书专用导出接口，前端禁用</w:t>
            </w:r>
          </w:p>
        </w:tc>
        <w:tc>
          <w:tcPr>
            <w:tcW w:type="dxa" w:w="1980"/>
            <w:tcMar>
              <w:top w:w="80" w:type="dxa"/>
              <w:start w:w="120" w:type="dxa"/>
              <w:bottom w:w="80" w:type="dxa"/>
              <w:end w:w="120" w:type="dxa"/>
            </w:tcMar>
            <w:vAlign w:val="top"/>
          </w:tcPr>
          <w:p>
            <w:pPr>
              <w:spacing w:after="0"/>
            </w:pPr>
            <w:r>
              <w:rPr>
                <w:rFonts w:ascii="Calibri" w:hAnsi="Calibri" w:eastAsia="Microsoft YaHei"/>
                <w:b w:val="0"/>
                <w:i w:val="0"/>
                <w:sz w:val="17"/>
              </w:rPr>
              <w:t>不生成确认书文件</w:t>
            </w:r>
          </w:p>
        </w:tc>
      </w:tr>
    </w:tbl>
    <w:p/>
    <w:p>
      <w:pPr>
        <w:pStyle w:val="Heading3"/>
      </w:pPr>
      <w:r>
        <w:t>数据库与接口设计提示</w:t>
      </w:r>
    </w:p>
    <w:p>
      <w:pPr>
        <w:pStyle w:val="ListBullet"/>
      </w:pPr>
      <w:r>
        <w:rPr>
          <w:rFonts w:ascii="Calibri" w:hAnsi="Calibri" w:eastAsia="Microsoft YaHei"/>
          <w:b w:val="0"/>
          <w:i w:val="0"/>
          <w:sz w:val="22"/>
        </w:rPr>
        <w:t>导出前必须校验前置结果和字段清单。</w:t>
      </w:r>
    </w:p>
    <w:p>
      <w:pPr>
        <w:pStyle w:val="ListBullet"/>
      </w:pPr>
      <w:r>
        <w:rPr>
          <w:rFonts w:ascii="Calibri" w:hAnsi="Calibri" w:eastAsia="Microsoft YaHei"/>
          <w:b w:val="0"/>
          <w:i w:val="0"/>
          <w:sz w:val="22"/>
        </w:rPr>
        <w:t>每次导出生成 report_id、文件名、checksum。</w:t>
      </w:r>
    </w:p>
    <w:p>
      <w:pPr>
        <w:pStyle w:val="ListBullet"/>
      </w:pPr>
      <w:r>
        <w:rPr>
          <w:rFonts w:ascii="Calibri" w:hAnsi="Calibri" w:eastAsia="Microsoft YaHei"/>
          <w:b w:val="0"/>
          <w:i w:val="0"/>
          <w:sz w:val="22"/>
        </w:rPr>
        <w:t>PDF 为 P1，不影响 P0 Markdown 导出。</w:t>
      </w:r>
    </w:p>
    <w:p>
      <w:pPr>
        <w:pStyle w:val="Heading2"/>
      </w:pPr>
      <w:r>
        <w:t>7.12 参数配置（PARAM）</w:t>
      </w:r>
    </w:p>
    <w:p>
      <w:r>
        <w:rPr>
          <w:rFonts w:ascii="Calibri" w:hAnsi="Calibri" w:eastAsia="Microsoft YaHei"/>
          <w:b w:val="0"/>
          <w:i w:val="0"/>
          <w:sz w:val="22"/>
        </w:rPr>
        <w:t>模块职责：参数配置，包括场景系数、质量权重、算法参数、报告模板、风险提示文案。</w:t>
      </w:r>
    </w:p>
    <w:p>
      <w:r>
        <w:rPr>
          <w:rFonts w:ascii="Calibri" w:hAnsi="Calibri" w:eastAsia="Microsoft YaHei"/>
          <w:b w:val="0"/>
          <w:i w:val="0"/>
          <w:sz w:val="22"/>
        </w:rPr>
        <w:t>数据对象：SystemParameter、ParameterVersion。</w:t>
      </w:r>
    </w:p>
    <w:p>
      <w:r>
        <w:rPr>
          <w:rFonts w:ascii="Calibri" w:hAnsi="Calibri" w:eastAsia="Microsoft YaHei"/>
          <w:b w:val="0"/>
          <w:i w:val="0"/>
          <w:sz w:val="22"/>
        </w:rPr>
        <w:t>状态：参数版本化。</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808"/>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552"/>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/system/parameters</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参数配置</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质量权重、算法默认参数、风险提示文案、精度规则</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新增/编辑参数、恢复默认、保存版本</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604"/>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738"/>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4412"/>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1606"/>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604"/>
            <w:tcMar>
              <w:top w:w="80" w:type="dxa"/>
              <w:start w:w="120" w:type="dxa"/>
              <w:bottom w:w="80" w:type="dxa"/>
              <w:end w:w="120" w:type="dxa"/>
            </w:tcMar>
            <w:vAlign w:val="top"/>
          </w:tcPr>
          <w:p>
            <w:pPr>
              <w:spacing w:after="0"/>
            </w:pPr>
            <w:r>
              <w:rPr>
                <w:rFonts w:ascii="Calibri" w:hAnsi="Calibri" w:eastAsia="Microsoft YaHei"/>
                <w:b w:val="0"/>
                <w:i w:val="0"/>
                <w:sz w:val="17"/>
              </w:rPr>
              <w:t>PARAM-001</w:t>
            </w:r>
          </w:p>
        </w:tc>
        <w:tc>
          <w:tcPr>
            <w:tcW w:type="dxa" w:w="1738"/>
            <w:tcMar>
              <w:top w:w="80" w:type="dxa"/>
              <w:start w:w="120" w:type="dxa"/>
              <w:bottom w:w="80" w:type="dxa"/>
              <w:end w:w="120" w:type="dxa"/>
            </w:tcMar>
            <w:vAlign w:val="top"/>
          </w:tcPr>
          <w:p>
            <w:pPr>
              <w:spacing w:after="0"/>
            </w:pPr>
            <w:r>
              <w:rPr>
                <w:rFonts w:ascii="Calibri" w:hAnsi="Calibri" w:eastAsia="Microsoft YaHei"/>
                <w:b w:val="0"/>
                <w:i w:val="0"/>
                <w:sz w:val="17"/>
              </w:rPr>
              <w:t>场景系数配置</w:t>
            </w:r>
          </w:p>
        </w:tc>
        <w:tc>
          <w:tcPr>
            <w:tcW w:type="dxa" w:w="4412"/>
            <w:tcMar>
              <w:top w:w="80" w:type="dxa"/>
              <w:start w:w="120" w:type="dxa"/>
              <w:bottom w:w="80" w:type="dxa"/>
              <w:end w:w="120" w:type="dxa"/>
            </w:tcMar>
            <w:vAlign w:val="top"/>
          </w:tcPr>
          <w:p>
            <w:pPr>
              <w:spacing w:after="0"/>
            </w:pPr>
            <w:r>
              <w:rPr>
                <w:rFonts w:ascii="Calibri" w:hAnsi="Calibri" w:eastAsia="Microsoft YaHei"/>
                <w:b w:val="0"/>
                <w:i w:val="0"/>
                <w:sz w:val="17"/>
              </w:rPr>
              <w:t>维护 scenario_coefficient 默认值和范围</w:t>
            </w:r>
          </w:p>
        </w:tc>
        <w:tc>
          <w:tcPr>
            <w:tcW w:type="dxa" w:w="1606"/>
            <w:tcMar>
              <w:top w:w="80" w:type="dxa"/>
              <w:start w:w="120" w:type="dxa"/>
              <w:bottom w:w="80" w:type="dxa"/>
              <w:end w:w="120" w:type="dxa"/>
            </w:tcMar>
            <w:vAlign w:val="top"/>
          </w:tcPr>
          <w:p>
            <w:pPr>
              <w:spacing w:after="0"/>
            </w:pPr>
            <w:r>
              <w:rPr>
                <w:rFonts w:ascii="Calibri" w:hAnsi="Calibri" w:eastAsia="Microsoft YaHei"/>
                <w:b w:val="0"/>
                <w:i w:val="0"/>
                <w:sz w:val="17"/>
              </w:rPr>
              <w:t>影响新计量/效用</w:t>
            </w:r>
          </w:p>
        </w:tc>
      </w:tr>
      <w:tr>
        <w:tc>
          <w:tcPr>
            <w:tcW w:type="dxa" w:w="1604"/>
            <w:tcMar>
              <w:top w:w="80" w:type="dxa"/>
              <w:start w:w="120" w:type="dxa"/>
              <w:bottom w:w="80" w:type="dxa"/>
              <w:end w:w="120" w:type="dxa"/>
            </w:tcMar>
            <w:vAlign w:val="top"/>
          </w:tcPr>
          <w:p>
            <w:pPr>
              <w:spacing w:after="0"/>
            </w:pPr>
            <w:r>
              <w:rPr>
                <w:rFonts w:ascii="Calibri" w:hAnsi="Calibri" w:eastAsia="Microsoft YaHei"/>
                <w:b w:val="0"/>
                <w:i w:val="0"/>
                <w:sz w:val="17"/>
              </w:rPr>
              <w:t>PARAM-002</w:t>
            </w:r>
          </w:p>
        </w:tc>
        <w:tc>
          <w:tcPr>
            <w:tcW w:type="dxa" w:w="1738"/>
            <w:tcMar>
              <w:top w:w="80" w:type="dxa"/>
              <w:start w:w="120" w:type="dxa"/>
              <w:bottom w:w="80" w:type="dxa"/>
              <w:end w:w="120" w:type="dxa"/>
            </w:tcMar>
            <w:vAlign w:val="top"/>
          </w:tcPr>
          <w:p>
            <w:pPr>
              <w:spacing w:after="0"/>
            </w:pPr>
            <w:r>
              <w:rPr>
                <w:rFonts w:ascii="Calibri" w:hAnsi="Calibri" w:eastAsia="Microsoft YaHei"/>
                <w:b w:val="0"/>
                <w:i w:val="0"/>
                <w:sz w:val="17"/>
              </w:rPr>
              <w:t>质量权重配置</w:t>
            </w:r>
          </w:p>
        </w:tc>
        <w:tc>
          <w:tcPr>
            <w:tcW w:type="dxa" w:w="4412"/>
            <w:tcMar>
              <w:top w:w="80" w:type="dxa"/>
              <w:start w:w="120" w:type="dxa"/>
              <w:bottom w:w="80" w:type="dxa"/>
              <w:end w:w="120" w:type="dxa"/>
            </w:tcMar>
            <w:vAlign w:val="top"/>
          </w:tcPr>
          <w:p>
            <w:pPr>
              <w:spacing w:after="0"/>
            </w:pPr>
            <w:r>
              <w:rPr>
                <w:rFonts w:ascii="Calibri" w:hAnsi="Calibri" w:eastAsia="Microsoft YaHei"/>
                <w:b w:val="0"/>
                <w:i w:val="0"/>
                <w:sz w:val="17"/>
              </w:rPr>
              <w:t>维护质量指标权重模板</w:t>
            </w:r>
          </w:p>
        </w:tc>
        <w:tc>
          <w:tcPr>
            <w:tcW w:type="dxa" w:w="1606"/>
            <w:tcMar>
              <w:top w:w="80" w:type="dxa"/>
              <w:start w:w="120" w:type="dxa"/>
              <w:bottom w:w="80" w:type="dxa"/>
              <w:end w:w="120" w:type="dxa"/>
            </w:tcMar>
            <w:vAlign w:val="top"/>
          </w:tcPr>
          <w:p>
            <w:pPr>
              <w:spacing w:after="0"/>
            </w:pPr>
            <w:r>
              <w:rPr>
                <w:rFonts w:ascii="Calibri" w:hAnsi="Calibri" w:eastAsia="Microsoft YaHei"/>
                <w:b w:val="0"/>
                <w:i w:val="0"/>
                <w:sz w:val="17"/>
              </w:rPr>
              <w:t>版本化</w:t>
            </w:r>
          </w:p>
        </w:tc>
      </w:tr>
      <w:tr>
        <w:tc>
          <w:tcPr>
            <w:tcW w:type="dxa" w:w="1604"/>
            <w:tcMar>
              <w:top w:w="80" w:type="dxa"/>
              <w:start w:w="120" w:type="dxa"/>
              <w:bottom w:w="80" w:type="dxa"/>
              <w:end w:w="120" w:type="dxa"/>
            </w:tcMar>
            <w:vAlign w:val="top"/>
          </w:tcPr>
          <w:p>
            <w:pPr>
              <w:spacing w:after="0"/>
            </w:pPr>
            <w:r>
              <w:rPr>
                <w:rFonts w:ascii="Calibri" w:hAnsi="Calibri" w:eastAsia="Microsoft YaHei"/>
                <w:b w:val="0"/>
                <w:i w:val="0"/>
                <w:sz w:val="17"/>
              </w:rPr>
              <w:t>PARAM-004</w:t>
            </w:r>
          </w:p>
        </w:tc>
        <w:tc>
          <w:tcPr>
            <w:tcW w:type="dxa" w:w="1738"/>
            <w:tcMar>
              <w:top w:w="80" w:type="dxa"/>
              <w:start w:w="120" w:type="dxa"/>
              <w:bottom w:w="80" w:type="dxa"/>
              <w:end w:w="120" w:type="dxa"/>
            </w:tcMar>
            <w:vAlign w:val="top"/>
          </w:tcPr>
          <w:p>
            <w:pPr>
              <w:spacing w:after="0"/>
            </w:pPr>
            <w:r>
              <w:rPr>
                <w:rFonts w:ascii="Calibri" w:hAnsi="Calibri" w:eastAsia="Microsoft YaHei"/>
                <w:b w:val="0"/>
                <w:i w:val="0"/>
                <w:sz w:val="17"/>
              </w:rPr>
              <w:t>MD-DShap 参数配置</w:t>
            </w:r>
          </w:p>
        </w:tc>
        <w:tc>
          <w:tcPr>
            <w:tcW w:type="dxa" w:w="4412"/>
            <w:tcMar>
              <w:top w:w="80" w:type="dxa"/>
              <w:start w:w="120" w:type="dxa"/>
              <w:bottom w:w="80" w:type="dxa"/>
              <w:end w:w="120" w:type="dxa"/>
            </w:tcMar>
            <w:vAlign w:val="top"/>
          </w:tcPr>
          <w:p>
            <w:pPr>
              <w:spacing w:after="0"/>
            </w:pPr>
            <w:r>
              <w:rPr>
                <w:rFonts w:ascii="Calibri" w:hAnsi="Calibri" w:eastAsia="Microsoft YaHei"/>
                <w:b w:val="0"/>
                <w:i w:val="0"/>
                <w:sz w:val="17"/>
              </w:rPr>
              <w:t>维护 seed、sample_rounds、epsilon 默认值</w:t>
            </w:r>
          </w:p>
        </w:tc>
        <w:tc>
          <w:tcPr>
            <w:tcW w:type="dxa" w:w="1606"/>
            <w:tcMar>
              <w:top w:w="80" w:type="dxa"/>
              <w:start w:w="120" w:type="dxa"/>
              <w:bottom w:w="80" w:type="dxa"/>
              <w:end w:w="120" w:type="dxa"/>
            </w:tcMar>
            <w:vAlign w:val="top"/>
          </w:tcPr>
          <w:p>
            <w:pPr>
              <w:spacing w:after="0"/>
            </w:pPr>
            <w:r>
              <w:rPr>
                <w:rFonts w:ascii="Calibri" w:hAnsi="Calibri" w:eastAsia="Microsoft YaHei"/>
                <w:b w:val="0"/>
                <w:i w:val="0"/>
                <w:sz w:val="17"/>
              </w:rPr>
              <w:t>修改后需重新计算才生效</w:t>
            </w:r>
          </w:p>
        </w:tc>
      </w:tr>
      <w:tr>
        <w:tc>
          <w:tcPr>
            <w:tcW w:type="dxa" w:w="1604"/>
            <w:tcMar>
              <w:top w:w="80" w:type="dxa"/>
              <w:start w:w="120" w:type="dxa"/>
              <w:bottom w:w="80" w:type="dxa"/>
              <w:end w:w="120" w:type="dxa"/>
            </w:tcMar>
            <w:vAlign w:val="top"/>
          </w:tcPr>
          <w:p>
            <w:pPr>
              <w:spacing w:after="0"/>
            </w:pPr>
            <w:r>
              <w:rPr>
                <w:rFonts w:ascii="Calibri" w:hAnsi="Calibri" w:eastAsia="Microsoft YaHei"/>
                <w:b w:val="0"/>
                <w:i w:val="0"/>
                <w:sz w:val="17"/>
              </w:rPr>
              <w:t>PARAM-008</w:t>
            </w:r>
          </w:p>
        </w:tc>
        <w:tc>
          <w:tcPr>
            <w:tcW w:type="dxa" w:w="1738"/>
            <w:tcMar>
              <w:top w:w="80" w:type="dxa"/>
              <w:start w:w="120" w:type="dxa"/>
              <w:bottom w:w="80" w:type="dxa"/>
              <w:end w:w="120" w:type="dxa"/>
            </w:tcMar>
            <w:vAlign w:val="top"/>
          </w:tcPr>
          <w:p>
            <w:pPr>
              <w:spacing w:after="0"/>
            </w:pPr>
            <w:r>
              <w:rPr>
                <w:rFonts w:ascii="Calibri" w:hAnsi="Calibri" w:eastAsia="Microsoft YaHei"/>
                <w:b w:val="0"/>
                <w:i w:val="0"/>
                <w:sz w:val="17"/>
              </w:rPr>
              <w:t>风险提示文案配置</w:t>
            </w:r>
          </w:p>
        </w:tc>
        <w:tc>
          <w:tcPr>
            <w:tcW w:type="dxa" w:w="4412"/>
            <w:tcMar>
              <w:top w:w="80" w:type="dxa"/>
              <w:start w:w="120" w:type="dxa"/>
              <w:bottom w:w="80" w:type="dxa"/>
              <w:end w:w="120" w:type="dxa"/>
            </w:tcMar>
            <w:vAlign w:val="top"/>
          </w:tcPr>
          <w:p>
            <w:pPr>
              <w:spacing w:after="0"/>
            </w:pPr>
            <w:r>
              <w:rPr>
                <w:rFonts w:ascii="Calibri" w:hAnsi="Calibri" w:eastAsia="Microsoft YaHei"/>
                <w:b w:val="0"/>
                <w:i w:val="0"/>
                <w:sz w:val="17"/>
              </w:rPr>
              <w:t>维护页面和报告免责声明</w:t>
            </w:r>
          </w:p>
        </w:tc>
        <w:tc>
          <w:tcPr>
            <w:tcW w:type="dxa" w:w="1606"/>
            <w:tcMar>
              <w:top w:w="80" w:type="dxa"/>
              <w:start w:w="120" w:type="dxa"/>
              <w:bottom w:w="80" w:type="dxa"/>
              <w:end w:w="120" w:type="dxa"/>
            </w:tcMar>
            <w:vAlign w:val="top"/>
          </w:tcPr>
          <w:p>
            <w:pPr>
              <w:spacing w:after="0"/>
            </w:pPr>
            <w:r>
              <w:rPr>
                <w:rFonts w:ascii="Calibri" w:hAnsi="Calibri" w:eastAsia="Microsoft YaHei"/>
                <w:b w:val="0"/>
                <w:i w:val="0"/>
                <w:sz w:val="17"/>
              </w:rPr>
              <w:t>缺失时使用系统默认</w:t>
            </w:r>
          </w:p>
        </w:tc>
      </w:tr>
    </w:tbl>
    <w:p/>
    <w:p>
      <w:pPr>
        <w:pStyle w:val="Heading3"/>
      </w:pPr>
      <w:r>
        <w:t>数据库与接口设计提示</w:t>
      </w:r>
    </w:p>
    <w:p>
      <w:pPr>
        <w:pStyle w:val="ListBullet"/>
      </w:pPr>
      <w:r>
        <w:rPr>
          <w:rFonts w:ascii="Calibri" w:hAnsi="Calibri" w:eastAsia="Microsoft YaHei"/>
          <w:b w:val="0"/>
          <w:i w:val="0"/>
          <w:sz w:val="22"/>
        </w:rPr>
        <w:t>参数修改只影响新计算，不回改历史结果。</w:t>
      </w:r>
    </w:p>
    <w:p>
      <w:pPr>
        <w:pStyle w:val="ListBullet"/>
      </w:pPr>
      <w:r>
        <w:rPr>
          <w:rFonts w:ascii="Calibri" w:hAnsi="Calibri" w:eastAsia="Microsoft YaHei"/>
          <w:b w:val="0"/>
          <w:i w:val="0"/>
          <w:sz w:val="22"/>
        </w:rPr>
        <w:t>高风险参数修改需要二次确认。</w:t>
      </w:r>
    </w:p>
    <w:p>
      <w:pPr>
        <w:pStyle w:val="ListBullet"/>
      </w:pPr>
      <w:r>
        <w:rPr>
          <w:rFonts w:ascii="Calibri" w:hAnsi="Calibri" w:eastAsia="Microsoft YaHei"/>
          <w:b w:val="0"/>
          <w:i w:val="0"/>
          <w:sz w:val="22"/>
        </w:rPr>
        <w:t>参数必须有默认值、取值范围、生效方式和版本号。</w:t>
      </w:r>
    </w:p>
    <w:p>
      <w:pPr>
        <w:pStyle w:val="Heading2"/>
      </w:pPr>
      <w:r>
        <w:t>7.13 用户与权限管理（P1）（USER）</w:t>
      </w:r>
    </w:p>
    <w:p>
      <w:r>
        <w:rPr>
          <w:rFonts w:ascii="Calibri" w:hAnsi="Calibri" w:eastAsia="Microsoft YaHei"/>
          <w:b w:val="0"/>
          <w:i w:val="0"/>
          <w:sz w:val="22"/>
        </w:rPr>
        <w:t>模块职责：登录、用户、角色、权限、密码重置、本人密码修改。</w:t>
      </w:r>
    </w:p>
    <w:p>
      <w:r>
        <w:rPr>
          <w:rFonts w:ascii="Calibri" w:hAnsi="Calibri" w:eastAsia="Microsoft YaHei"/>
          <w:b w:val="0"/>
          <w:i w:val="0"/>
          <w:sz w:val="22"/>
        </w:rPr>
        <w:t>数据对象：User、Role、Permission、UserRole、RolePermission。</w:t>
      </w:r>
    </w:p>
    <w:p>
      <w:r>
        <w:rPr>
          <w:rFonts w:ascii="Calibri" w:hAnsi="Calibri" w:eastAsia="Microsoft YaHei"/>
          <w:b w:val="0"/>
          <w:i w:val="0"/>
          <w:sz w:val="22"/>
        </w:rPr>
        <w:t>状态：本地操作员 -&gt; RBAC。</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55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80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/system/users</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用户与权限管理（P1）</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用户列表、角色、权限矩阵、账号状态、我的账号安全信息</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新增用户、编辑用户、禁用/启用、重置密码、配置权限、修改本人密码</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808"/>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34"/>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134"/>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2552"/>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4540"/>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USER-001</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用户查询</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按账号、姓名、角色、状态查询</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P1</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USER-002</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新增用户</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创建账号、分配角色并设置一次性初始密码</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后端校验 SYSTEM_ADMIN/USER_CREATE；只保存 password_hash，响应最多返回 one_time_initial_password 一次</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USER-005</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禁用用户</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禁用其他用户账号</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后端校验 SYSTEM_ADMIN/USER_DISABLE；禁止禁用自己；禁止禁用最后一个 ENABLED 的 SYSTEM_ADMIN；审计 operation_type=DISABLE</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USER-007</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重置密码</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管理员触发密码重置</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后端校验 SYSTEM_ADMIN/USER_RESET_PASSWORD；只保存 password_hash，响应最多返回 one_time_temporary_password 一次</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USER-009</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权限配置</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配置角色与按钮/菜单权限</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P1</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USER-010</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修改本人密码</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登录用户输入当前密码、新密码、确认新密码后修改本人密码</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后端校验 current_password；新旧密码不得相同；不记录明文或 hash</w:t>
            </w:r>
          </w:p>
        </w:tc>
      </w:tr>
      <w:tr>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USER-011</w:t>
            </w:r>
          </w:p>
        </w:tc>
        <w:tc>
          <w:tcPr>
            <w:tcW w:type="dxa" w:w="1134"/>
            <w:tcMar>
              <w:top w:w="80" w:type="dxa"/>
              <w:start w:w="120" w:type="dxa"/>
              <w:bottom w:w="80" w:type="dxa"/>
              <w:end w:w="120" w:type="dxa"/>
            </w:tcMar>
            <w:vAlign w:val="top"/>
          </w:tcPr>
          <w:p>
            <w:pPr>
              <w:spacing w:after="0"/>
            </w:pPr>
            <w:r>
              <w:rPr>
                <w:rFonts w:ascii="Calibri" w:hAnsi="Calibri" w:eastAsia="Microsoft YaHei"/>
                <w:b w:val="0"/>
                <w:i w:val="0"/>
                <w:sz w:val="17"/>
              </w:rPr>
              <w:t>查看本人账号安全信息</w:t>
            </w:r>
          </w:p>
        </w:tc>
        <w:tc>
          <w:tcPr>
            <w:tcW w:type="dxa" w:w="2552"/>
            <w:tcMar>
              <w:top w:w="80" w:type="dxa"/>
              <w:start w:w="120" w:type="dxa"/>
              <w:bottom w:w="80" w:type="dxa"/>
              <w:end w:w="120" w:type="dxa"/>
            </w:tcMar>
            <w:vAlign w:val="top"/>
          </w:tcPr>
          <w:p>
            <w:pPr>
              <w:spacing w:after="0"/>
            </w:pPr>
            <w:r>
              <w:rPr>
                <w:rFonts w:ascii="Calibri" w:hAnsi="Calibri" w:eastAsia="Microsoft YaHei"/>
                <w:b w:val="0"/>
                <w:i w:val="0"/>
                <w:sz w:val="17"/>
              </w:rPr>
              <w:t>读取本人账号公开安全字段</w:t>
            </w:r>
          </w:p>
        </w:tc>
        <w:tc>
          <w:tcPr>
            <w:tcW w:type="dxa" w:w="4540"/>
            <w:tcMar>
              <w:top w:w="80" w:type="dxa"/>
              <w:start w:w="120" w:type="dxa"/>
              <w:bottom w:w="80" w:type="dxa"/>
              <w:end w:w="120" w:type="dxa"/>
            </w:tcMar>
            <w:vAlign w:val="top"/>
          </w:tcPr>
          <w:p>
            <w:pPr>
              <w:spacing w:after="0"/>
            </w:pPr>
            <w:r>
              <w:rPr>
                <w:rFonts w:ascii="Calibri" w:hAnsi="Calibri" w:eastAsia="Microsoft YaHei"/>
                <w:b w:val="0"/>
                <w:i w:val="0"/>
                <w:sz w:val="17"/>
              </w:rPr>
              <w:t>返回 UserPublic，不返回 password_hash、password、initial_password、temporary_password</w:t>
            </w:r>
          </w:p>
        </w:tc>
      </w:tr>
    </w:tbl>
    <w:p/>
    <w:p>
      <w:pPr>
        <w:pStyle w:val="Heading3"/>
      </w:pPr>
      <w:r>
        <w:t>数据库与接口设计提示</w:t>
      </w:r>
    </w:p>
    <w:p>
      <w:pPr>
        <w:pStyle w:val="ListBullet"/>
      </w:pPr>
      <w:r>
        <w:rPr>
          <w:rFonts w:ascii="Calibri" w:hAnsi="Calibri" w:eastAsia="Microsoft YaHei"/>
          <w:b w:val="0"/>
          <w:i w:val="0"/>
          <w:sz w:val="22"/>
        </w:rPr>
        <w:t>P1 才启用登录和 RBAC。</w:t>
      </w:r>
    </w:p>
    <w:p>
      <w:pPr>
        <w:pStyle w:val="ListBullet"/>
      </w:pPr>
      <w:r>
        <w:rPr>
          <w:rFonts w:ascii="Calibri" w:hAnsi="Calibri" w:eastAsia="Microsoft YaHei"/>
          <w:b w:val="0"/>
          <w:i w:val="0"/>
          <w:sz w:val="22"/>
        </w:rPr>
        <w:t>权限模型需要覆盖菜单、页面、按钮和导出动作。</w:t>
      </w:r>
    </w:p>
    <w:p>
      <w:pPr>
        <w:pStyle w:val="ListBullet"/>
      </w:pPr>
      <w:r>
        <w:rPr>
          <w:rFonts w:ascii="Calibri" w:hAnsi="Calibri" w:eastAsia="Microsoft YaHei"/>
          <w:b w:val="0"/>
          <w:i w:val="0"/>
          <w:sz w:val="22"/>
        </w:rPr>
        <w:t>P0 的 local_operator 可视为系统内置用户。</w:t>
      </w:r>
    </w:p>
    <w:p>
      <w:pPr>
        <w:pStyle w:val="ListBullet"/>
      </w:pPr>
      <w:r>
        <w:rPr>
          <w:rFonts w:ascii="Calibri" w:hAnsi="Calibri" w:eastAsia="Microsoft YaHei"/>
          <w:b w:val="0"/>
          <w:i w:val="0"/>
          <w:sz w:val="22"/>
        </w:rPr>
        <w:t>用户禁用、新增、重置密码必须使用当前登录用户上下文判权，不允许请求体传 operator_id 冒充管理员。</w:t>
      </w:r>
    </w:p>
    <w:p>
      <w:pPr>
        <w:pStyle w:val="ListBullet"/>
      </w:pPr>
      <w:r>
        <w:rPr>
          <w:rFonts w:ascii="Calibri" w:hAnsi="Calibri" w:eastAsia="Microsoft YaHei"/>
          <w:b w:val="0"/>
          <w:i w:val="0"/>
          <w:sz w:val="22"/>
        </w:rPr>
        <w:t>管理员判断以 role_code=SYSTEM_ADMIN 或明确权限码 USER_DISABLE、USER_RESET_PASSWORD、USER_CREATE、USER_UPDATE 为准，不使用 username、display_name 或前端 label。</w:t>
      </w:r>
    </w:p>
    <w:p>
      <w:pPr>
        <w:pStyle w:val="ListBullet"/>
      </w:pPr>
      <w:r>
        <w:rPr>
          <w:rFonts w:ascii="Calibri" w:hAnsi="Calibri" w:eastAsia="Microsoft YaHei"/>
          <w:b w:val="0"/>
          <w:i w:val="0"/>
          <w:sz w:val="22"/>
        </w:rPr>
        <w:t>密码采用不可逆 hash 存储；所有列表、详情、日志、导出和接口响应均不得返回 password_hash、明文密码、初始密码历史或临时密码历史。</w:t>
      </w:r>
    </w:p>
    <w:p>
      <w:pPr>
        <w:pStyle w:val="ListBullet"/>
      </w:pPr>
      <w:r>
        <w:rPr>
          <w:rFonts w:ascii="Calibri" w:hAnsi="Calibri" w:eastAsia="Microsoft YaHei"/>
          <w:b w:val="0"/>
          <w:i w:val="0"/>
          <w:sz w:val="22"/>
        </w:rPr>
        <w:t>管理员无法查看任何用户已有密码；普通用户也无法查看自己的已有密码，只能在修改密码表单中输入当前密码、新密码和确认新密码。</w:t>
      </w:r>
    </w:p>
    <w:p>
      <w:pPr>
        <w:pStyle w:val="ListBullet"/>
      </w:pPr>
      <w:r>
        <w:rPr>
          <w:rFonts w:ascii="Calibri" w:hAnsi="Calibri" w:eastAsia="Microsoft YaHei"/>
          <w:b w:val="0"/>
          <w:i w:val="0"/>
          <w:sz w:val="22"/>
        </w:rPr>
        <w:t>新增用户和重置密码的初始/临时密码只允许在本次成功响应或弹窗中展示一次，并提示关闭后无法再次查看。</w:t>
      </w:r>
    </w:p>
    <w:p>
      <w:pPr>
        <w:pStyle w:val="ListBullet"/>
      </w:pPr>
      <w:r>
        <w:rPr>
          <w:rFonts w:ascii="Calibri" w:hAnsi="Calibri" w:eastAsia="Microsoft YaHei"/>
          <w:b w:val="0"/>
          <w:i w:val="0"/>
          <w:sz w:val="22"/>
        </w:rPr>
        <w:t>disabled 用户不得登录；如已有会话，受保护接口必须按当前账号状态拒绝访问或清理会话。</w:t>
      </w:r>
    </w:p>
    <w:p>
      <w:pPr>
        <w:pStyle w:val="Heading2"/>
      </w:pPr>
      <w:r>
        <w:t>7.14 审计日志管理（AUD）</w:t>
      </w:r>
    </w:p>
    <w:p>
      <w:r>
        <w:rPr>
          <w:rFonts w:ascii="Calibri" w:hAnsi="Calibri" w:eastAsia="Microsoft YaHei"/>
          <w:b w:val="0"/>
          <w:i w:val="0"/>
          <w:sz w:val="22"/>
        </w:rPr>
        <w:t>模块职责：审计日志管理，包括操作日志、计算日志、快照、导出记录。</w:t>
      </w:r>
    </w:p>
    <w:p>
      <w:r>
        <w:rPr>
          <w:rFonts w:ascii="Calibri" w:hAnsi="Calibri" w:eastAsia="Microsoft YaHei"/>
          <w:b w:val="0"/>
          <w:i w:val="0"/>
          <w:sz w:val="22"/>
        </w:rPr>
        <w:t>数据对象：AuditLog、SnapshotStore。</w:t>
      </w:r>
    </w:p>
    <w:p>
      <w:r>
        <w:rPr>
          <w:rFonts w:ascii="Calibri" w:hAnsi="Calibri" w:eastAsia="Microsoft YaHei"/>
          <w:b w:val="0"/>
          <w:i w:val="0"/>
          <w:sz w:val="22"/>
        </w:rPr>
        <w:t>状态：全流程只读追溯。</w:t>
      </w:r>
    </w:p>
    <w:p>
      <w:pPr>
        <w:pStyle w:val="Heading3"/>
      </w:pPr>
      <w:r>
        <w:t>页面设计输入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808"/>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6552"/>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入口路由</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/system/audit</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页面名称</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审计日志管理</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页面区块</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日志查询、快照详情、计算 trace、导出记录</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主要按钮</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查询、查看详情、导出审计日志</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空状态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说明当前缺少的前置数据，并给出下一步按钮。</w:t>
            </w:r>
          </w:p>
        </w:tc>
      </w:tr>
      <w:tr>
        <w:tc>
          <w:tcPr>
            <w:tcW w:type="dxa" w:w="2808"/>
            <w:tcMar>
              <w:top w:w="80" w:type="dxa"/>
              <w:start w:w="120" w:type="dxa"/>
              <w:bottom w:w="80" w:type="dxa"/>
              <w:end w:w="120" w:type="dxa"/>
            </w:tcMar>
            <w:vAlign w:val="top"/>
          </w:tcPr>
          <w:p>
            <w:pPr>
              <w:spacing w:after="0"/>
            </w:pPr>
            <w:r>
              <w:rPr>
                <w:rFonts w:ascii="Calibri" w:hAnsi="Calibri" w:eastAsia="Microsoft YaHei"/>
                <w:b w:val="0"/>
                <w:i w:val="0"/>
                <w:sz w:val="17"/>
              </w:rPr>
              <w:t>异常状态</w:t>
            </w:r>
          </w:p>
        </w:tc>
        <w:tc>
          <w:tcPr>
            <w:tcW w:type="dxa" w:w="6552"/>
            <w:tcMar>
              <w:top w:w="80" w:type="dxa"/>
              <w:start w:w="120" w:type="dxa"/>
              <w:bottom w:w="80" w:type="dxa"/>
              <w:end w:w="120" w:type="dxa"/>
            </w:tcMar>
            <w:vAlign w:val="top"/>
          </w:tcPr>
          <w:p>
            <w:pPr>
              <w:spacing w:after="0"/>
            </w:pPr>
            <w:r>
              <w:rPr>
                <w:rFonts w:ascii="Calibri" w:hAnsi="Calibri" w:eastAsia="Microsoft YaHei"/>
                <w:b w:val="0"/>
                <w:i w:val="0"/>
                <w:sz w:val="17"/>
              </w:rPr>
              <w:t>展示字段级或业务规则级错误；计算失败需提供查看详情入口。</w:t>
            </w:r>
          </w:p>
        </w:tc>
      </w:tr>
    </w:tbl>
    <w:p/>
    <w:p>
      <w:pPr>
        <w:pStyle w:val="Heading3"/>
      </w:pPr>
      <w:r>
        <w:t>按钮与功能单元设计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497"/>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497"/>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2995"/>
            <w:shd w:fill="E8EEF5"/>
            <w:tcMar>
              <w:top w:w="80" w:type="dxa"/>
              <w:start w:w="120" w:type="dxa"/>
              <w:bottom w:w="80" w:type="dxa"/>
              <w:end w:w="120" w:type="dxa"/>
            </w:tcMar>
            <w:vAlign w:val="center"/>
          </w:tcPr>
          <w:p>
            <w:pPr>
              <w:spacing w:after="0"/>
            </w:pPr>
            <w:r>
              <w:rPr>
                <w:rFonts w:ascii="Calibri" w:hAnsi="Calibri" w:eastAsia="Microsoft YaHei"/>
                <w:b/>
                <w:i w:val="0"/>
                <w:sz w:val="18"/>
              </w:rPr>
              <w:t>业务行为</w:t>
            </w:r>
          </w:p>
        </w:tc>
        <w:tc>
          <w:tcPr>
            <w:tcW w:type="dxa" w:w="3371"/>
            <w:shd w:fill="E8EEF5"/>
            <w:tcMar>
              <w:top w:w="80" w:type="dxa"/>
              <w:start w:w="120" w:type="dxa"/>
              <w:bottom w:w="80" w:type="dxa"/>
              <w:end w:w="120" w:type="dxa"/>
            </w:tcMar>
            <w:vAlign w:val="center"/>
          </w:tcPr>
          <w:p>
            <w:pPr>
              <w:spacing w:after="0"/>
            </w:pPr>
            <w:r>
              <w:rPr>
                <w:rFonts w:ascii="Calibri" w:hAnsi="Calibri" w:eastAsia="Microsoft YaHei"/>
                <w:b/>
                <w:i w:val="0"/>
                <w:sz w:val="18"/>
              </w:rPr>
              <w:t>数据副作用与设计要点</w:t>
            </w:r>
          </w:p>
        </w:tc>
      </w:tr>
      <w:tr>
        <w:tc>
          <w:tcPr>
            <w:tcW w:type="dxa" w:w="1497"/>
            <w:tcMar>
              <w:top w:w="80" w:type="dxa"/>
              <w:start w:w="120" w:type="dxa"/>
              <w:bottom w:w="80" w:type="dxa"/>
              <w:end w:w="120" w:type="dxa"/>
            </w:tcMar>
            <w:vAlign w:val="top"/>
          </w:tcPr>
          <w:p>
            <w:pPr>
              <w:spacing w:after="0"/>
            </w:pPr>
            <w:r>
              <w:rPr>
                <w:rFonts w:ascii="Calibri" w:hAnsi="Calibri" w:eastAsia="Microsoft YaHei"/>
                <w:b w:val="0"/>
                <w:i w:val="0"/>
                <w:sz w:val="17"/>
              </w:rPr>
              <w:t>AUD-002</w:t>
            </w:r>
          </w:p>
        </w:tc>
        <w:tc>
          <w:tcPr>
            <w:tcW w:type="dxa" w:w="1497"/>
            <w:tcMar>
              <w:top w:w="80" w:type="dxa"/>
              <w:start w:w="120" w:type="dxa"/>
              <w:bottom w:w="80" w:type="dxa"/>
              <w:end w:w="120" w:type="dxa"/>
            </w:tcMar>
            <w:vAlign w:val="top"/>
          </w:tcPr>
          <w:p>
            <w:pPr>
              <w:spacing w:after="0"/>
            </w:pPr>
            <w:r>
              <w:rPr>
                <w:rFonts w:ascii="Calibri" w:hAnsi="Calibri" w:eastAsia="Microsoft YaHei"/>
                <w:b w:val="0"/>
                <w:i w:val="0"/>
                <w:sz w:val="17"/>
              </w:rPr>
              <w:t>计算日志查询</w:t>
            </w:r>
          </w:p>
        </w:tc>
        <w:tc>
          <w:tcPr>
            <w:tcW w:type="dxa" w:w="2995"/>
            <w:tcMar>
              <w:top w:w="80" w:type="dxa"/>
              <w:start w:w="120" w:type="dxa"/>
              <w:bottom w:w="80" w:type="dxa"/>
              <w:end w:w="120" w:type="dxa"/>
            </w:tcMar>
            <w:vAlign w:val="top"/>
          </w:tcPr>
          <w:p>
            <w:pPr>
              <w:spacing w:after="0"/>
            </w:pPr>
            <w:r>
              <w:rPr>
                <w:rFonts w:ascii="Calibri" w:hAnsi="Calibri" w:eastAsia="Microsoft YaHei"/>
                <w:b w:val="0"/>
                <w:i w:val="0"/>
                <w:sz w:val="17"/>
              </w:rPr>
              <w:t>按模块、任务、时间查询计算日志</w:t>
            </w:r>
          </w:p>
        </w:tc>
        <w:tc>
          <w:tcPr>
            <w:tcW w:type="dxa" w:w="3371"/>
            <w:tcMar>
              <w:top w:w="80" w:type="dxa"/>
              <w:start w:w="120" w:type="dxa"/>
              <w:bottom w:w="80" w:type="dxa"/>
              <w:end w:w="120" w:type="dxa"/>
            </w:tcMar>
            <w:vAlign w:val="top"/>
          </w:tcPr>
          <w:p>
            <w:pPr>
              <w:spacing w:after="0"/>
            </w:pPr>
            <w:r>
              <w:rPr>
                <w:rFonts w:ascii="Calibri" w:hAnsi="Calibri" w:eastAsia="Microsoft YaHei"/>
                <w:b w:val="0"/>
                <w:i w:val="0"/>
                <w:sz w:val="17"/>
              </w:rPr>
              <w:t>读取 audit_log/snapshot_store</w:t>
            </w:r>
          </w:p>
        </w:tc>
      </w:tr>
      <w:tr>
        <w:tc>
          <w:tcPr>
            <w:tcW w:type="dxa" w:w="1497"/>
            <w:tcMar>
              <w:top w:w="80" w:type="dxa"/>
              <w:start w:w="120" w:type="dxa"/>
              <w:bottom w:w="80" w:type="dxa"/>
              <w:end w:w="120" w:type="dxa"/>
            </w:tcMar>
            <w:vAlign w:val="top"/>
          </w:tcPr>
          <w:p>
            <w:pPr>
              <w:spacing w:after="0"/>
            </w:pPr>
            <w:r>
              <w:rPr>
                <w:rFonts w:ascii="Calibri" w:hAnsi="Calibri" w:eastAsia="Microsoft YaHei"/>
                <w:b w:val="0"/>
                <w:i w:val="0"/>
                <w:sz w:val="17"/>
              </w:rPr>
              <w:t>AUD-006</w:t>
            </w:r>
          </w:p>
        </w:tc>
        <w:tc>
          <w:tcPr>
            <w:tcW w:type="dxa" w:w="1497"/>
            <w:tcMar>
              <w:top w:w="80" w:type="dxa"/>
              <w:start w:w="120" w:type="dxa"/>
              <w:bottom w:w="80" w:type="dxa"/>
              <w:end w:w="120" w:type="dxa"/>
            </w:tcMar>
            <w:vAlign w:val="top"/>
          </w:tcPr>
          <w:p>
            <w:pPr>
              <w:spacing w:after="0"/>
            </w:pPr>
            <w:r>
              <w:rPr>
                <w:rFonts w:ascii="Calibri" w:hAnsi="Calibri" w:eastAsia="Microsoft YaHei"/>
                <w:b w:val="0"/>
                <w:i w:val="0"/>
                <w:sz w:val="17"/>
              </w:rPr>
              <w:t>查看日志详情</w:t>
            </w:r>
          </w:p>
        </w:tc>
        <w:tc>
          <w:tcPr>
            <w:tcW w:type="dxa" w:w="2995"/>
            <w:tcMar>
              <w:top w:w="80" w:type="dxa"/>
              <w:start w:w="120" w:type="dxa"/>
              <w:bottom w:w="80" w:type="dxa"/>
              <w:end w:w="120" w:type="dxa"/>
            </w:tcMar>
            <w:vAlign w:val="top"/>
          </w:tcPr>
          <w:p>
            <w:pPr>
              <w:spacing w:after="0"/>
            </w:pPr>
            <w:r>
              <w:rPr>
                <w:rFonts w:ascii="Calibri" w:hAnsi="Calibri" w:eastAsia="Microsoft YaHei"/>
                <w:b w:val="0"/>
                <w:i w:val="0"/>
                <w:sz w:val="17"/>
              </w:rPr>
              <w:t>展示输入快照、参数快照、输出快照、失败原因</w:t>
            </w:r>
          </w:p>
        </w:tc>
        <w:tc>
          <w:tcPr>
            <w:tcW w:type="dxa" w:w="3371"/>
            <w:tcMar>
              <w:top w:w="80" w:type="dxa"/>
              <w:start w:w="120" w:type="dxa"/>
              <w:bottom w:w="80" w:type="dxa"/>
              <w:end w:w="120" w:type="dxa"/>
            </w:tcMar>
            <w:vAlign w:val="top"/>
          </w:tcPr>
          <w:p>
            <w:pPr>
              <w:spacing w:after="0"/>
            </w:pPr>
            <w:r>
              <w:rPr>
                <w:rFonts w:ascii="Calibri" w:hAnsi="Calibri" w:eastAsia="Microsoft YaHei"/>
                <w:b w:val="0"/>
                <w:i w:val="0"/>
                <w:sz w:val="17"/>
              </w:rPr>
              <w:t>审计员只读</w:t>
            </w:r>
          </w:p>
        </w:tc>
      </w:tr>
      <w:tr>
        <w:tc>
          <w:tcPr>
            <w:tcW w:type="dxa" w:w="1497"/>
            <w:tcMar>
              <w:top w:w="80" w:type="dxa"/>
              <w:start w:w="120" w:type="dxa"/>
              <w:bottom w:w="80" w:type="dxa"/>
              <w:end w:w="120" w:type="dxa"/>
            </w:tcMar>
            <w:vAlign w:val="top"/>
          </w:tcPr>
          <w:p>
            <w:pPr>
              <w:spacing w:after="0"/>
            </w:pPr>
            <w:r>
              <w:rPr>
                <w:rFonts w:ascii="Calibri" w:hAnsi="Calibri" w:eastAsia="Microsoft YaHei"/>
                <w:b w:val="0"/>
                <w:i w:val="0"/>
                <w:sz w:val="17"/>
              </w:rPr>
              <w:t>AUD-007</w:t>
            </w:r>
          </w:p>
        </w:tc>
        <w:tc>
          <w:tcPr>
            <w:tcW w:type="dxa" w:w="1497"/>
            <w:tcMar>
              <w:top w:w="80" w:type="dxa"/>
              <w:start w:w="120" w:type="dxa"/>
              <w:bottom w:w="80" w:type="dxa"/>
              <w:end w:w="120" w:type="dxa"/>
            </w:tcMar>
            <w:vAlign w:val="top"/>
          </w:tcPr>
          <w:p>
            <w:pPr>
              <w:spacing w:after="0"/>
            </w:pPr>
            <w:r>
              <w:rPr>
                <w:rFonts w:ascii="Calibri" w:hAnsi="Calibri" w:eastAsia="Microsoft YaHei"/>
                <w:b w:val="0"/>
                <w:i w:val="0"/>
                <w:sz w:val="17"/>
              </w:rPr>
              <w:t>导出审计日志</w:t>
            </w:r>
          </w:p>
        </w:tc>
        <w:tc>
          <w:tcPr>
            <w:tcW w:type="dxa" w:w="2995"/>
            <w:tcMar>
              <w:top w:w="80" w:type="dxa"/>
              <w:start w:w="120" w:type="dxa"/>
              <w:bottom w:w="80" w:type="dxa"/>
              <w:end w:w="120" w:type="dxa"/>
            </w:tcMar>
            <w:vAlign w:val="top"/>
          </w:tcPr>
          <w:p>
            <w:pPr>
              <w:spacing w:after="0"/>
            </w:pPr>
            <w:r>
              <w:rPr>
                <w:rFonts w:ascii="Calibri" w:hAnsi="Calibri" w:eastAsia="Microsoft YaHei"/>
                <w:b w:val="0"/>
                <w:i w:val="0"/>
                <w:sz w:val="17"/>
              </w:rPr>
              <w:t>导出 jsonl 或 markdown 审计说明</w:t>
            </w:r>
          </w:p>
        </w:tc>
        <w:tc>
          <w:tcPr>
            <w:tcW w:type="dxa" w:w="3371"/>
            <w:tcMar>
              <w:top w:w="80" w:type="dxa"/>
              <w:start w:w="120" w:type="dxa"/>
              <w:bottom w:w="80" w:type="dxa"/>
              <w:end w:w="120" w:type="dxa"/>
            </w:tcMar>
            <w:vAlign w:val="top"/>
          </w:tcPr>
          <w:p>
            <w:pPr>
              <w:spacing w:after="0"/>
            </w:pPr>
            <w:r>
              <w:rPr>
                <w:rFonts w:ascii="Calibri" w:hAnsi="Calibri" w:eastAsia="Microsoft YaHei"/>
                <w:b w:val="0"/>
                <w:i w:val="0"/>
                <w:sz w:val="17"/>
              </w:rPr>
              <w:t>写 report_record</w:t>
            </w:r>
          </w:p>
        </w:tc>
      </w:tr>
    </w:tbl>
    <w:p/>
    <w:p>
      <w:pPr>
        <w:pStyle w:val="Heading3"/>
      </w:pPr>
      <w:r>
        <w:t>数据库与接口设计提示</w:t>
      </w:r>
    </w:p>
    <w:p>
      <w:pPr>
        <w:pStyle w:val="ListBullet"/>
      </w:pPr>
      <w:r>
        <w:rPr>
          <w:rFonts w:ascii="Calibri" w:hAnsi="Calibri" w:eastAsia="Microsoft YaHei"/>
          <w:b w:val="0"/>
          <w:i w:val="0"/>
          <w:sz w:val="22"/>
        </w:rPr>
        <w:t>计算类日志必须挂接输入快照、参数快照、输出快照。</w:t>
      </w:r>
    </w:p>
    <w:p>
      <w:pPr>
        <w:pStyle w:val="ListBullet"/>
      </w:pPr>
      <w:r>
        <w:rPr>
          <w:rFonts w:ascii="Calibri" w:hAnsi="Calibri" w:eastAsia="Microsoft YaHei"/>
          <w:b w:val="0"/>
          <w:i w:val="0"/>
          <w:sz w:val="22"/>
        </w:rPr>
        <w:t>审计员可按模块、操作、对象、时间、结果筛选。</w:t>
      </w:r>
    </w:p>
    <w:p>
      <w:pPr>
        <w:pStyle w:val="ListBullet"/>
      </w:pPr>
      <w:r>
        <w:rPr>
          <w:rFonts w:ascii="Calibri" w:hAnsi="Calibri" w:eastAsia="Microsoft YaHei"/>
          <w:b w:val="0"/>
          <w:i w:val="0"/>
          <w:sz w:val="22"/>
        </w:rPr>
        <w:t>日志导出使用 JSONL，便于逐行审计和自动校验。</w:t>
      </w:r>
    </w:p>
    <w:p>
      <w:pPr>
        <w:pStyle w:val="Heading1"/>
      </w:pPr>
      <w:r>
        <w:t>8. MD-DShap 专题功能设计</w:t>
      </w:r>
    </w:p>
    <w:p>
      <w:pPr>
        <w:pStyle w:val="Heading2"/>
      </w:pPr>
      <w:r>
        <w:t>8.1 产品定位</w:t>
      </w:r>
    </w:p>
    <w:p>
      <w:r>
        <w:rPr>
          <w:rFonts w:ascii="Calibri" w:hAnsi="Calibri" w:eastAsia="Microsoft YaHei"/>
          <w:b w:val="0"/>
          <w:i w:val="0"/>
          <w:sz w:val="22"/>
        </w:rPr>
        <w:t>MD-DShap 是系统默认权重计算策略。基础 Shapley 仅在参与方数量较少时作为基线校验，不作为默认最终分配模式。MD-DShap 页面需要同时说明操作入口、算法参数和审计材料来源。</w:t>
      </w:r>
    </w:p>
    <w:p>
      <w:pPr>
        <w:pStyle w:val="Heading2"/>
      </w:pPr>
      <w:r>
        <w:t>8.2 算法输入设计</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01"/>
            <w:shd w:fill="E8EEF5"/>
            <w:tcMar>
              <w:top w:w="80" w:type="dxa"/>
              <w:start w:w="120" w:type="dxa"/>
              <w:bottom w:w="80" w:type="dxa"/>
              <w:end w:w="120" w:type="dxa"/>
            </w:tcMar>
            <w:vAlign w:val="center"/>
          </w:tcPr>
          <w:p>
            <w:pPr>
              <w:spacing w:after="0"/>
            </w:pPr>
            <w:r>
              <w:rPr>
                <w:rFonts w:ascii="Calibri" w:hAnsi="Calibri" w:eastAsia="Microsoft YaHei"/>
                <w:b/>
                <w:i w:val="0"/>
                <w:sz w:val="18"/>
              </w:rPr>
              <w:t>输入项</w:t>
            </w:r>
          </w:p>
        </w:tc>
        <w:tc>
          <w:tcPr>
            <w:tcW w:type="dxa" w:w="2752"/>
            <w:shd w:fill="E8EEF5"/>
            <w:tcMar>
              <w:top w:w="80" w:type="dxa"/>
              <w:start w:w="120" w:type="dxa"/>
              <w:bottom w:w="80" w:type="dxa"/>
              <w:end w:w="120" w:type="dxa"/>
            </w:tcMar>
            <w:vAlign w:val="center"/>
          </w:tcPr>
          <w:p>
            <w:pPr>
              <w:spacing w:after="0"/>
            </w:pPr>
            <w:r>
              <w:rPr>
                <w:rFonts w:ascii="Calibri" w:hAnsi="Calibri" w:eastAsia="Microsoft YaHei"/>
                <w:b/>
                <w:i w:val="0"/>
                <w:sz w:val="18"/>
              </w:rPr>
              <w:t>字段建议</w:t>
            </w:r>
          </w:p>
        </w:tc>
        <w:tc>
          <w:tcPr>
            <w:tcW w:type="dxa" w:w="1101"/>
            <w:shd w:fill="E8EEF5"/>
            <w:tcMar>
              <w:top w:w="80" w:type="dxa"/>
              <w:start w:w="120" w:type="dxa"/>
              <w:bottom w:w="80" w:type="dxa"/>
              <w:end w:w="120" w:type="dxa"/>
            </w:tcMar>
            <w:vAlign w:val="center"/>
          </w:tcPr>
          <w:p>
            <w:pPr>
              <w:spacing w:after="0"/>
            </w:pPr>
            <w:r>
              <w:rPr>
                <w:rFonts w:ascii="Calibri" w:hAnsi="Calibri" w:eastAsia="Microsoft YaHei"/>
                <w:b/>
                <w:i w:val="0"/>
                <w:sz w:val="18"/>
              </w:rPr>
              <w:t>来源模块</w:t>
            </w:r>
          </w:p>
        </w:tc>
        <w:tc>
          <w:tcPr>
            <w:tcW w:type="dxa" w:w="4406"/>
            <w:shd w:fill="E8EEF5"/>
            <w:tcMar>
              <w:top w:w="80" w:type="dxa"/>
              <w:start w:w="120" w:type="dxa"/>
              <w:bottom w:w="80" w:type="dxa"/>
              <w:end w:w="120" w:type="dxa"/>
            </w:tcMar>
            <w:vAlign w:val="center"/>
          </w:tcPr>
          <w:p>
            <w:pPr>
              <w:spacing w:after="0"/>
            </w:pPr>
            <w:r>
              <w:rPr>
                <w:rFonts w:ascii="Calibri" w:hAnsi="Calibri" w:eastAsia="Microsoft YaHei"/>
                <w:b/>
                <w:i w:val="0"/>
                <w:sz w:val="18"/>
              </w:rPr>
              <w:t>校验规则</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数据源主体集合 P</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participant_set</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参与方管理</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只允许 include_in_md_dshap=true 且 party_type=DATA_PROVIDER 的主体。</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任务集合 T</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task_set</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数据资源/场景配置</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P0 可使用 default_task；多任务模式必须显式传入。</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效用函数 v(S,t)</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utility_function_snapshot_id</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效用计算</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必须有来源说明、公式说明和参数快照。</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质量评分 q_i</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quality_factor / quality_score</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质量评估</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取最新或用户选择的质量评估版本。</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贡献度 c_i</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normalized_contribution</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贡献度计算</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合计应为 1。</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场景参数 s</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scenario_factor / scenario_id</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系统参数/场景配置</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系数必须大于 0。</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随机种子 seed</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seed</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算法参数</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大于等于 0，默认 42。</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采样轮次 n</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sample_rounds</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算法参数</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P1 完整开放；P0 可内置默认值。</w:t>
            </w:r>
          </w:p>
        </w:tc>
      </w:tr>
      <w:tr>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收敛阈值 epsilon</w:t>
            </w:r>
          </w:p>
        </w:tc>
        <w:tc>
          <w:tcPr>
            <w:tcW w:type="dxa" w:w="2752"/>
            <w:tcMar>
              <w:top w:w="80" w:type="dxa"/>
              <w:start w:w="120" w:type="dxa"/>
              <w:bottom w:w="80" w:type="dxa"/>
              <w:end w:w="120" w:type="dxa"/>
            </w:tcMar>
            <w:vAlign w:val="top"/>
          </w:tcPr>
          <w:p>
            <w:pPr>
              <w:spacing w:after="0"/>
            </w:pPr>
            <w:r>
              <w:rPr>
                <w:rFonts w:ascii="Calibri" w:hAnsi="Calibri" w:eastAsia="Microsoft YaHei"/>
                <w:b w:val="0"/>
                <w:i w:val="0"/>
                <w:sz w:val="17"/>
              </w:rPr>
              <w:t>epsilon</w:t>
            </w:r>
          </w:p>
        </w:tc>
        <w:tc>
          <w:tcPr>
            <w:tcW w:type="dxa" w:w="1101"/>
            <w:tcMar>
              <w:top w:w="80" w:type="dxa"/>
              <w:start w:w="120" w:type="dxa"/>
              <w:bottom w:w="80" w:type="dxa"/>
              <w:end w:w="120" w:type="dxa"/>
            </w:tcMar>
            <w:vAlign w:val="top"/>
          </w:tcPr>
          <w:p>
            <w:pPr>
              <w:spacing w:after="0"/>
            </w:pPr>
            <w:r>
              <w:rPr>
                <w:rFonts w:ascii="Calibri" w:hAnsi="Calibri" w:eastAsia="Microsoft YaHei"/>
                <w:b w:val="0"/>
                <w:i w:val="0"/>
                <w:sz w:val="17"/>
              </w:rPr>
              <w:t>算法参数</w:t>
            </w:r>
          </w:p>
        </w:tc>
        <w:tc>
          <w:tcPr>
            <w:tcW w:type="dxa" w:w="4406"/>
            <w:tcMar>
              <w:top w:w="80" w:type="dxa"/>
              <w:start w:w="120" w:type="dxa"/>
              <w:bottom w:w="80" w:type="dxa"/>
              <w:end w:w="120" w:type="dxa"/>
            </w:tcMar>
            <w:vAlign w:val="top"/>
          </w:tcPr>
          <w:p>
            <w:pPr>
              <w:spacing w:after="0"/>
            </w:pPr>
            <w:r>
              <w:rPr>
                <w:rFonts w:ascii="Calibri" w:hAnsi="Calibri" w:eastAsia="Microsoft YaHei"/>
                <w:b w:val="0"/>
                <w:i w:val="0"/>
                <w:sz w:val="17"/>
              </w:rPr>
              <w:t>大于 0；P1 用于异步或长任务。</w:t>
            </w:r>
          </w:p>
        </w:tc>
      </w:tr>
    </w:tbl>
    <w:p/>
    <w:p>
      <w:pPr>
        <w:pStyle w:val="Heading2"/>
      </w:pPr>
      <w:r>
        <w:t>8.3 算法输出设计</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044"/>
            <w:shd w:fill="E8EEF5"/>
            <w:tcMar>
              <w:top w:w="80" w:type="dxa"/>
              <w:start w:w="120" w:type="dxa"/>
              <w:bottom w:w="80" w:type="dxa"/>
              <w:end w:w="120" w:type="dxa"/>
            </w:tcMar>
            <w:vAlign w:val="center"/>
          </w:tcPr>
          <w:p>
            <w:pPr>
              <w:spacing w:after="0"/>
            </w:pPr>
            <w:r>
              <w:rPr>
                <w:rFonts w:ascii="Calibri" w:hAnsi="Calibri" w:eastAsia="Microsoft YaHei"/>
                <w:b/>
                <w:i w:val="0"/>
                <w:sz w:val="18"/>
              </w:rPr>
              <w:t>输出项</w:t>
            </w:r>
          </w:p>
        </w:tc>
        <w:tc>
          <w:tcPr>
            <w:tcW w:type="dxa" w:w="4285"/>
            <w:shd w:fill="E8EEF5"/>
            <w:tcMar>
              <w:top w:w="80" w:type="dxa"/>
              <w:start w:w="120" w:type="dxa"/>
              <w:bottom w:w="80" w:type="dxa"/>
              <w:end w:w="120" w:type="dxa"/>
            </w:tcMar>
            <w:vAlign w:val="center"/>
          </w:tcPr>
          <w:p>
            <w:pPr>
              <w:spacing w:after="0"/>
            </w:pPr>
            <w:r>
              <w:rPr>
                <w:rFonts w:ascii="Calibri" w:hAnsi="Calibri" w:eastAsia="Microsoft YaHei"/>
                <w:b/>
                <w:i w:val="0"/>
                <w:sz w:val="18"/>
              </w:rPr>
              <w:t>字段建议</w:t>
            </w:r>
          </w:p>
        </w:tc>
        <w:tc>
          <w:tcPr>
            <w:tcW w:type="dxa" w:w="2031"/>
            <w:shd w:fill="E8EEF5"/>
            <w:tcMar>
              <w:top w:w="80" w:type="dxa"/>
              <w:start w:w="120" w:type="dxa"/>
              <w:bottom w:w="80" w:type="dxa"/>
              <w:end w:w="120" w:type="dxa"/>
            </w:tcMar>
            <w:vAlign w:val="center"/>
          </w:tcPr>
          <w:p>
            <w:pPr>
              <w:spacing w:after="0"/>
            </w:pPr>
            <w:r>
              <w:rPr>
                <w:rFonts w:ascii="Calibri" w:hAnsi="Calibri" w:eastAsia="Microsoft YaHei"/>
                <w:b/>
                <w:i w:val="0"/>
                <w:sz w:val="18"/>
              </w:rPr>
              <w:t>用途</w:t>
            </w:r>
          </w:p>
        </w:tc>
      </w:tr>
      <w:tr>
        <w:tc>
          <w:tcPr>
            <w:tcW w:type="dxa" w:w="3044"/>
            <w:tcMar>
              <w:top w:w="80" w:type="dxa"/>
              <w:start w:w="120" w:type="dxa"/>
              <w:bottom w:w="80" w:type="dxa"/>
              <w:end w:w="120" w:type="dxa"/>
            </w:tcMar>
            <w:vAlign w:val="top"/>
          </w:tcPr>
          <w:p>
            <w:pPr>
              <w:spacing w:after="0"/>
            </w:pPr>
            <w:r>
              <w:rPr>
                <w:rFonts w:ascii="Calibri" w:hAnsi="Calibri" w:eastAsia="Microsoft YaHei"/>
                <w:b w:val="0"/>
                <w:i w:val="0"/>
                <w:sz w:val="17"/>
              </w:rPr>
              <w:t>participant_weight</w:t>
            </w:r>
          </w:p>
        </w:tc>
        <w:tc>
          <w:tcPr>
            <w:tcW w:type="dxa" w:w="4285"/>
            <w:tcMar>
              <w:top w:w="80" w:type="dxa"/>
              <w:start w:w="120" w:type="dxa"/>
              <w:bottom w:w="80" w:type="dxa"/>
              <w:end w:w="120" w:type="dxa"/>
            </w:tcMar>
            <w:vAlign w:val="top"/>
          </w:tcPr>
          <w:p>
            <w:pPr>
              <w:spacing w:after="0"/>
            </w:pPr>
            <w:r>
              <w:rPr>
                <w:rFonts w:ascii="Calibri" w:hAnsi="Calibri" w:eastAsia="Microsoft YaHei"/>
                <w:b w:val="0"/>
                <w:i w:val="0"/>
                <w:sz w:val="17"/>
              </w:rPr>
              <w:t>participant_weight / normalized_weight</w:t>
            </w:r>
          </w:p>
        </w:tc>
        <w:tc>
          <w:tcPr>
            <w:tcW w:type="dxa" w:w="2031"/>
            <w:tcMar>
              <w:top w:w="80" w:type="dxa"/>
              <w:start w:w="120" w:type="dxa"/>
              <w:bottom w:w="80" w:type="dxa"/>
              <w:end w:w="120" w:type="dxa"/>
            </w:tcMar>
            <w:vAlign w:val="top"/>
          </w:tcPr>
          <w:p>
            <w:pPr>
              <w:spacing w:after="0"/>
            </w:pPr>
            <w:r>
              <w:rPr>
                <w:rFonts w:ascii="Calibri" w:hAnsi="Calibri" w:eastAsia="Microsoft YaHei"/>
                <w:b w:val="0"/>
                <w:i w:val="0"/>
                <w:sz w:val="17"/>
              </w:rPr>
              <w:t>参与方综合权重，进入收益分配。</w:t>
            </w:r>
          </w:p>
        </w:tc>
      </w:tr>
      <w:tr>
        <w:tc>
          <w:tcPr>
            <w:tcW w:type="dxa" w:w="3044"/>
            <w:tcMar>
              <w:top w:w="80" w:type="dxa"/>
              <w:start w:w="120" w:type="dxa"/>
              <w:bottom w:w="80" w:type="dxa"/>
              <w:end w:w="120" w:type="dxa"/>
            </w:tcMar>
            <w:vAlign w:val="top"/>
          </w:tcPr>
          <w:p>
            <w:pPr>
              <w:spacing w:after="0"/>
            </w:pPr>
            <w:r>
              <w:rPr>
                <w:rFonts w:ascii="Calibri" w:hAnsi="Calibri" w:eastAsia="Microsoft YaHei"/>
                <w:b w:val="0"/>
                <w:i w:val="0"/>
                <w:sz w:val="17"/>
              </w:rPr>
              <w:t>task_level_weight</w:t>
            </w:r>
          </w:p>
        </w:tc>
        <w:tc>
          <w:tcPr>
            <w:tcW w:type="dxa" w:w="4285"/>
            <w:tcMar>
              <w:top w:w="80" w:type="dxa"/>
              <w:start w:w="120" w:type="dxa"/>
              <w:bottom w:w="80" w:type="dxa"/>
              <w:end w:w="120" w:type="dxa"/>
            </w:tcMar>
            <w:vAlign w:val="top"/>
          </w:tcPr>
          <w:p>
            <w:pPr>
              <w:spacing w:after="0"/>
            </w:pPr>
            <w:r>
              <w:rPr>
                <w:rFonts w:ascii="Calibri" w:hAnsi="Calibri" w:eastAsia="Microsoft YaHei"/>
                <w:b w:val="0"/>
                <w:i w:val="0"/>
                <w:sz w:val="17"/>
              </w:rPr>
              <w:t>task_level_weight_json</w:t>
            </w:r>
          </w:p>
        </w:tc>
        <w:tc>
          <w:tcPr>
            <w:tcW w:type="dxa" w:w="2031"/>
            <w:tcMar>
              <w:top w:w="80" w:type="dxa"/>
              <w:start w:w="120" w:type="dxa"/>
              <w:bottom w:w="80" w:type="dxa"/>
              <w:end w:w="120" w:type="dxa"/>
            </w:tcMar>
            <w:vAlign w:val="top"/>
          </w:tcPr>
          <w:p>
            <w:pPr>
              <w:spacing w:after="0"/>
            </w:pPr>
            <w:r>
              <w:rPr>
                <w:rFonts w:ascii="Calibri" w:hAnsi="Calibri" w:eastAsia="Microsoft YaHei"/>
                <w:b w:val="0"/>
                <w:i w:val="0"/>
                <w:sz w:val="17"/>
              </w:rPr>
              <w:t>多任务下每个任务维度的权重。</w:t>
            </w:r>
          </w:p>
        </w:tc>
      </w:tr>
      <w:tr>
        <w:tc>
          <w:tcPr>
            <w:tcW w:type="dxa" w:w="3044"/>
            <w:tcMar>
              <w:top w:w="80" w:type="dxa"/>
              <w:start w:w="120" w:type="dxa"/>
              <w:bottom w:w="80" w:type="dxa"/>
              <w:end w:w="120" w:type="dxa"/>
            </w:tcMar>
            <w:vAlign w:val="top"/>
          </w:tcPr>
          <w:p>
            <w:pPr>
              <w:spacing w:after="0"/>
            </w:pPr>
            <w:r>
              <w:rPr>
                <w:rFonts w:ascii="Calibri" w:hAnsi="Calibri" w:eastAsia="Microsoft YaHei"/>
                <w:b w:val="0"/>
                <w:i w:val="0"/>
                <w:sz w:val="17"/>
              </w:rPr>
              <w:t>marginal_contribution_trace</w:t>
            </w:r>
          </w:p>
        </w:tc>
        <w:tc>
          <w:tcPr>
            <w:tcW w:type="dxa" w:w="4285"/>
            <w:tcMar>
              <w:top w:w="80" w:type="dxa"/>
              <w:start w:w="120" w:type="dxa"/>
              <w:bottom w:w="80" w:type="dxa"/>
              <w:end w:w="120" w:type="dxa"/>
            </w:tcMar>
            <w:vAlign w:val="top"/>
          </w:tcPr>
          <w:p>
            <w:pPr>
              <w:spacing w:after="0"/>
            </w:pPr>
            <w:r>
              <w:rPr>
                <w:rFonts w:ascii="Calibri" w:hAnsi="Calibri" w:eastAsia="Microsoft YaHei"/>
                <w:b w:val="0"/>
                <w:i w:val="0"/>
                <w:sz w:val="17"/>
              </w:rPr>
              <w:t>md_dshap_marginal_trace</w:t>
            </w:r>
          </w:p>
        </w:tc>
        <w:tc>
          <w:tcPr>
            <w:tcW w:type="dxa" w:w="2031"/>
            <w:tcMar>
              <w:top w:w="80" w:type="dxa"/>
              <w:start w:w="120" w:type="dxa"/>
              <w:bottom w:w="80" w:type="dxa"/>
              <w:end w:w="120" w:type="dxa"/>
            </w:tcMar>
            <w:vAlign w:val="top"/>
          </w:tcPr>
          <w:p>
            <w:pPr>
              <w:spacing w:after="0"/>
            </w:pPr>
            <w:r>
              <w:rPr>
                <w:rFonts w:ascii="Calibri" w:hAnsi="Calibri" w:eastAsia="Microsoft YaHei"/>
                <w:b w:val="0"/>
                <w:i w:val="0"/>
                <w:sz w:val="17"/>
              </w:rPr>
              <w:t>审计算法边际贡献过程。</w:t>
            </w:r>
          </w:p>
        </w:tc>
      </w:tr>
      <w:tr>
        <w:tc>
          <w:tcPr>
            <w:tcW w:type="dxa" w:w="3044"/>
            <w:tcMar>
              <w:top w:w="80" w:type="dxa"/>
              <w:start w:w="120" w:type="dxa"/>
              <w:bottom w:w="80" w:type="dxa"/>
              <w:end w:w="120" w:type="dxa"/>
            </w:tcMar>
            <w:vAlign w:val="top"/>
          </w:tcPr>
          <w:p>
            <w:pPr>
              <w:spacing w:after="0"/>
            </w:pPr>
            <w:r>
              <w:rPr>
                <w:rFonts w:ascii="Calibri" w:hAnsi="Calibri" w:eastAsia="Microsoft YaHei"/>
                <w:b w:val="0"/>
                <w:i w:val="0"/>
                <w:sz w:val="17"/>
              </w:rPr>
              <w:t>approximation_note</w:t>
            </w:r>
          </w:p>
        </w:tc>
        <w:tc>
          <w:tcPr>
            <w:tcW w:type="dxa" w:w="4285"/>
            <w:tcMar>
              <w:top w:w="80" w:type="dxa"/>
              <w:start w:w="120" w:type="dxa"/>
              <w:bottom w:w="80" w:type="dxa"/>
              <w:end w:w="120" w:type="dxa"/>
            </w:tcMar>
            <w:vAlign w:val="top"/>
          </w:tcPr>
          <w:p>
            <w:pPr>
              <w:spacing w:after="0"/>
            </w:pPr>
            <w:r>
              <w:rPr>
                <w:rFonts w:ascii="Calibri" w:hAnsi="Calibri" w:eastAsia="Microsoft YaHei"/>
                <w:b w:val="0"/>
                <w:i w:val="0"/>
                <w:sz w:val="17"/>
              </w:rPr>
              <w:t>approximation_note</w:t>
            </w:r>
          </w:p>
        </w:tc>
        <w:tc>
          <w:tcPr>
            <w:tcW w:type="dxa" w:w="2031"/>
            <w:tcMar>
              <w:top w:w="80" w:type="dxa"/>
              <w:start w:w="120" w:type="dxa"/>
              <w:bottom w:w="80" w:type="dxa"/>
              <w:end w:w="120" w:type="dxa"/>
            </w:tcMar>
            <w:vAlign w:val="top"/>
          </w:tcPr>
          <w:p>
            <w:pPr>
              <w:spacing w:after="0"/>
            </w:pPr>
            <w:r>
              <w:rPr>
                <w:rFonts w:ascii="Calibri" w:hAnsi="Calibri" w:eastAsia="Microsoft YaHei"/>
                <w:b w:val="0"/>
                <w:i w:val="0"/>
                <w:sz w:val="17"/>
              </w:rPr>
              <w:t>披露采样、动态估值、近似假设和边界。</w:t>
            </w:r>
          </w:p>
        </w:tc>
      </w:tr>
      <w:tr>
        <w:tc>
          <w:tcPr>
            <w:tcW w:type="dxa" w:w="3044"/>
            <w:tcMar>
              <w:top w:w="80" w:type="dxa"/>
              <w:start w:w="120" w:type="dxa"/>
              <w:bottom w:w="80" w:type="dxa"/>
              <w:end w:w="120" w:type="dxa"/>
            </w:tcMar>
            <w:vAlign w:val="top"/>
          </w:tcPr>
          <w:p>
            <w:pPr>
              <w:spacing w:after="0"/>
            </w:pPr>
            <w:r>
              <w:rPr>
                <w:rFonts w:ascii="Calibri" w:hAnsi="Calibri" w:eastAsia="Microsoft YaHei"/>
                <w:b w:val="0"/>
                <w:i w:val="0"/>
                <w:sz w:val="17"/>
              </w:rPr>
              <w:t>algorithm_audit_snapshot</w:t>
            </w:r>
          </w:p>
        </w:tc>
        <w:tc>
          <w:tcPr>
            <w:tcW w:type="dxa" w:w="4285"/>
            <w:tcMar>
              <w:top w:w="80" w:type="dxa"/>
              <w:start w:w="120" w:type="dxa"/>
              <w:bottom w:w="80" w:type="dxa"/>
              <w:end w:w="120" w:type="dxa"/>
            </w:tcMar>
            <w:vAlign w:val="top"/>
          </w:tcPr>
          <w:p>
            <w:pPr>
              <w:spacing w:after="0"/>
            </w:pPr>
            <w:r>
              <w:rPr>
                <w:rFonts w:ascii="Calibri" w:hAnsi="Calibri" w:eastAsia="Microsoft YaHei"/>
                <w:b w:val="0"/>
                <w:i w:val="0"/>
                <w:sz w:val="17"/>
              </w:rPr>
              <w:t>algorithm_audit_snapshot_id</w:t>
            </w:r>
          </w:p>
        </w:tc>
        <w:tc>
          <w:tcPr>
            <w:tcW w:type="dxa" w:w="2031"/>
            <w:tcMar>
              <w:top w:w="80" w:type="dxa"/>
              <w:start w:w="120" w:type="dxa"/>
              <w:bottom w:w="80" w:type="dxa"/>
              <w:end w:w="120" w:type="dxa"/>
            </w:tcMar>
            <w:vAlign w:val="top"/>
          </w:tcPr>
          <w:p>
            <w:pPr>
              <w:spacing w:after="0"/>
            </w:pPr>
            <w:r>
              <w:rPr>
                <w:rFonts w:ascii="Calibri" w:hAnsi="Calibri" w:eastAsia="Microsoft YaHei"/>
                <w:b w:val="0"/>
                <w:i w:val="0"/>
                <w:sz w:val="17"/>
              </w:rPr>
              <w:t>报告导出和审计追溯。</w:t>
            </w:r>
          </w:p>
        </w:tc>
      </w:tr>
    </w:tbl>
    <w:p/>
    <w:p>
      <w:pPr>
        <w:pStyle w:val="Heading2"/>
      </w:pPr>
      <w:r>
        <w:t>8.4 v(S,t) 与效用函数规则</w:t>
      </w:r>
    </w:p>
    <w:p>
      <w:r>
        <w:rPr>
          <w:rFonts w:ascii="Calibri" w:hAnsi="Calibri" w:eastAsia="Microsoft YaHei"/>
          <w:b w:val="0"/>
          <w:i w:val="0"/>
          <w:sz w:val="22"/>
        </w:rPr>
        <w:t>P0 默认规则：</w:t>
      </w:r>
    </w:p>
    <w:p>
      <w:r>
        <w:rPr>
          <w:rFonts w:ascii="Calibri" w:hAnsi="Calibri" w:eastAsia="Microsoft YaHei"/>
          <w:b w:val="0"/>
          <w:i w:val="0"/>
          <w:sz w:val="22"/>
        </w:rPr>
        <w:t>v(S,t) = sum(utility_value_i,t for i in S) + synergy_adjustment(S,t)</w:t>
      </w:r>
    </w:p>
    <w:p>
      <w:r>
        <w:rPr>
          <w:rFonts w:ascii="Calibri" w:hAnsi="Calibri" w:eastAsia="Microsoft YaHei"/>
          <w:b w:val="0"/>
          <w:i w:val="0"/>
          <w:sz w:val="22"/>
        </w:rPr>
        <w:t>其中 synergy_adjustment(S,t) P0 默认可为 0，P1 可扩展为多模态协同、数据互补性、场景协同项或专家调整项。空集合规则为 v(∅,t)=0。单参与方场景不启动完整 MD-DShap，直接输出权重 1，并在页面和报告中披露“单主体简化分配”。</w:t>
      </w:r>
    </w:p>
    <w:p>
      <w:pPr>
        <w:pStyle w:val="Heading2"/>
      </w:pPr>
      <w:r>
        <w:t>8.5 按钮完整功能卡</w:t>
      </w:r>
    </w:p>
    <w:p>
      <w:pPr>
        <w:pStyle w:val="Heading3"/>
      </w:pPr>
      <w:r>
        <w:t>MDS-011 启动 MD-DShap 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MD-DShap 计算管理 -&gt; 启动计算。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数据包已接入；质量评估已完成；贡献度和效用值已计算；至少一个数据源主体；参与方集合已确认。</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算法模式、参与方集合、任务集合、效用函数来源、seed、sample_rounds、epsilon、保存边际明细、启动计算按钮。</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participant_set、task_set、utility_source、quality_score、contribution_score、scenario_parameter、seed、sample_rounds、epsilon。</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默认 MD_DSHAP；非数据主体不得进入算法集合；基础 Shapley 只作 baseline_check；每次计算生成新 task。</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校验前置 -&gt; 创建任务 -&gt; 固化输入/参数快照 -&gt; 执行算法 -&gt; 归一化权重 -&gt; 写边际 trace -&gt; 生成审计快照。</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participant_weight、task_level_weight、marginal_contribution_trace、approximation_note、algorithm_audit_snapshot。</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已计算效用 -&gt; 已计算权重。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未完成效用、无参与方、权重归一化失败、算法执行失败、参与方过多未开启采样。</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操作人、时间、算法模式、版本、参与方集合、任务集合、参数、输入快照、输出快照、失败原因。</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合法输入可完成；非数据主体隔离；权重合计为 1；结果保留 6 位；审计说明可生成。</w:t>
            </w:r>
          </w:p>
        </w:tc>
      </w:tr>
    </w:tbl>
    <w:p/>
    <w:p>
      <w:pPr>
        <w:pStyle w:val="Heading3"/>
      </w:pPr>
      <w:r>
        <w:t>MDS-012 查看计算进度</w:t>
      </w:r>
    </w:p>
    <w:tbl>
      <w:tblPr>
        <w:tblStyle w:val="TableGrid"/>
        <w:tblW w:type="auto" w:w="0"/>
        <w:jc w:val="center"/>
        <w:tblLayout w:type="fixed"/>
        <w:tblLook w:firstColumn="1" w:firstRow="1" w:lastColumn="0" w:lastRow="0" w:noHBand="0" w:noVBand="1" w:val="04A0"/>
      </w:tblPr>
      <w:tblGrid>
        <w:gridCol w:w="4680"/>
        <w:gridCol w:w="4680"/>
      </w:tblGrid>
      <w:tr>
        <w:tc>
          <w:tcPr>
            <w:tcW w:type="dxa" w:w="2119"/>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241"/>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MD-DShap 计算管理 -&gt; 任务状态区。</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已创建算法任务。</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任务状态、阶段、开始时间、结束时间、失败原因、刷新按钮。</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P0 可同步显示阶段；P1 异步轮询任务状态。</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PENDING/RUNNING/SUCCESS/FAILED/CANCELLED。</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任务不存在、任务失败、任务超时。</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状态变化日志。</w:t>
            </w:r>
          </w:p>
        </w:tc>
      </w:tr>
      <w:tr>
        <w:tc>
          <w:tcPr>
            <w:tcW w:type="dxa" w:w="2119"/>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241"/>
            <w:tcMar>
              <w:top w:w="80" w:type="dxa"/>
              <w:start w:w="120" w:type="dxa"/>
              <w:bottom w:w="80" w:type="dxa"/>
              <w:end w:w="120" w:type="dxa"/>
            </w:tcMar>
            <w:vAlign w:val="top"/>
          </w:tcPr>
          <w:p>
            <w:pPr>
              <w:spacing w:after="0"/>
            </w:pPr>
            <w:r>
              <w:rPr>
                <w:rFonts w:ascii="Calibri" w:hAnsi="Calibri" w:eastAsia="Microsoft YaHei"/>
                <w:b w:val="0"/>
                <w:i w:val="0"/>
                <w:sz w:val="17"/>
              </w:rPr>
              <w:t>任务运行和失败均有明确状态展示。</w:t>
            </w:r>
          </w:p>
        </w:tc>
      </w:tr>
    </w:tbl>
    <w:p/>
    <w:p>
      <w:pPr>
        <w:pStyle w:val="Heading3"/>
      </w:pPr>
      <w:r>
        <w:t>MDS-013 查看边际贡献明细</w:t>
      </w:r>
    </w:p>
    <w:tbl>
      <w:tblPr>
        <w:tblStyle w:val="TableGrid"/>
        <w:tblW w:type="auto" w:w="0"/>
        <w:jc w:val="center"/>
        <w:tblLayout w:type="fixed"/>
        <w:tblLook w:firstColumn="1" w:firstRow="1" w:lastColumn="0" w:lastRow="0" w:noHBand="0" w:noVBand="1" w:val="04A0"/>
      </w:tblPr>
      <w:tblGrid>
        <w:gridCol w:w="4680"/>
        <w:gridCol w:w="4680"/>
      </w:tblGrid>
      <w:tr>
        <w:tc>
          <w:tcPr>
            <w:tcW w:type="dxa" w:w="2246"/>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114"/>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MD-DShap -&gt; 边际贡献明细。</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算法计算完成且保存边际明细。</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参与方筛选、任务筛选、轮次筛选、联盟 key、边际贡献、累计权重、导出按钮。</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明细只读；数据量较大时分页；不保存明细时展示说明。</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marginal_contribution_trace 表格。</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未计算、未保存明细、明细加载失败。</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P0 可不记录查看；导出必须记录。</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可按参与方和任务查看边际贡献。</w:t>
            </w:r>
          </w:p>
        </w:tc>
      </w:tr>
    </w:tbl>
    <w:p/>
    <w:p>
      <w:pPr>
        <w:pStyle w:val="Heading3"/>
      </w:pPr>
      <w:r>
        <w:t>MDS-014 查看参与方权重</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MD-DShap -&gt; 参与方权重。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算法计算成功。</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party_name、participant_weight、task_level_weight、normalized_weight、排名、权重来源。</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权重合计为 1；保留 6 位；展示算法模式和版本。</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MD-DShap 权重表。</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未计算、权重合计异常、版本缺失。</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P0 可不记录查看；异常需记录。</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权重可用于收益分配，且与导出文件一致。</w:t>
            </w:r>
          </w:p>
        </w:tc>
      </w:tr>
    </w:tbl>
    <w:p/>
    <w:p>
      <w:pPr>
        <w:pStyle w:val="Heading3"/>
      </w:pPr>
      <w:r>
        <w:t>MDS-015 查看复杂度优化说明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1936"/>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24"/>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MD-DShap -&gt; 复杂度优化说明。</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可在计算前后查看；计算后显示实际参数。</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基础 Shapley 对比、MD-DShap 默认策略、采样/动态说明、近似假设、适用边界。</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必须说明基础 Shapley 仅作基线；必须披露近似假设。</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complexity_note / approximation_note。</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参数缺失时显示默认说明。</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P0 可不记录查看。</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报告中能同步生成复杂度和边界说明。</w:t>
            </w:r>
          </w:p>
        </w:tc>
      </w:tr>
    </w:tbl>
    <w:p/>
    <w:p>
      <w:pPr>
        <w:pStyle w:val="Heading3"/>
      </w:pPr>
      <w:r>
        <w:t>MDS-016 重新计算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29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06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MD-DShap -&gt; 重新计算。</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已存在历史算法任务。</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复制上次参数、修改参数、重新计算、版本说明。</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不覆盖历史 task；生成新 task_id；若项目已导出，需复制新版本。</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新算法任务和新权重结果。</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历史任务不存在、项目锁定、参数非法。</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旧 task、新 task、参数差异。</w:t>
            </w:r>
          </w:p>
        </w:tc>
      </w:tr>
      <w:tr>
        <w:tc>
          <w:tcPr>
            <w:tcW w:type="dxa" w:w="229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068"/>
            <w:tcMar>
              <w:top w:w="80" w:type="dxa"/>
              <w:start w:w="120" w:type="dxa"/>
              <w:bottom w:w="80" w:type="dxa"/>
              <w:end w:w="120" w:type="dxa"/>
            </w:tcMar>
            <w:vAlign w:val="top"/>
          </w:tcPr>
          <w:p>
            <w:pPr>
              <w:spacing w:after="0"/>
            </w:pPr>
            <w:r>
              <w:rPr>
                <w:rFonts w:ascii="Calibri" w:hAnsi="Calibri" w:eastAsia="Microsoft YaHei"/>
                <w:b w:val="0"/>
                <w:i w:val="0"/>
                <w:sz w:val="17"/>
              </w:rPr>
              <w:t>历史结果仍可查，新结果独立存在。</w:t>
            </w:r>
          </w:p>
        </w:tc>
      </w:tr>
    </w:tbl>
    <w:p/>
    <w:p>
      <w:pPr>
        <w:pStyle w:val="Heading3"/>
      </w:pPr>
      <w:r>
        <w:t>MDS-017 导出算法结果（当前后端缺口/禁用）</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MD-DShap -&gt; 导出算法结果。</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算法计算成功。</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禁用按钮、后端缺口说明。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当前后端未提供纯算法结果导出接口，前端禁用；P0 使用 MDS-018/REP-006 生成算法审计说明。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无；不得生成 mock JSON/CSV 或伪造 report_record。</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展示“后端未提供纯算法权重结果导出接口，可使用算法审计导出”。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不写成功导出日志。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按钮禁用；算法审计说明可通过 MDS-018/REP-006 导出。</w:t>
            </w:r>
          </w:p>
        </w:tc>
      </w:tr>
    </w:tbl>
    <w:p/>
    <w:p>
      <w:pPr>
        <w:pStyle w:val="Heading3"/>
      </w:pPr>
      <w:r>
        <w:t>MDS-018 生成算法审计说明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2246"/>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114"/>
            <w:shd w:fill="E8EEF5"/>
            <w:tcMar>
              <w:top w:w="80" w:type="dxa"/>
              <w:start w:w="120" w:type="dxa"/>
              <w:bottom w:w="80" w:type="dxa"/>
              <w:end w:w="120" w:type="dxa"/>
            </w:tcMar>
            <w:vAlign w:val="center"/>
          </w:tcPr>
          <w:p>
            <w:pPr>
              <w:spacing w:after="0"/>
            </w:pPr>
            <w:r>
              <w:rPr>
                <w:rFonts w:ascii="Calibri" w:hAnsi="Calibri" w:eastAsia="Microsoft YaHei"/>
                <w:b/>
                <w:i w:val="0"/>
                <w:sz w:val="18"/>
              </w:rPr>
              <w:t>设计内容</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MD-DShap -&gt; 生成算法审计说明。</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算法计算成功且存在参数快照。</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生成按钮、预览、下载、审计字段清单。</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必须披露算法模式、参数、效用函数来源、近似假设、边界说明。</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md_dshap_audit_report.md。</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算法结果缺失、快照缺失、报告生成失败。</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report_id、source_snapshot_id、checksum。</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报告可追溯输入、参数、输出和假设。</w:t>
            </w:r>
          </w:p>
        </w:tc>
      </w:tr>
    </w:tbl>
    <w:p/>
    <w:p>
      <w:pPr>
        <w:pStyle w:val="Heading1"/>
      </w:pPr>
      <w:r>
        <w:t>9. 报告导出与字段设计</w:t>
      </w:r>
    </w:p>
    <w:p>
      <w:pPr>
        <w:pStyle w:val="Heading2"/>
      </w:pPr>
      <w:r>
        <w:t>9.1 当前后端真实输出文件清单</w:t>
      </w:r>
    </w:p>
    <w:p>
      <w:r>
        <w:rPr>
          <w:rFonts w:ascii="Calibri" w:hAnsi="Calibri" w:eastAsia="Microsoft YaHei"/>
          <w:b w:val="0"/>
          <w:i w:val="0"/>
          <w:sz w:val="22"/>
        </w:rPr>
        <w:t>ReportService 当前只在报告导出接口成功后写 report_record、export_file、checksum 和报告快照。质量、数元、贡献效用、MD-DShap 结果可以出现在综合报告或 CSV/JSON 内容中，但没有独立的 P0 质量报告、资源质量 CSV、assumptions 文件或确认书专用导出接口。</w:t>
      </w:r>
    </w:p>
    <w:p>
      <w:pPr>
        <w:keepNext/>
      </w:pPr>
      <w:r>
        <w:rPr>
          <w:rFonts w:ascii="Calibri" w:hAnsi="Calibri" w:eastAsia="Microsoft YaHei"/>
          <w:b/>
          <w:color w:val="1F4D78"/>
          <w:sz w:val="20"/>
        </w:rPr>
        <w:t>1. REP-002 Markdown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REP-002 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allocation_summary.md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项目概览、模拟参考声明、数据包与资源摘要、质量摘要、数元摘要、贡献效用摘要、MD-DShap 权重摘要、合同比例/旧约束兼容摘要、分配结果、审计说明。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2. REP-004 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source_level_allocation.csv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allocation_id, project_id, scenario_id, party_id, party_name, party_type, is_data_provider, raw_weight, normalized_weight, contract_ratio, base_pool_amount, pre_constraint_amount, post_constraint_amount, final_amount, amount_source, constraint_adjustment_reason。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3. REP-004 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allocation_result.csv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与 source_level_allocation.csv 同字段，作为分配结果别名文件。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4. REP-004 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quality_assessment_summary.csv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assessment_id, quality_score, quality_level, quality_factor, output_snapshot_id；仅当存在质量评估时生成。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条件生成</w:t>
            </w:r>
          </w:p>
        </w:tc>
      </w:tr>
    </w:tbl>
    <w:p>
      <w:pPr>
        <w:spacing w:after="40"/>
      </w:pPr>
    </w:p>
    <w:p>
      <w:pPr>
        <w:keepNext/>
      </w:pPr>
      <w:r>
        <w:rPr>
          <w:rFonts w:ascii="Calibri" w:hAnsi="Calibri" w:eastAsia="Microsoft YaHei"/>
          <w:b/>
          <w:color w:val="1F4D78"/>
          <w:sz w:val="20"/>
        </w:rPr>
        <w:t>5. REP-004 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shuyuan_metering_detail.csv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metering_id, resource_id, party_id, party_name, valid_units, metering_amount；仅当存在计量明细时生成。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条件生成</w:t>
            </w:r>
          </w:p>
        </w:tc>
      </w:tr>
    </w:tbl>
    <w:p>
      <w:pPr>
        <w:spacing w:after="40"/>
      </w:pPr>
    </w:p>
    <w:p>
      <w:pPr>
        <w:keepNext/>
      </w:pPr>
      <w:r>
        <w:rPr>
          <w:rFonts w:ascii="Calibri" w:hAnsi="Calibri" w:eastAsia="Microsoft YaHei"/>
          <w:b/>
          <w:color w:val="1F4D78"/>
          <w:sz w:val="20"/>
        </w:rPr>
        <w:t>6. REP-004 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md_dshap_weights.csv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task_id, party_id, party_name, participant_weight, normalized_weight, baseline_weight, weight_diff；仅当存在权重结果时生成。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条件生成</w:t>
            </w:r>
          </w:p>
        </w:tc>
      </w:tr>
    </w:tbl>
    <w:p>
      <w:pPr>
        <w:spacing w:after="40"/>
      </w:pPr>
    </w:p>
    <w:p>
      <w:pPr>
        <w:keepNext/>
      </w:pPr>
      <w:r>
        <w:rPr>
          <w:rFonts w:ascii="Calibri" w:hAnsi="Calibri" w:eastAsia="Microsoft YaHei"/>
          <w:b/>
          <w:color w:val="1F4D78"/>
          <w:sz w:val="20"/>
        </w:rPr>
        <w:t>7. REP-004 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constraint_apply_trace.csv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allocation_id, constraint_id, party_id, before_amount, after_amount, adjustment_amount, reason, version_no；只在旧约束兼容路径产生普通约束 trace 时生成，项目级合同比例路径通常不生成。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条件生成</w:t>
            </w:r>
          </w:p>
        </w:tc>
      </w:tr>
    </w:tbl>
    <w:p>
      <w:pPr>
        <w:spacing w:after="40"/>
      </w:pPr>
    </w:p>
    <w:p>
      <w:pPr>
        <w:keepNext/>
      </w:pPr>
      <w:r>
        <w:rPr>
          <w:rFonts w:ascii="Calibri" w:hAnsi="Calibri" w:eastAsia="Microsoft YaHei"/>
          <w:b/>
          <w:color w:val="1F4D78"/>
          <w:sz w:val="20"/>
        </w:rPr>
        <w:t>8. REP-005 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REP-005 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allocation_result.json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allocation_id, contract_ratio_plan, contract_ratio_items, priority_allocation, data_provider_revenue_pool, weight_source, results, constraints, snapshot refs, quality_result, metering_result, utility_result, md_dshap_result, allocation_summary, assumptions, disclaimer。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9. REP-006/MDS-018 算法审计</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REP-006/MDS-018 算法审计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md_dshap_audit_report.md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algorithm_mode, algorithm_version, task_set, parameters, utility source, participant set, weights, marginal trace summary, snapshot refs, checksum note。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10. REP-006/MDS-018 算法审计</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REP-006/MDS-018 算法审计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md_dshap_audit_report.json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与 Markdown 审计报告同源的结构化 payload。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11. AUD-007 审计导出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AUD-007 审计导出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audit_log.jsonl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record_type=audit_log/report_record/export_file，包含操作日志、报告和导出文件记录。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bl>
    <w:p>
      <w:pPr>
        <w:spacing w:after="40"/>
      </w:pPr>
    </w:p>
    <w:p>
      <w:pPr>
        <w:keepNext/>
      </w:pPr>
      <w:r>
        <w:rPr>
          <w:rFonts w:ascii="Calibri" w:hAnsi="Calibri" w:eastAsia="Microsoft YaHei"/>
          <w:b/>
          <w:color w:val="1F4D78"/>
          <w:sz w:val="20"/>
        </w:rPr>
        <w:t>12. REP-003 PDF</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REP-003 PDF</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p1_simulation_reference_report.pdf</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PDF</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基于 Markdown 内容生成的本地 P1 PDF，含模拟参考声明和 manifest。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w:t>
            </w:r>
          </w:p>
        </w:tc>
      </w:tr>
    </w:tbl>
    <w:p>
      <w:pPr>
        <w:spacing w:after="40"/>
      </w:pPr>
    </w:p>
    <w:p>
      <w:pPr>
        <w:keepNext/>
      </w:pPr>
      <w:r>
        <w:rPr>
          <w:rFonts w:ascii="Calibri" w:hAnsi="Calibri" w:eastAsia="Microsoft YaHei"/>
          <w:b/>
          <w:color w:val="1F4D78"/>
          <w:sz w:val="20"/>
        </w:rPr>
        <w:t>13. REP-009 确认书</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REP-009 确认书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后端未提供确认书专用导出接口，前端禁用。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后端缺口</w:t>
            </w:r>
          </w:p>
        </w:tc>
      </w:tr>
    </w:tbl>
    <w:p>
      <w:pPr>
        <w:spacing w:after="40"/>
      </w:pPr>
    </w:p>
    <w:p>
      <w:pPr>
        <w:keepNext/>
      </w:pPr>
      <w:r>
        <w:rPr>
          <w:rFonts w:ascii="Calibri" w:hAnsi="Calibri" w:eastAsia="Microsoft YaHei"/>
          <w:b/>
          <w:color w:val="1F4D78"/>
          <w:sz w:val="20"/>
        </w:rPr>
        <w:t>14. RES-007 资源摘要导出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接口/按钮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RES-007 资源摘要导出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真实文件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主要字段/内容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后端未提供资源摘要导出接口，前端禁用。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阶段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后端缺口</w:t>
            </w:r>
          </w:p>
        </w:tc>
      </w:tr>
    </w:tbl>
    <w:p>
      <w:pPr>
        <w:spacing w:after="40"/>
      </w:pPr>
    </w:p>
    <w:p>
      <w:pPr>
        <w:pStyle w:val="Heading2"/>
      </w:pPr>
      <w:r>
        <w:t>9.2 source_level_allocation.csv 固定字段</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541"/>
            <w:shd w:fill="E8EEF5"/>
            <w:tcMar>
              <w:top w:w="80" w:type="dxa"/>
              <w:start w:w="120" w:type="dxa"/>
              <w:bottom w:w="80" w:type="dxa"/>
              <w:end w:w="120" w:type="dxa"/>
            </w:tcMar>
            <w:vAlign w:val="center"/>
          </w:tcPr>
          <w:p>
            <w:pPr>
              <w:spacing w:after="0"/>
            </w:pPr>
            <w:r>
              <w:rPr>
                <w:rFonts w:ascii="Calibri" w:hAnsi="Calibri" w:eastAsia="Microsoft YaHei"/>
                <w:b/>
                <w:i w:val="0"/>
                <w:sz w:val="18"/>
              </w:rPr>
              <w:t>字段</w:t>
            </w:r>
          </w:p>
        </w:tc>
        <w:tc>
          <w:tcPr>
            <w:tcW w:type="dxa" w:w="1644"/>
            <w:shd w:fill="E8EEF5"/>
            <w:tcMar>
              <w:top w:w="80" w:type="dxa"/>
              <w:start w:w="120" w:type="dxa"/>
              <w:bottom w:w="80" w:type="dxa"/>
              <w:end w:w="120" w:type="dxa"/>
            </w:tcMar>
            <w:vAlign w:val="center"/>
          </w:tcPr>
          <w:p>
            <w:pPr>
              <w:spacing w:after="0"/>
            </w:pPr>
            <w:r>
              <w:rPr>
                <w:rFonts w:ascii="Calibri" w:hAnsi="Calibri" w:eastAsia="Microsoft YaHei"/>
                <w:b/>
                <w:i w:val="0"/>
                <w:sz w:val="18"/>
              </w:rPr>
              <w:t>类型建议</w:t>
            </w:r>
          </w:p>
        </w:tc>
        <w:tc>
          <w:tcPr>
            <w:tcW w:type="dxa" w:w="4175"/>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project_id</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项目 ID。</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scenario_id</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分配场景 ID。</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party_id</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参与方 ID。</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party_name</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参与方名称。</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party_type</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enum</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参与方类型。</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is_data_provider</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boolean</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是否数据源主体。</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raw_weight</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decimal(18,6)</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原始权重，数据源主体来自 MD-DShap，非数据主体为 0。</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normalized_weight</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decimal(18,6)</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归一化权重。</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contract_ratio</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decimal(18,6)</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非数据主体合同比例；数据源主体为空。</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base_pool_amount</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decimal(18,2)</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计算该主体金额使用的基础金额池。</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pre_constraint_amount</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decimal(18,2)</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P0 合同比例路径下等于模拟前金额。</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post_constraint_amount</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decimal(18,2)</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P0 合同比例路径下等于最终金额，除尾差外不做约束调整。</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final_amount</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decimal(18,2)</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最终模拟参考金额。</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amount_source</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CONTRACT_RATIO 或 MD_DSHAP_WEIGHT。</w:t>
            </w:r>
          </w:p>
        </w:tc>
      </w:tr>
      <w:tr>
        <w:tc>
          <w:tcPr>
            <w:tcW w:type="dxa" w:w="3541"/>
            <w:tcMar>
              <w:top w:w="80" w:type="dxa"/>
              <w:start w:w="120" w:type="dxa"/>
              <w:bottom w:w="80" w:type="dxa"/>
              <w:end w:w="120" w:type="dxa"/>
            </w:tcMar>
            <w:vAlign w:val="top"/>
          </w:tcPr>
          <w:p>
            <w:pPr>
              <w:spacing w:after="0"/>
            </w:pPr>
            <w:r>
              <w:rPr>
                <w:rFonts w:ascii="Calibri" w:hAnsi="Calibri" w:eastAsia="Microsoft YaHei"/>
                <w:b w:val="0"/>
                <w:i w:val="0"/>
                <w:sz w:val="17"/>
              </w:rPr>
              <w:t>constraint_adjustment_reason</w:t>
            </w:r>
          </w:p>
        </w:tc>
        <w:tc>
          <w:tcPr>
            <w:tcW w:type="dxa" w:w="164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4175"/>
            <w:tcMar>
              <w:top w:w="80" w:type="dxa"/>
              <w:start w:w="120" w:type="dxa"/>
              <w:bottom w:w="80" w:type="dxa"/>
              <w:end w:w="120" w:type="dxa"/>
            </w:tcMar>
            <w:vAlign w:val="top"/>
          </w:tcPr>
          <w:p>
            <w:pPr>
              <w:spacing w:after="0"/>
            </w:pPr>
            <w:r>
              <w:rPr>
                <w:rFonts w:ascii="Calibri" w:hAnsi="Calibri" w:eastAsia="Microsoft YaHei"/>
                <w:b w:val="0"/>
                <w:i w:val="0"/>
                <w:sz w:val="17"/>
              </w:rPr>
              <w:t>金额来源或尾差说明。</w:t>
            </w:r>
          </w:p>
        </w:tc>
      </w:tr>
    </w:tbl>
    <w:p/>
    <w:p>
      <w:pPr>
        <w:pStyle w:val="Heading2"/>
      </w:pPr>
      <w:r>
        <w:t>9.3 导出版本与文件命名</w:t>
      </w:r>
    </w:p>
    <w:p>
      <w:r>
        <w:rPr>
          <w:rFonts w:ascii="Calibri" w:hAnsi="Calibri" w:eastAsia="Microsoft YaHei"/>
          <w:b w:val="0"/>
          <w:i w:val="0"/>
          <w:sz w:val="22"/>
        </w:rPr>
        <w:t>文件名建议格式：项目名称_报告类型_版本号_生成时间.扩展名。每次导出生成唯一 report_id 和 checksum，不得覆盖同名历史文件。报告中必须包含“模拟参考，非法律结算”说明。</w:t>
      </w:r>
    </w:p>
    <w:p>
      <w:pPr>
        <w:pStyle w:val="Heading1"/>
      </w:pPr>
      <w:r>
        <w:t>10. 服务与接口设计输入</w:t>
      </w:r>
    </w:p>
    <w:p>
      <w:r>
        <w:rPr>
          <w:rFonts w:ascii="Calibri" w:hAnsi="Calibri" w:eastAsia="Microsoft YaHei"/>
          <w:b w:val="0"/>
          <w:i w:val="0"/>
          <w:sz w:val="22"/>
        </w:rPr>
        <w:t>本章给出后续后端接口或服务函数拆分建议。P0 可以不提供完整 REST API，但内部服务应按相同边界拆分，避免 UI 直接调用算法细节。</w:t>
      </w:r>
    </w:p>
    <w:p>
      <w:pPr>
        <w:keepNext/>
      </w:pPr>
      <w:r>
        <w:rPr>
          <w:rFonts w:ascii="Calibri" w:hAnsi="Calibri" w:eastAsia="Microsoft YaHei"/>
          <w:b/>
          <w:color w:val="1F4D78"/>
          <w:sz w:val="20"/>
        </w:rPr>
        <w:t>1. ProjectService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create_project / copy_project_version / get_project_status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项目创建、版本复制、状态汇总</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allocation_project、audit_log</w:t>
            </w:r>
          </w:p>
        </w:tc>
      </w:tr>
    </w:tbl>
    <w:p>
      <w:pPr>
        <w:spacing w:after="40"/>
      </w:pPr>
    </w:p>
    <w:p>
      <w:pPr>
        <w:keepNext/>
      </w:pPr>
      <w:r>
        <w:rPr>
          <w:rFonts w:ascii="Calibri" w:hAnsi="Calibri" w:eastAsia="Microsoft YaHei"/>
          <w:b/>
          <w:color w:val="1F4D78"/>
          <w:sz w:val="20"/>
        </w:rPr>
        <w:t>2. DataIngestionService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DataIngestionService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select_demo_case / upload_json / validate_input / preview_package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数据接入、校验、预览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data_package、input_snapshot、upload_validation_result</w:t>
            </w:r>
          </w:p>
        </w:tc>
      </w:tr>
    </w:tbl>
    <w:p>
      <w:pPr>
        <w:spacing w:after="40"/>
      </w:pPr>
    </w:p>
    <w:p>
      <w:pPr>
        <w:keepNext/>
      </w:pPr>
      <w:r>
        <w:rPr>
          <w:rFonts w:ascii="Calibri" w:hAnsi="Calibri" w:eastAsia="Microsoft YaHei"/>
          <w:b/>
          <w:color w:val="1F4D78"/>
          <w:sz w:val="20"/>
        </w:rPr>
        <w:t>3. ResourceService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list_resources / bind_party / export_resource_summary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资源元数据和主体关联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data_resource、data_resource_party_relation</w:t>
            </w:r>
          </w:p>
        </w:tc>
      </w:tr>
    </w:tbl>
    <w:p>
      <w:pPr>
        <w:spacing w:after="40"/>
      </w:pPr>
    </w:p>
    <w:p>
      <w:pPr>
        <w:keepNext/>
      </w:pPr>
      <w:r>
        <w:rPr>
          <w:rFonts w:ascii="Calibri" w:hAnsi="Calibri" w:eastAsia="Microsoft YaHei"/>
          <w:b/>
          <w:color w:val="1F4D78"/>
          <w:sz w:val="20"/>
        </w:rPr>
        <w:t>4. PartyService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create_party / update_party / set_status / bind_resource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参与方维护和关联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party、data_resource_party_relation</w:t>
            </w:r>
          </w:p>
        </w:tc>
      </w:tr>
    </w:tbl>
    <w:p>
      <w:pPr>
        <w:spacing w:after="40"/>
      </w:pPr>
    </w:p>
    <w:p>
      <w:pPr>
        <w:keepNext/>
      </w:pPr>
      <w:r>
        <w:rPr>
          <w:rFonts w:ascii="Calibri" w:hAnsi="Calibri" w:eastAsia="Microsoft YaHei"/>
          <w:b/>
          <w:color w:val="1F4D78"/>
          <w:sz w:val="20"/>
        </w:rPr>
        <w:t>5. QualityService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save_weights / evaluate / evaluate_resources / evaluate_single_resource / reevaluate / get_score_detail / get_resource_score_detail / export_resource_quality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质量评分、逐资源质量评估和证据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quality_assessment、quality_score_detail、quality_resource_assessment、quality_resource_score_detail</w:t>
            </w:r>
          </w:p>
        </w:tc>
      </w:tr>
    </w:tbl>
    <w:p>
      <w:pPr>
        <w:spacing w:after="40"/>
      </w:pPr>
    </w:p>
    <w:p>
      <w:pPr>
        <w:keepNext/>
      </w:pPr>
      <w:r>
        <w:rPr>
          <w:rFonts w:ascii="Calibri" w:hAnsi="Calibri" w:eastAsia="Microsoft YaHei"/>
          <w:b/>
          <w:color w:val="1F4D78"/>
          <w:sz w:val="20"/>
        </w:rPr>
        <w:t>6. ShuyuanService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save_metering_params / calculate / get_detail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数元计量公式计算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shuyuan_metering、shuyuan_metering_detail</w:t>
            </w:r>
          </w:p>
        </w:tc>
      </w:tr>
    </w:tbl>
    <w:p>
      <w:pPr>
        <w:spacing w:after="40"/>
      </w:pPr>
    </w:p>
    <w:p>
      <w:pPr>
        <w:keepNext/>
      </w:pPr>
      <w:r>
        <w:rPr>
          <w:rFonts w:ascii="Calibri" w:hAnsi="Calibri" w:eastAsia="Microsoft YaHei"/>
          <w:b/>
          <w:color w:val="1F4D78"/>
          <w:sz w:val="20"/>
        </w:rPr>
        <w:t>7. UtilityService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UtilityService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calculate_contribution / configure_utility / calculate_utility / get_trace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贡献度归一化和效用 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contribution_record、utility_record、utility_trace</w:t>
            </w:r>
          </w:p>
        </w:tc>
      </w:tr>
    </w:tbl>
    <w:p>
      <w:pPr>
        <w:spacing w:after="40"/>
      </w:pPr>
    </w:p>
    <w:p>
      <w:pPr>
        <w:keepNext/>
      </w:pPr>
      <w:r>
        <w:rPr>
          <w:rFonts w:ascii="Calibri" w:hAnsi="Calibri" w:eastAsia="Microsoft YaHei"/>
          <w:b/>
          <w:color w:val="1F4D78"/>
          <w:sz w:val="20"/>
        </w:rPr>
        <w:t>8. MDDShapService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start_task / get_progress / get_marginal_trace / get_weights / rerun / export_audit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默认算法执行和审计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md_dshap_task、md_dshap_result、md_dshap_marginal_trace</w:t>
            </w:r>
          </w:p>
        </w:tc>
      </w:tr>
    </w:tbl>
    <w:p>
      <w:pPr>
        <w:spacing w:after="40"/>
      </w:pPr>
    </w:p>
    <w:p>
      <w:pPr>
        <w:keepNext/>
      </w:pPr>
      <w:r>
        <w:rPr>
          <w:rFonts w:ascii="Calibri" w:hAnsi="Calibri" w:eastAsia="Microsoft YaHei"/>
          <w:b/>
          <w:color w:val="1F4D78"/>
          <w:sz w:val="20"/>
        </w:rPr>
        <w:t>9. ContractRatioService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ContractRatioService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get / save / delete / summary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合同比例方案保存、清空、摘要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runtime contract_ratio_plan、contract_ratio_item</w:t>
            </w:r>
          </w:p>
        </w:tc>
      </w:tr>
    </w:tbl>
    <w:p>
      <w:pPr>
        <w:spacing w:after="40"/>
      </w:pPr>
    </w:p>
    <w:p>
      <w:pPr>
        <w:keepNext/>
      </w:pPr>
      <w:r>
        <w:rPr>
          <w:rFonts w:ascii="Calibri" w:hAnsi="Calibri" w:eastAsia="Microsoft YaHei"/>
          <w:b/>
          <w:color w:val="1F4D78"/>
          <w:sz w:val="20"/>
        </w:rPr>
        <w:t>10. AllocationService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simulate_contract_ratio / simulate / lock_scheme / compare_schemes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收益分配模拟和方案锁定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allocation_scenario、allocation_result、runtime contract_ratio_plan</w:t>
            </w:r>
          </w:p>
        </w:tc>
      </w:tr>
    </w:tbl>
    <w:p>
      <w:pPr>
        <w:spacing w:after="40"/>
      </w:pPr>
    </w:p>
    <w:p>
      <w:pPr>
        <w:keepNext/>
      </w:pPr>
      <w:r>
        <w:rPr>
          <w:rFonts w:ascii="Calibri" w:hAnsi="Calibri" w:eastAsia="Microsoft YaHei"/>
          <w:b/>
          <w:color w:val="1F4D78"/>
          <w:sz w:val="20"/>
        </w:rPr>
        <w:t>11. ConstraintService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ConstraintService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legacy constraint create/update/disable/apply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旧约束兼容路径，不作为合同分配规则页主流程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contract_constraint、constraint_apply_trace</w:t>
            </w:r>
          </w:p>
        </w:tc>
      </w:tr>
    </w:tbl>
    <w:p>
      <w:pPr>
        <w:spacing w:after="40"/>
      </w:pPr>
    </w:p>
    <w:p>
      <w:pPr>
        <w:keepNext/>
      </w:pPr>
      <w:r>
        <w:rPr>
          <w:rFonts w:ascii="Calibri" w:hAnsi="Calibri" w:eastAsia="Microsoft YaHei"/>
          <w:b/>
          <w:color w:val="1F4D78"/>
          <w:sz w:val="20"/>
        </w:rPr>
        <w:t>12. ReportService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preview / export_markdown / export_csv / export_json / export_pdf_p1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报告和明细导出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report_record、export_file</w:t>
            </w:r>
          </w:p>
        </w:tc>
      </w:tr>
    </w:tbl>
    <w:p>
      <w:pPr>
        <w:spacing w:after="40"/>
      </w:pPr>
    </w:p>
    <w:p>
      <w:pPr>
        <w:keepNext/>
      </w:pPr>
      <w:r>
        <w:rPr>
          <w:rFonts w:ascii="Calibri" w:hAnsi="Calibri" w:eastAsia="Microsoft YaHei"/>
          <w:b/>
          <w:color w:val="1F4D78"/>
          <w:sz w:val="20"/>
        </w:rPr>
        <w:t>13. AuditService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query_logs / get_snapshot / export_audit_log</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审计日志查询和导出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audit_log、snapshot_store</w:t>
            </w:r>
          </w:p>
        </w:tc>
      </w:tr>
    </w:tbl>
    <w:p>
      <w:pPr>
        <w:spacing w:after="40"/>
      </w:pPr>
    </w:p>
    <w:p>
      <w:pPr>
        <w:keepNext/>
      </w:pPr>
      <w:r>
        <w:rPr>
          <w:rFonts w:ascii="Calibri" w:hAnsi="Calibri" w:eastAsia="Microsoft YaHei"/>
          <w:b/>
          <w:color w:val="1F4D78"/>
          <w:sz w:val="20"/>
        </w:rPr>
        <w:t>14. ParameterService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ParameterService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get_parameters / update_parameter / restore_default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系统参数版本维护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system_parameter、parameter_version</w:t>
            </w:r>
          </w:p>
        </w:tc>
      </w:tr>
    </w:tbl>
    <w:p>
      <w:pPr>
        <w:spacing w:after="40"/>
      </w:pPr>
    </w:p>
    <w:p>
      <w:pPr>
        <w:keepNext/>
      </w:pPr>
      <w:r>
        <w:rPr>
          <w:rFonts w:ascii="Calibri" w:hAnsi="Calibri" w:eastAsia="Microsoft YaHei"/>
          <w:b/>
          <w:color w:val="1F4D78"/>
          <w:sz w:val="20"/>
        </w:rPr>
        <w:t>15. UserAccessService</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服务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UserAccessService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主要方法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login / create_user / assign_role / check_permission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职责</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 用户与权限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读写数据对象</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user、role、permission</w:t>
            </w:r>
          </w:p>
        </w:tc>
      </w:tr>
    </w:tbl>
    <w:p>
      <w:pPr>
        <w:spacing w:after="40"/>
      </w:pPr>
    </w:p>
    <w:p>
      <w:pPr>
        <w:pStyle w:val="Heading2"/>
      </w:pPr>
      <w:r>
        <w:t>10.1 计算服务统一输入输出结构</w:t>
      </w:r>
    </w:p>
    <w:tbl>
      <w:tblPr>
        <w:tblStyle w:val="TableGrid"/>
        <w:tblW w:type="auto" w:w="0"/>
        <w:jc w:val="center"/>
        <w:tblLayout w:type="fixed"/>
        <w:tblLook w:firstColumn="1" w:firstRow="1" w:lastColumn="0" w:lastRow="0" w:noHBand="0" w:noVBand="1" w:val="04A0"/>
      </w:tblPr>
      <w:tblGrid>
        <w:gridCol w:w="4680"/>
        <w:gridCol w:w="4680"/>
      </w:tblGrid>
      <w:tr>
        <w:tc>
          <w:tcPr>
            <w:tcW w:type="dxa" w:w="4095"/>
            <w:shd w:fill="E8EEF5"/>
            <w:tcMar>
              <w:top w:w="80" w:type="dxa"/>
              <w:start w:w="120" w:type="dxa"/>
              <w:bottom w:w="80" w:type="dxa"/>
              <w:end w:w="120" w:type="dxa"/>
            </w:tcMar>
            <w:vAlign w:val="center"/>
          </w:tcPr>
          <w:p>
            <w:pPr>
              <w:spacing w:after="0"/>
            </w:pPr>
            <w:r>
              <w:rPr>
                <w:rFonts w:ascii="Calibri" w:hAnsi="Calibri" w:eastAsia="Microsoft YaHei"/>
                <w:b/>
                <w:i w:val="0"/>
                <w:sz w:val="18"/>
              </w:rPr>
              <w:t>字段</w:t>
            </w:r>
          </w:p>
        </w:tc>
        <w:tc>
          <w:tcPr>
            <w:tcW w:type="dxa" w:w="5265"/>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project_id</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必填，定位项目。</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input_snapshot_id</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计算输入快照；重新计算时必须重新生成或引用。</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parameter_snapshot_id</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参数快照；保存当次参数。</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requested_by</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操作人；P0 为 local_operator。</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run_mode</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manual、full_pipeline、rerun。</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result_id/task_id</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计算成功后的结果对象 ID。</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status</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SUCCESS / FAILED。</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failure_reason</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失败原因；成功为空。</w:t>
            </w:r>
          </w:p>
        </w:tc>
      </w:tr>
      <w:tr>
        <w:tc>
          <w:tcPr>
            <w:tcW w:type="dxa" w:w="4095"/>
            <w:tcMar>
              <w:top w:w="80" w:type="dxa"/>
              <w:start w:w="120" w:type="dxa"/>
              <w:bottom w:w="80" w:type="dxa"/>
              <w:end w:w="120" w:type="dxa"/>
            </w:tcMar>
            <w:vAlign w:val="top"/>
          </w:tcPr>
          <w:p>
            <w:pPr>
              <w:spacing w:after="0"/>
            </w:pPr>
            <w:r>
              <w:rPr>
                <w:rFonts w:ascii="Calibri" w:hAnsi="Calibri" w:eastAsia="Microsoft YaHei"/>
                <w:b w:val="0"/>
                <w:i w:val="0"/>
                <w:sz w:val="17"/>
              </w:rPr>
              <w:t>output_snapshot_id</w:t>
            </w:r>
          </w:p>
        </w:tc>
        <w:tc>
          <w:tcPr>
            <w:tcW w:type="dxa" w:w="5265"/>
            <w:tcMar>
              <w:top w:w="80" w:type="dxa"/>
              <w:start w:w="120" w:type="dxa"/>
              <w:bottom w:w="80" w:type="dxa"/>
              <w:end w:w="120" w:type="dxa"/>
            </w:tcMar>
            <w:vAlign w:val="top"/>
          </w:tcPr>
          <w:p>
            <w:pPr>
              <w:spacing w:after="0"/>
            </w:pPr>
            <w:r>
              <w:rPr>
                <w:rFonts w:ascii="Calibri" w:hAnsi="Calibri" w:eastAsia="Microsoft YaHei"/>
                <w:b w:val="0"/>
                <w:i w:val="0"/>
                <w:sz w:val="17"/>
              </w:rPr>
              <w:t>输出快照；导出和审计引用。</w:t>
            </w:r>
          </w:p>
        </w:tc>
      </w:tr>
    </w:tbl>
    <w:p/>
    <w:p>
      <w:pPr>
        <w:pStyle w:val="Heading2"/>
      </w:pPr>
      <w:r>
        <w:t>10.2 统一错误码建议</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900"/>
            <w:shd w:fill="E8EEF5"/>
            <w:tcMar>
              <w:top w:w="80" w:type="dxa"/>
              <w:start w:w="120" w:type="dxa"/>
              <w:bottom w:w="80" w:type="dxa"/>
              <w:end w:w="120" w:type="dxa"/>
            </w:tcMar>
            <w:vAlign w:val="center"/>
          </w:tcPr>
          <w:p>
            <w:pPr>
              <w:spacing w:after="0"/>
            </w:pPr>
            <w:r>
              <w:rPr>
                <w:rFonts w:ascii="Calibri" w:hAnsi="Calibri" w:eastAsia="Microsoft YaHei"/>
                <w:b/>
                <w:i w:val="0"/>
                <w:sz w:val="18"/>
              </w:rPr>
              <w:t>错误码</w:t>
            </w:r>
          </w:p>
        </w:tc>
        <w:tc>
          <w:tcPr>
            <w:tcW w:type="dxa" w:w="2451"/>
            <w:shd w:fill="E8EEF5"/>
            <w:tcMar>
              <w:top w:w="80" w:type="dxa"/>
              <w:start w:w="120" w:type="dxa"/>
              <w:bottom w:w="80" w:type="dxa"/>
              <w:end w:w="120" w:type="dxa"/>
            </w:tcMar>
            <w:vAlign w:val="center"/>
          </w:tcPr>
          <w:p>
            <w:pPr>
              <w:spacing w:after="0"/>
            </w:pPr>
            <w:r>
              <w:rPr>
                <w:rFonts w:ascii="Calibri" w:hAnsi="Calibri" w:eastAsia="Microsoft YaHei"/>
                <w:b/>
                <w:i w:val="0"/>
                <w:sz w:val="18"/>
              </w:rPr>
              <w:t>场景</w:t>
            </w:r>
          </w:p>
        </w:tc>
        <w:tc>
          <w:tcPr>
            <w:tcW w:type="dxa" w:w="3009"/>
            <w:shd w:fill="E8EEF5"/>
            <w:tcMar>
              <w:top w:w="80" w:type="dxa"/>
              <w:start w:w="120" w:type="dxa"/>
              <w:bottom w:w="80" w:type="dxa"/>
              <w:end w:w="120" w:type="dxa"/>
            </w:tcMar>
            <w:vAlign w:val="center"/>
          </w:tcPr>
          <w:p>
            <w:pPr>
              <w:spacing w:after="0"/>
            </w:pPr>
            <w:r>
              <w:rPr>
                <w:rFonts w:ascii="Calibri" w:hAnsi="Calibri" w:eastAsia="Microsoft YaHei"/>
                <w:b/>
                <w:i w:val="0"/>
                <w:sz w:val="18"/>
              </w:rPr>
              <w:t>UI 提示</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DVAS_INPUT_FORMAT_ERROR</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JSON 或文件格式错误。</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文件解析失败，请检查 JSON 格式。</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DVAS_REQUIRED_FIELD_MISSING</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必填字段缺失。</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输入文件缺少 XXX 字段。</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DVAS_PERMISSION_DENIED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权限不足。</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当前用户无操作权限。</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DVAS_PRECONDITION_NOT_MET</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前置步骤未完成。</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请先完成 XXX。</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DVAS_WEIGHT_INVALID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权重合计异常。</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权重配置不合法或合计不为 1。</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DVAS_FACTOR_INVALID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系数非法。</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系数必须大于 0。</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DVAS_REVENUE_INVALID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收益金额非法。</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收益金额不得为负。</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DVAS_CONTRACT_RATIO_INVALID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合同比例方案不合法。</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请检查比例合计、主体类型和必填字段。</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DVAS_CONTRACT_RATIO_REQUIRED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未保存合同比例方案。</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请先配置并保存合同分配规则。</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DVAS_NO_DATA_PROVIDER_WEIGHT_RESULT</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缺少数据源主体 MD-DShap 权重结果。</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请先完成数据源主体 MD-DShap 权重计算。</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DVAS_CONTRACT_CAP_INVALID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旧约束兼容路径的上限不合法。</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旧约束接口仅用于历史兼容，不作为合同分配规则页主流程。</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DVAS_ALGORITHM_FAILED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算法执行失败。</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MD-DShap 计算失败，请查看详情。</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DVAS_EXPORT_FAILED</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导出失败。</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报告生成失败，请查看详情。</w:t>
            </w:r>
          </w:p>
        </w:tc>
      </w:tr>
      <w:tr>
        <w:tc>
          <w:tcPr>
            <w:tcW w:type="dxa" w:w="3900"/>
            <w:tcMar>
              <w:top w:w="80" w:type="dxa"/>
              <w:start w:w="120" w:type="dxa"/>
              <w:bottom w:w="80" w:type="dxa"/>
              <w:end w:w="120" w:type="dxa"/>
            </w:tcMar>
            <w:vAlign w:val="top"/>
          </w:tcPr>
          <w:p>
            <w:pPr>
              <w:spacing w:after="0"/>
            </w:pPr>
            <w:r>
              <w:rPr>
                <w:rFonts w:ascii="Calibri" w:hAnsi="Calibri" w:eastAsia="Microsoft YaHei"/>
                <w:b w:val="0"/>
                <w:i w:val="0"/>
                <w:sz w:val="17"/>
              </w:rPr>
              <w:t>DVAS_LOCKED_VERSION</w:t>
            </w:r>
          </w:p>
        </w:tc>
        <w:tc>
          <w:tcPr>
            <w:tcW w:type="dxa" w:w="2451"/>
            <w:tcMar>
              <w:top w:w="80" w:type="dxa"/>
              <w:start w:w="120" w:type="dxa"/>
              <w:bottom w:w="80" w:type="dxa"/>
              <w:end w:w="120" w:type="dxa"/>
            </w:tcMar>
            <w:vAlign w:val="top"/>
          </w:tcPr>
          <w:p>
            <w:pPr>
              <w:spacing w:after="0"/>
            </w:pPr>
            <w:r>
              <w:rPr>
                <w:rFonts w:ascii="Calibri" w:hAnsi="Calibri" w:eastAsia="Microsoft YaHei"/>
                <w:b w:val="0"/>
                <w:i w:val="0"/>
                <w:sz w:val="17"/>
              </w:rPr>
              <w:t>已锁定或已导出版本被修改。</w:t>
            </w:r>
          </w:p>
        </w:tc>
        <w:tc>
          <w:tcPr>
            <w:tcW w:type="dxa" w:w="3009"/>
            <w:tcMar>
              <w:top w:w="80" w:type="dxa"/>
              <w:start w:w="120" w:type="dxa"/>
              <w:bottom w:w="80" w:type="dxa"/>
              <w:end w:w="120" w:type="dxa"/>
            </w:tcMar>
            <w:vAlign w:val="top"/>
          </w:tcPr>
          <w:p>
            <w:pPr>
              <w:spacing w:after="0"/>
            </w:pPr>
            <w:r>
              <w:rPr>
                <w:rFonts w:ascii="Calibri" w:hAnsi="Calibri" w:eastAsia="Microsoft YaHei"/>
                <w:b w:val="0"/>
                <w:i w:val="0"/>
                <w:sz w:val="17"/>
              </w:rPr>
              <w:t>已导出报告的数据不可直接修改，请复制新版本。</w:t>
            </w:r>
          </w:p>
        </w:tc>
      </w:tr>
    </w:tbl>
    <w:p/>
    <w:p>
      <w:pPr>
        <w:pStyle w:val="Heading1"/>
      </w:pPr>
      <w:r>
        <w:t>11. 枚举字典设计输入</w:t>
      </w:r>
    </w:p>
    <w:tbl>
      <w:tblPr>
        <w:tblStyle w:val="TableGrid"/>
        <w:tblW w:type="auto" w:w="0"/>
        <w:jc w:val="center"/>
        <w:tblLayout w:type="fixed"/>
        <w:tblLook w:firstColumn="1" w:firstRow="1" w:lastColumn="0" w:lastRow="0" w:noHBand="0" w:noVBand="1" w:val="04A0"/>
      </w:tblPr>
      <w:tblGrid>
        <w:gridCol w:w="4680"/>
        <w:gridCol w:w="4680"/>
      </w:tblGrid>
      <w:tr>
        <w:tc>
          <w:tcPr>
            <w:tcW w:type="dxa" w:w="2228"/>
            <w:shd w:fill="E8EEF5"/>
            <w:tcMar>
              <w:top w:w="80" w:type="dxa"/>
              <w:start w:w="120" w:type="dxa"/>
              <w:bottom w:w="80" w:type="dxa"/>
              <w:end w:w="120" w:type="dxa"/>
            </w:tcMar>
            <w:vAlign w:val="center"/>
          </w:tcPr>
          <w:p>
            <w:pPr>
              <w:spacing w:after="0"/>
            </w:pPr>
            <w:r>
              <w:rPr>
                <w:rFonts w:ascii="Calibri" w:hAnsi="Calibri" w:eastAsia="Microsoft YaHei"/>
                <w:b/>
                <w:i w:val="0"/>
                <w:sz w:val="18"/>
              </w:rPr>
              <w:t>枚举</w:t>
            </w:r>
          </w:p>
        </w:tc>
        <w:tc>
          <w:tcPr>
            <w:tcW w:type="dxa" w:w="7132"/>
            <w:shd w:fill="E8EEF5"/>
            <w:tcMar>
              <w:top w:w="80" w:type="dxa"/>
              <w:start w:w="120" w:type="dxa"/>
              <w:bottom w:w="80" w:type="dxa"/>
              <w:end w:w="120" w:type="dxa"/>
            </w:tcMar>
            <w:vAlign w:val="center"/>
          </w:tcPr>
          <w:p>
            <w:pPr>
              <w:spacing w:after="0"/>
            </w:pPr>
            <w:r>
              <w:rPr>
                <w:rFonts w:ascii="Calibri" w:hAnsi="Calibri" w:eastAsia="Microsoft YaHei"/>
                <w:b/>
                <w:i w:val="0"/>
                <w:sz w:val="18"/>
              </w:rPr>
              <w:t>建议取值</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project_status</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DRAFT, INGESTED, ASSESSED, METERED, UTILITY_CALCULATED, WEIGHT_CALCULATED, ALLOCATED, CONFIRMED, EXPORTED, WITHDRAWN</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party_type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DATA_PROVIDER, PILOT_BASE, OPERATOR, TECH_SERVICE, EXPERT_REVIEWER, CONTRACT_PARTY</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modality</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TEXT, IMAGE, MEDICAL_IMAGE, AUDIO, STRUCTURED, MIXED</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algorithm_mode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MD_DSHAP, BASIC_SHAPLEY</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allocation_mode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MD_DSHAP_WEIGHT, WEIGHTED_CONTRIBUTION, CONTRACT_RATIO, MANUAL_REFERENCE</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constraint_type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MIN_AMOUNT, MAX_AMOUNT, CAP_AMOUNT, FLOOR_AMOUNT, FIXED_RATIO, PRIORITY_ALLOCATION</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value_type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AMOUNT, RATIO</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report_type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QUALITY, SHUYUAN, UTILITY, MD_DSHAP, ALLOCATION, AUDIT, CONFIRMATION</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operation_type</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CREATE, UPDATE, DELETE, DISABLE, CALCULATE, EXPORT, CONFIRM, LOGIN, VIEW</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task_status</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PENDING, RUNNING, SUCCESS, FAILED, CANCELLED</w:t>
            </w:r>
          </w:p>
        </w:tc>
      </w:tr>
    </w:tbl>
    <w:p/>
    <w:p>
      <w:pPr>
        <w:pStyle w:val="Heading1"/>
      </w:pPr>
      <w:r>
        <w:t>12. 审计、快照与版本设计</w:t>
      </w:r>
    </w:p>
    <w:p>
      <w:pPr>
        <w:pStyle w:val="Heading2"/>
      </w:pPr>
      <w:r>
        <w:t>12.1 必须记录日志的操作</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17"/>
            <w:shd w:fill="E8EEF5"/>
            <w:tcMar>
              <w:top w:w="80" w:type="dxa"/>
              <w:start w:w="120" w:type="dxa"/>
              <w:bottom w:w="80" w:type="dxa"/>
              <w:end w:w="120" w:type="dxa"/>
            </w:tcMar>
            <w:vAlign w:val="center"/>
          </w:tcPr>
          <w:p>
            <w:pPr>
              <w:spacing w:after="0"/>
            </w:pPr>
            <w:r>
              <w:rPr>
                <w:rFonts w:ascii="Calibri" w:hAnsi="Calibri" w:eastAsia="Microsoft YaHei"/>
                <w:b/>
                <w:i w:val="0"/>
                <w:sz w:val="18"/>
              </w:rPr>
              <w:t>操作类别</w:t>
            </w:r>
          </w:p>
        </w:tc>
        <w:tc>
          <w:tcPr>
            <w:tcW w:type="dxa" w:w="3921"/>
            <w:shd w:fill="E8EEF5"/>
            <w:tcMar>
              <w:top w:w="80" w:type="dxa"/>
              <w:start w:w="120" w:type="dxa"/>
              <w:bottom w:w="80" w:type="dxa"/>
              <w:end w:w="120" w:type="dxa"/>
            </w:tcMar>
            <w:vAlign w:val="center"/>
          </w:tcPr>
          <w:p>
            <w:pPr>
              <w:spacing w:after="0"/>
            </w:pPr>
            <w:r>
              <w:rPr>
                <w:rFonts w:ascii="Calibri" w:hAnsi="Calibri" w:eastAsia="Microsoft YaHei"/>
                <w:b/>
                <w:i w:val="0"/>
                <w:sz w:val="18"/>
              </w:rPr>
              <w:t>典型按钮</w:t>
            </w:r>
          </w:p>
        </w:tc>
        <w:tc>
          <w:tcPr>
            <w:tcW w:type="dxa" w:w="3922"/>
            <w:shd w:fill="E8EEF5"/>
            <w:tcMar>
              <w:top w:w="80" w:type="dxa"/>
              <w:start w:w="120" w:type="dxa"/>
              <w:bottom w:w="80" w:type="dxa"/>
              <w:end w:w="120" w:type="dxa"/>
            </w:tcMar>
            <w:vAlign w:val="center"/>
          </w:tcPr>
          <w:p>
            <w:pPr>
              <w:spacing w:after="0"/>
            </w:pPr>
            <w:r>
              <w:rPr>
                <w:rFonts w:ascii="Calibri" w:hAnsi="Calibri" w:eastAsia="Microsoft YaHei"/>
                <w:b/>
                <w:i w:val="0"/>
                <w:sz w:val="18"/>
              </w:rPr>
              <w:t>必须记录内容</w:t>
            </w:r>
          </w:p>
        </w:tc>
      </w:tr>
      <w:tr>
        <w:tc>
          <w:tcPr>
            <w:tcW w:type="dxa" w:w="1517"/>
            <w:tcMar>
              <w:top w:w="80" w:type="dxa"/>
              <w:start w:w="120" w:type="dxa"/>
              <w:bottom w:w="80" w:type="dxa"/>
              <w:end w:w="120" w:type="dxa"/>
            </w:tcMar>
            <w:vAlign w:val="top"/>
          </w:tcPr>
          <w:p>
            <w:pPr>
              <w:spacing w:after="0"/>
            </w:pPr>
            <w:r>
              <w:rPr>
                <w:rFonts w:ascii="Calibri" w:hAnsi="Calibri" w:eastAsia="Microsoft YaHei"/>
                <w:b w:val="0"/>
                <w:i w:val="0"/>
                <w:sz w:val="17"/>
              </w:rPr>
              <w:t>新增</w:t>
            </w:r>
          </w:p>
        </w:tc>
        <w:tc>
          <w:tcPr>
            <w:tcW w:type="dxa" w:w="3921"/>
            <w:tcMar>
              <w:top w:w="80" w:type="dxa"/>
              <w:start w:w="120" w:type="dxa"/>
              <w:bottom w:w="80" w:type="dxa"/>
              <w:end w:w="120" w:type="dxa"/>
            </w:tcMar>
            <w:vAlign w:val="top"/>
          </w:tcPr>
          <w:p>
            <w:pPr>
              <w:spacing w:after="0"/>
            </w:pPr>
            <w:r>
              <w:rPr>
                <w:rFonts w:ascii="Calibri" w:hAnsi="Calibri" w:eastAsia="Microsoft YaHei"/>
                <w:b w:val="0"/>
                <w:i w:val="0"/>
                <w:sz w:val="17"/>
              </w:rPr>
              <w:t>新增参与方、新增约束、选择演示数据。</w:t>
            </w:r>
          </w:p>
        </w:tc>
        <w:tc>
          <w:tcPr>
            <w:tcW w:type="dxa" w:w="3922"/>
            <w:tcMar>
              <w:top w:w="80" w:type="dxa"/>
              <w:start w:w="120" w:type="dxa"/>
              <w:bottom w:w="80" w:type="dxa"/>
              <w:end w:w="120" w:type="dxa"/>
            </w:tcMar>
            <w:vAlign w:val="top"/>
          </w:tcPr>
          <w:p>
            <w:pPr>
              <w:spacing w:after="0"/>
            </w:pPr>
            <w:r>
              <w:rPr>
                <w:rFonts w:ascii="Calibri" w:hAnsi="Calibri" w:eastAsia="Microsoft YaHei"/>
                <w:b w:val="0"/>
                <w:i w:val="0"/>
                <w:sz w:val="17"/>
              </w:rPr>
              <w:t>操作人、时间、对象 ID、新增字段。</w:t>
            </w:r>
          </w:p>
        </w:tc>
      </w:tr>
      <w:tr>
        <w:tc>
          <w:tcPr>
            <w:tcW w:type="dxa" w:w="1517"/>
            <w:tcMar>
              <w:top w:w="80" w:type="dxa"/>
              <w:start w:w="120" w:type="dxa"/>
              <w:bottom w:w="80" w:type="dxa"/>
              <w:end w:w="120" w:type="dxa"/>
            </w:tcMar>
            <w:vAlign w:val="top"/>
          </w:tcPr>
          <w:p>
            <w:pPr>
              <w:spacing w:after="0"/>
            </w:pPr>
            <w:r>
              <w:rPr>
                <w:rFonts w:ascii="Calibri" w:hAnsi="Calibri" w:eastAsia="Microsoft YaHei"/>
                <w:b w:val="0"/>
                <w:i w:val="0"/>
                <w:sz w:val="17"/>
              </w:rPr>
              <w:t>编辑</w:t>
            </w:r>
          </w:p>
        </w:tc>
        <w:tc>
          <w:tcPr>
            <w:tcW w:type="dxa" w:w="3921"/>
            <w:tcMar>
              <w:top w:w="80" w:type="dxa"/>
              <w:start w:w="120" w:type="dxa"/>
              <w:bottom w:w="80" w:type="dxa"/>
              <w:end w:w="120" w:type="dxa"/>
            </w:tcMar>
            <w:vAlign w:val="top"/>
          </w:tcPr>
          <w:p>
            <w:pPr>
              <w:spacing w:after="0"/>
            </w:pPr>
            <w:r>
              <w:rPr>
                <w:rFonts w:ascii="Calibri" w:hAnsi="Calibri" w:eastAsia="Microsoft YaHei"/>
                <w:b w:val="0"/>
                <w:i w:val="0"/>
                <w:sz w:val="17"/>
              </w:rPr>
              <w:t>配置权重、编辑参与方、配置总收益、配置参数。</w:t>
            </w:r>
          </w:p>
        </w:tc>
        <w:tc>
          <w:tcPr>
            <w:tcW w:type="dxa" w:w="3922"/>
            <w:tcMar>
              <w:top w:w="80" w:type="dxa"/>
              <w:start w:w="120" w:type="dxa"/>
              <w:bottom w:w="80" w:type="dxa"/>
              <w:end w:w="120" w:type="dxa"/>
            </w:tcMar>
            <w:vAlign w:val="top"/>
          </w:tcPr>
          <w:p>
            <w:pPr>
              <w:spacing w:after="0"/>
            </w:pPr>
            <w:r>
              <w:rPr>
                <w:rFonts w:ascii="Calibri" w:hAnsi="Calibri" w:eastAsia="Microsoft YaHei"/>
                <w:b w:val="0"/>
                <w:i w:val="0"/>
                <w:sz w:val="17"/>
              </w:rPr>
              <w:t>修改前值、修改后值、参数版本。</w:t>
            </w:r>
          </w:p>
        </w:tc>
      </w:tr>
      <w:tr>
        <w:tc>
          <w:tcPr>
            <w:tcW w:type="dxa" w:w="1517"/>
            <w:tcMar>
              <w:top w:w="80" w:type="dxa"/>
              <w:start w:w="120" w:type="dxa"/>
              <w:bottom w:w="80" w:type="dxa"/>
              <w:end w:w="120" w:type="dxa"/>
            </w:tcMar>
            <w:vAlign w:val="top"/>
          </w:tcPr>
          <w:p>
            <w:pPr>
              <w:spacing w:after="0"/>
            </w:pPr>
            <w:r>
              <w:rPr>
                <w:rFonts w:ascii="Calibri" w:hAnsi="Calibri" w:eastAsia="Microsoft YaHei"/>
                <w:b w:val="0"/>
                <w:i w:val="0"/>
                <w:sz w:val="17"/>
              </w:rPr>
              <w:t>删除/停用</w:t>
            </w:r>
          </w:p>
        </w:tc>
        <w:tc>
          <w:tcPr>
            <w:tcW w:type="dxa" w:w="3921"/>
            <w:tcMar>
              <w:top w:w="80" w:type="dxa"/>
              <w:start w:w="120" w:type="dxa"/>
              <w:bottom w:w="80" w:type="dxa"/>
              <w:end w:w="120" w:type="dxa"/>
            </w:tcMar>
            <w:vAlign w:val="top"/>
          </w:tcPr>
          <w:p>
            <w:pPr>
              <w:spacing w:after="0"/>
            </w:pPr>
            <w:r>
              <w:rPr>
                <w:rFonts w:ascii="Calibri" w:hAnsi="Calibri" w:eastAsia="Microsoft YaHei"/>
                <w:b w:val="0"/>
                <w:i w:val="0"/>
                <w:sz w:val="17"/>
              </w:rPr>
              <w:t>删除数据包、停用参与方、停用约束。</w:t>
            </w:r>
          </w:p>
        </w:tc>
        <w:tc>
          <w:tcPr>
            <w:tcW w:type="dxa" w:w="3922"/>
            <w:tcMar>
              <w:top w:w="80" w:type="dxa"/>
              <w:start w:w="120" w:type="dxa"/>
              <w:bottom w:w="80" w:type="dxa"/>
              <w:end w:w="120" w:type="dxa"/>
            </w:tcMar>
            <w:vAlign w:val="top"/>
          </w:tcPr>
          <w:p>
            <w:pPr>
              <w:spacing w:after="0"/>
            </w:pPr>
            <w:r>
              <w:rPr>
                <w:rFonts w:ascii="Calibri" w:hAnsi="Calibri" w:eastAsia="Microsoft YaHei"/>
                <w:b w:val="0"/>
                <w:i w:val="0"/>
                <w:sz w:val="17"/>
              </w:rPr>
              <w:t>影响范围、二次确认、操作结果。</w:t>
            </w:r>
          </w:p>
        </w:tc>
      </w:tr>
      <w:tr>
        <w:tc>
          <w:tcPr>
            <w:tcW w:type="dxa" w:w="1517"/>
            <w:tcMar>
              <w:top w:w="80" w:type="dxa"/>
              <w:start w:w="120" w:type="dxa"/>
              <w:bottom w:w="80" w:type="dxa"/>
              <w:end w:w="120" w:type="dxa"/>
            </w:tcMar>
            <w:vAlign w:val="top"/>
          </w:tcPr>
          <w:p>
            <w:pPr>
              <w:spacing w:after="0"/>
            </w:pPr>
            <w:r>
              <w:rPr>
                <w:rFonts w:ascii="Calibri" w:hAnsi="Calibri" w:eastAsia="Microsoft YaHei"/>
                <w:b w:val="0"/>
                <w:i w:val="0"/>
                <w:sz w:val="17"/>
              </w:rPr>
              <w:t>计算</w:t>
            </w:r>
          </w:p>
        </w:tc>
        <w:tc>
          <w:tcPr>
            <w:tcW w:type="dxa" w:w="3921"/>
            <w:tcMar>
              <w:top w:w="80" w:type="dxa"/>
              <w:start w:w="120" w:type="dxa"/>
              <w:bottom w:w="80" w:type="dxa"/>
              <w:end w:w="120" w:type="dxa"/>
            </w:tcMar>
            <w:vAlign w:val="top"/>
          </w:tcPr>
          <w:p>
            <w:pPr>
              <w:spacing w:after="0"/>
            </w:pPr>
            <w:r>
              <w:rPr>
                <w:rFonts w:ascii="Calibri" w:hAnsi="Calibri" w:eastAsia="Microsoft YaHei"/>
                <w:b w:val="0"/>
                <w:i w:val="0"/>
                <w:sz w:val="17"/>
              </w:rPr>
              <w:t>启动质量评估、数元计量、效用计算、MD-DShap、收益分配。</w:t>
            </w:r>
          </w:p>
        </w:tc>
        <w:tc>
          <w:tcPr>
            <w:tcW w:type="dxa" w:w="3922"/>
            <w:tcMar>
              <w:top w:w="80" w:type="dxa"/>
              <w:start w:w="120" w:type="dxa"/>
              <w:bottom w:w="80" w:type="dxa"/>
              <w:end w:w="120" w:type="dxa"/>
            </w:tcMar>
            <w:vAlign w:val="top"/>
          </w:tcPr>
          <w:p>
            <w:pPr>
              <w:spacing w:after="0"/>
            </w:pPr>
            <w:r>
              <w:rPr>
                <w:rFonts w:ascii="Calibri" w:hAnsi="Calibri" w:eastAsia="Microsoft YaHei"/>
                <w:b w:val="0"/>
                <w:i w:val="0"/>
                <w:sz w:val="17"/>
              </w:rPr>
              <w:t>输入快照、参数快照、输出快照、算法版本、失败原因。</w:t>
            </w:r>
          </w:p>
        </w:tc>
      </w:tr>
      <w:tr>
        <w:tc>
          <w:tcPr>
            <w:tcW w:type="dxa" w:w="1517"/>
            <w:tcMar>
              <w:top w:w="80" w:type="dxa"/>
              <w:start w:w="120" w:type="dxa"/>
              <w:bottom w:w="80" w:type="dxa"/>
              <w:end w:w="120" w:type="dxa"/>
            </w:tcMar>
            <w:vAlign w:val="top"/>
          </w:tcPr>
          <w:p>
            <w:pPr>
              <w:spacing w:after="0"/>
            </w:pPr>
            <w:r>
              <w:rPr>
                <w:rFonts w:ascii="Calibri" w:hAnsi="Calibri" w:eastAsia="Microsoft YaHei"/>
                <w:b w:val="0"/>
                <w:i w:val="0"/>
                <w:sz w:val="17"/>
              </w:rPr>
              <w:t>导出</w:t>
            </w:r>
          </w:p>
        </w:tc>
        <w:tc>
          <w:tcPr>
            <w:tcW w:type="dxa" w:w="3921"/>
            <w:tcMar>
              <w:top w:w="80" w:type="dxa"/>
              <w:start w:w="120" w:type="dxa"/>
              <w:bottom w:w="80" w:type="dxa"/>
              <w:end w:w="120" w:type="dxa"/>
            </w:tcMar>
            <w:vAlign w:val="top"/>
          </w:tcPr>
          <w:p>
            <w:pPr>
              <w:spacing w:after="0"/>
            </w:pPr>
            <w:r>
              <w:rPr>
                <w:rFonts w:ascii="Calibri" w:hAnsi="Calibri" w:eastAsia="Microsoft YaHei"/>
                <w:b w:val="0"/>
                <w:i w:val="0"/>
                <w:sz w:val="17"/>
              </w:rPr>
              <w:t>导出报告、导出 CSV、导出日志。</w:t>
            </w:r>
          </w:p>
        </w:tc>
        <w:tc>
          <w:tcPr>
            <w:tcW w:type="dxa" w:w="3922"/>
            <w:tcMar>
              <w:top w:w="80" w:type="dxa"/>
              <w:start w:w="120" w:type="dxa"/>
              <w:bottom w:w="80" w:type="dxa"/>
              <w:end w:w="120" w:type="dxa"/>
            </w:tcMar>
            <w:vAlign w:val="top"/>
          </w:tcPr>
          <w:p>
            <w:pPr>
              <w:spacing w:after="0"/>
            </w:pPr>
            <w:r>
              <w:rPr>
                <w:rFonts w:ascii="Calibri" w:hAnsi="Calibri" w:eastAsia="Microsoft YaHei"/>
                <w:b w:val="0"/>
                <w:i w:val="0"/>
                <w:sz w:val="17"/>
              </w:rPr>
              <w:t>report_id、文件名、格式、checksum、字段范围。</w:t>
            </w:r>
          </w:p>
        </w:tc>
      </w:tr>
      <w:tr>
        <w:tc>
          <w:tcPr>
            <w:tcW w:type="dxa" w:w="1517"/>
            <w:tcMar>
              <w:top w:w="80" w:type="dxa"/>
              <w:start w:w="120" w:type="dxa"/>
              <w:bottom w:w="80" w:type="dxa"/>
              <w:end w:w="120" w:type="dxa"/>
            </w:tcMar>
            <w:vAlign w:val="top"/>
          </w:tcPr>
          <w:p>
            <w:pPr>
              <w:spacing w:after="0"/>
            </w:pPr>
            <w:r>
              <w:rPr>
                <w:rFonts w:ascii="Calibri" w:hAnsi="Calibri" w:eastAsia="Microsoft YaHei"/>
                <w:b w:val="0"/>
                <w:i w:val="0"/>
                <w:sz w:val="17"/>
              </w:rPr>
              <w:t>确认</w:t>
            </w:r>
          </w:p>
        </w:tc>
        <w:tc>
          <w:tcPr>
            <w:tcW w:type="dxa" w:w="3921"/>
            <w:tcMar>
              <w:top w:w="80" w:type="dxa"/>
              <w:start w:w="120" w:type="dxa"/>
              <w:bottom w:w="80" w:type="dxa"/>
              <w:end w:w="120" w:type="dxa"/>
            </w:tcMar>
            <w:vAlign w:val="top"/>
          </w:tcPr>
          <w:p>
            <w:pPr>
              <w:spacing w:after="0"/>
            </w:pPr>
            <w:r>
              <w:rPr>
                <w:rFonts w:ascii="Calibri" w:hAnsi="Calibri" w:eastAsia="Microsoft YaHei"/>
                <w:b w:val="0"/>
                <w:i w:val="0"/>
                <w:sz w:val="17"/>
              </w:rPr>
              <w:t>锁定分配方案。</w:t>
            </w:r>
          </w:p>
        </w:tc>
        <w:tc>
          <w:tcPr>
            <w:tcW w:type="dxa" w:w="3922"/>
            <w:tcMar>
              <w:top w:w="80" w:type="dxa"/>
              <w:start w:w="120" w:type="dxa"/>
              <w:bottom w:w="80" w:type="dxa"/>
              <w:end w:w="120" w:type="dxa"/>
            </w:tcMar>
            <w:vAlign w:val="top"/>
          </w:tcPr>
          <w:p>
            <w:pPr>
              <w:spacing w:after="0"/>
            </w:pPr>
            <w:r>
              <w:rPr>
                <w:rFonts w:ascii="Calibri" w:hAnsi="Calibri" w:eastAsia="Microsoft YaHei"/>
                <w:b w:val="0"/>
                <w:i w:val="0"/>
                <w:sz w:val="17"/>
              </w:rPr>
              <w:t>确认人、确认时间、人工说明、方案版本。</w:t>
            </w:r>
          </w:p>
        </w:tc>
      </w:tr>
    </w:tbl>
    <w:p/>
    <w:p>
      <w:pPr>
        <w:pStyle w:val="Heading2"/>
      </w:pPr>
      <w:r>
        <w:t>12.2 快照策略</w:t>
      </w:r>
    </w:p>
    <w:p>
      <w:pPr>
        <w:pStyle w:val="ListNumber"/>
      </w:pPr>
      <w:r>
        <w:rPr>
          <w:rFonts w:ascii="Calibri" w:hAnsi="Calibri" w:eastAsia="Microsoft YaHei"/>
          <w:b w:val="0"/>
          <w:i w:val="0"/>
          <w:sz w:val="22"/>
        </w:rPr>
        <w:t>输入快照：上传 JSON、演示数据初始化、复制新版本时生成。</w:t>
      </w:r>
    </w:p>
    <w:p>
      <w:pPr>
        <w:pStyle w:val="ListNumber"/>
      </w:pPr>
      <w:r>
        <w:rPr>
          <w:rFonts w:ascii="Calibri" w:hAnsi="Calibri" w:eastAsia="Microsoft YaHei"/>
          <w:b w:val="0"/>
          <w:i w:val="0"/>
          <w:sz w:val="22"/>
        </w:rPr>
        <w:t>参数快照：质量权重、数元系数、贡献因子、效用函数、MD-DShap 参数、收益池、合同比例方案在计算前生成。</w:t>
      </w:r>
    </w:p>
    <w:p>
      <w:pPr>
        <w:pStyle w:val="ListNumber"/>
      </w:pPr>
      <w:r>
        <w:rPr>
          <w:rFonts w:ascii="Calibri" w:hAnsi="Calibri" w:eastAsia="Microsoft YaHei"/>
          <w:b w:val="0"/>
          <w:i w:val="0"/>
          <w:sz w:val="22"/>
        </w:rPr>
        <w:t>输出快照：每次计算成功后生成，导出报告引用输出快照。</w:t>
      </w:r>
    </w:p>
    <w:p>
      <w:pPr>
        <w:pStyle w:val="ListNumber"/>
      </w:pPr>
      <w:r>
        <w:rPr>
          <w:rFonts w:ascii="Calibri" w:hAnsi="Calibri" w:eastAsia="Microsoft YaHei"/>
          <w:b w:val="0"/>
          <w:i w:val="0"/>
          <w:sz w:val="22"/>
        </w:rPr>
        <w:t>报告快照：每次导出报告时保存报告内容摘要、文件路径、checksum。</w:t>
      </w:r>
    </w:p>
    <w:p>
      <w:pPr>
        <w:pStyle w:val="ListNumber"/>
      </w:pPr>
      <w:r>
        <w:rPr>
          <w:rFonts w:ascii="Calibri" w:hAnsi="Calibri" w:eastAsia="Microsoft YaHei"/>
          <w:b w:val="0"/>
          <w:i w:val="0"/>
          <w:sz w:val="22"/>
        </w:rPr>
        <w:t>历史快照不得修改；如需修订，生成新版本并保留来源版本号。</w:t>
      </w:r>
    </w:p>
    <w:p>
      <w:pPr>
        <w:pStyle w:val="Heading1"/>
      </w:pPr>
      <w:r>
        <w:t>13. 数据库设计前置约束</w:t>
      </w:r>
    </w:p>
    <w:p>
      <w:pPr>
        <w:pStyle w:val="ListNumber"/>
      </w:pPr>
      <w:r>
        <w:rPr>
          <w:rFonts w:ascii="Calibri" w:hAnsi="Calibri" w:eastAsia="Microsoft YaHei"/>
          <w:b w:val="0"/>
          <w:i w:val="0"/>
          <w:sz w:val="22"/>
        </w:rPr>
        <w:t>所有主业务表必须包含 project_id 或可通过外键追溯到 project_id。</w:t>
      </w:r>
    </w:p>
    <w:p>
      <w:pPr>
        <w:pStyle w:val="ListNumber"/>
      </w:pPr>
      <w:r>
        <w:rPr>
          <w:rFonts w:ascii="Calibri" w:hAnsi="Calibri" w:eastAsia="Microsoft YaHei"/>
          <w:b w:val="0"/>
          <w:i w:val="0"/>
          <w:sz w:val="22"/>
        </w:rPr>
        <w:t>所有可重复执行的计算结果必须包含 version_no、created_at、created_by。</w:t>
      </w:r>
    </w:p>
    <w:p>
      <w:pPr>
        <w:pStyle w:val="ListNumber"/>
      </w:pPr>
      <w:r>
        <w:rPr>
          <w:rFonts w:ascii="Calibri" w:hAnsi="Calibri" w:eastAsia="Microsoft YaHei"/>
          <w:b w:val="0"/>
          <w:i w:val="0"/>
          <w:sz w:val="22"/>
        </w:rPr>
        <w:t>金额字段使用 Decimal，不使用 float。</w:t>
      </w:r>
    </w:p>
    <w:p>
      <w:pPr>
        <w:pStyle w:val="ListNumber"/>
      </w:pPr>
      <w:r>
        <w:rPr>
          <w:rFonts w:ascii="Calibri" w:hAnsi="Calibri" w:eastAsia="Microsoft YaHei"/>
          <w:b w:val="0"/>
          <w:i w:val="0"/>
          <w:sz w:val="22"/>
        </w:rPr>
        <w:t>权重字段统一保留 6 位，金额字段统一保留 2 位。</w:t>
      </w:r>
    </w:p>
    <w:p>
      <w:pPr>
        <w:pStyle w:val="ListNumber"/>
      </w:pPr>
      <w:r>
        <w:rPr>
          <w:rFonts w:ascii="Calibri" w:hAnsi="Calibri" w:eastAsia="Microsoft YaHei"/>
          <w:b w:val="0"/>
          <w:i w:val="0"/>
          <w:sz w:val="22"/>
        </w:rPr>
        <w:t>历史结果引用的数据不得物理删除；删除类操作优先使用 status 标记。</w:t>
      </w:r>
    </w:p>
    <w:p>
      <w:pPr>
        <w:pStyle w:val="ListNumber"/>
      </w:pPr>
      <w:r>
        <w:rPr>
          <w:rFonts w:ascii="Calibri" w:hAnsi="Calibri" w:eastAsia="Microsoft YaHei"/>
          <w:b w:val="0"/>
          <w:i w:val="0"/>
          <w:sz w:val="22"/>
        </w:rPr>
        <w:t>已导出报告引用的输入、参数、合同比例方案和结果必须不可变。</w:t>
      </w:r>
    </w:p>
    <w:p>
      <w:pPr>
        <w:pStyle w:val="ListNumber"/>
      </w:pPr>
      <w:r>
        <w:rPr>
          <w:rFonts w:ascii="Calibri" w:hAnsi="Calibri" w:eastAsia="Microsoft YaHei"/>
          <w:b w:val="0"/>
          <w:i w:val="0"/>
          <w:sz w:val="22"/>
        </w:rPr>
        <w:t>大字段如输入快照、输出快照、边际贡献 trace 可使用 JSON 存储，但必须有 checksum。</w:t>
      </w:r>
    </w:p>
    <w:p>
      <w:pPr>
        <w:pStyle w:val="ListNumber"/>
      </w:pPr>
      <w:r>
        <w:rPr>
          <w:rFonts w:ascii="Calibri" w:hAnsi="Calibri" w:eastAsia="Microsoft YaHei"/>
          <w:b w:val="0"/>
          <w:i w:val="0"/>
          <w:sz w:val="22"/>
        </w:rPr>
        <w:t>日志表应支持按项目、模块、对象、操作类型和时间范围查询。</w:t>
      </w:r>
    </w:p>
    <w:p>
      <w:pPr>
        <w:pStyle w:val="ListNumber"/>
      </w:pPr>
      <w:r>
        <w:rPr>
          <w:rFonts w:ascii="Calibri" w:hAnsi="Calibri" w:eastAsia="Microsoft YaHei"/>
          <w:b w:val="0"/>
          <w:i w:val="0"/>
          <w:sz w:val="22"/>
        </w:rPr>
        <w:t>P1 用户权限表应支持菜单级、页面级、按钮级和导出级权限。</w:t>
      </w:r>
    </w:p>
    <w:p>
      <w:pPr>
        <w:pStyle w:val="ListNumber"/>
      </w:pPr>
      <w:r>
        <w:rPr>
          <w:rFonts w:ascii="Calibri" w:hAnsi="Calibri" w:eastAsia="Microsoft YaHei"/>
          <w:b w:val="0"/>
          <w:i w:val="0"/>
          <w:sz w:val="22"/>
        </w:rPr>
        <w:t>报告文件路径和 checksum 必须入库，避免无法追溯导出版本。</w:t>
      </w:r>
    </w:p>
    <w:p>
      <w:pPr>
        <w:pStyle w:val="Heading1"/>
      </w:pPr>
      <w:r>
        <w:t>14. UI 设计前置约束</w:t>
      </w:r>
    </w:p>
    <w:p>
      <w:pPr>
        <w:pStyle w:val="ListNumber"/>
      </w:pPr>
      <w:r>
        <w:rPr>
          <w:rFonts w:ascii="Calibri" w:hAnsi="Calibri" w:eastAsia="Microsoft YaHei"/>
          <w:b w:val="0"/>
          <w:i w:val="0"/>
          <w:sz w:val="22"/>
        </w:rPr>
        <w:t>左侧导航必须采用六个一级菜单：系统首页、数据管理、数元贡献度计量、收益分配计算、报告生成与导出、系统管理；各二级功能必须与第 5.1 节一致。</w:t>
      </w:r>
    </w:p>
    <w:p>
      <w:pPr>
        <w:pStyle w:val="ListNumber"/>
      </w:pPr>
      <w:r>
        <w:rPr>
          <w:rFonts w:ascii="Calibri" w:hAnsi="Calibri" w:eastAsia="Microsoft YaHei"/>
          <w:b w:val="0"/>
          <w:i w:val="0"/>
          <w:sz w:val="22"/>
        </w:rPr>
        <w:t>首页必须展示完整流程状态、项目总览、流程入口、风险提示和一键计算入口，避免用户不知道下一步做什么。</w:t>
      </w:r>
    </w:p>
    <w:p>
      <w:pPr>
        <w:pStyle w:val="ListNumber"/>
      </w:pPr>
      <w:r>
        <w:rPr>
          <w:rFonts w:ascii="Calibri" w:hAnsi="Calibri" w:eastAsia="Microsoft YaHei"/>
          <w:b w:val="0"/>
          <w:i w:val="0"/>
          <w:sz w:val="22"/>
        </w:rPr>
        <w:t>每个模块顶部必须显示当前项目名称、状态、最近版本和风险提示。</w:t>
      </w:r>
    </w:p>
    <w:p>
      <w:pPr>
        <w:pStyle w:val="ListNumber"/>
      </w:pPr>
      <w:r>
        <w:rPr>
          <w:rFonts w:ascii="Calibri" w:hAnsi="Calibri" w:eastAsia="Microsoft YaHei"/>
          <w:b w:val="0"/>
          <w:i w:val="0"/>
          <w:sz w:val="22"/>
        </w:rPr>
        <w:t>计算按钮必须先展示前置条件检查结果，未满足时禁用。</w:t>
      </w:r>
    </w:p>
    <w:p>
      <w:pPr>
        <w:pStyle w:val="ListNumber"/>
      </w:pPr>
      <w:r>
        <w:rPr>
          <w:rFonts w:ascii="Calibri" w:hAnsi="Calibri" w:eastAsia="Microsoft YaHei"/>
          <w:b w:val="0"/>
          <w:i w:val="0"/>
          <w:sz w:val="22"/>
        </w:rPr>
        <w:t>表格操作列的高风险按钮必须二次确认。</w:t>
      </w:r>
    </w:p>
    <w:p>
      <w:pPr>
        <w:pStyle w:val="ListNumber"/>
      </w:pPr>
      <w:r>
        <w:rPr>
          <w:rFonts w:ascii="Calibri" w:hAnsi="Calibri" w:eastAsia="Microsoft YaHei"/>
          <w:b w:val="0"/>
          <w:i w:val="0"/>
          <w:sz w:val="22"/>
        </w:rPr>
        <w:t>“重新计算”按钮必须提示不会覆盖历史结果。</w:t>
      </w:r>
    </w:p>
    <w:p>
      <w:pPr>
        <w:pStyle w:val="ListNumber"/>
      </w:pPr>
      <w:r>
        <w:rPr>
          <w:rFonts w:ascii="Calibri" w:hAnsi="Calibri" w:eastAsia="Microsoft YaHei"/>
          <w:b w:val="0"/>
          <w:i w:val="0"/>
          <w:sz w:val="22"/>
        </w:rPr>
        <w:t>“导出”弹窗必须展示导出文件、字段范围、报告版本和免责声明。</w:t>
      </w:r>
    </w:p>
    <w:p>
      <w:pPr>
        <w:pStyle w:val="ListNumber"/>
      </w:pPr>
      <w:r>
        <w:rPr>
          <w:rFonts w:ascii="Calibri" w:hAnsi="Calibri" w:eastAsia="Microsoft YaHei"/>
          <w:b w:val="0"/>
          <w:i w:val="0"/>
          <w:sz w:val="22"/>
        </w:rPr>
        <w:t>MD-DShap 页面必须突出“默认算法为 MD-DShap，基础 Shapley 仅作基线”。</w:t>
      </w:r>
    </w:p>
    <w:p>
      <w:pPr>
        <w:pStyle w:val="ListNumber"/>
      </w:pPr>
      <w:r>
        <w:rPr>
          <w:rFonts w:ascii="Calibri" w:hAnsi="Calibri" w:eastAsia="Microsoft YaHei"/>
          <w:b w:val="0"/>
          <w:i w:val="0"/>
          <w:sz w:val="22"/>
        </w:rPr>
        <w:t>收益分配页面必须展示“总收益 -&gt; 合同比例划分 -&gt; 数据源收益池 -&gt; MD-DShap 权重分配 -&gt; 最终结果”的顺序。</w:t>
      </w:r>
    </w:p>
    <w:p>
      <w:pPr>
        <w:pStyle w:val="ListNumber"/>
      </w:pPr>
      <w:r>
        <w:rPr>
          <w:rFonts w:ascii="Calibri" w:hAnsi="Calibri" w:eastAsia="Microsoft YaHei"/>
          <w:b w:val="0"/>
          <w:i w:val="0"/>
          <w:sz w:val="22"/>
        </w:rPr>
        <w:t>合同分配规则页必须展示 amount_source、contract_ratio、base_pool_amount 和最终金额来源，不能展示旧约束命中/未命中流程。</w:t>
      </w:r>
    </w:p>
    <w:p>
      <w:pPr>
        <w:pStyle w:val="ListNumber"/>
      </w:pPr>
      <w:r>
        <w:rPr>
          <w:rFonts w:ascii="Calibri" w:hAnsi="Calibri" w:eastAsia="Microsoft YaHei"/>
          <w:b w:val="0"/>
          <w:i w:val="0"/>
          <w:sz w:val="22"/>
        </w:rPr>
        <w:t>审计页面必须支持从日志跳转到输入快照、参数快照和输出快照。</w:t>
      </w:r>
    </w:p>
    <w:p>
      <w:pPr>
        <w:pStyle w:val="ListNumber"/>
      </w:pPr>
      <w:r>
        <w:rPr>
          <w:rFonts w:ascii="Calibri" w:hAnsi="Calibri" w:eastAsia="Microsoft YaHei"/>
          <w:b w:val="0"/>
          <w:i w:val="0"/>
          <w:sz w:val="22"/>
        </w:rPr>
        <w:t>已确认/已导出项目的编辑按钮必须置灰，并提供“复制新版本”入口。</w:t>
      </w:r>
    </w:p>
    <w:p>
      <w:pPr>
        <w:pStyle w:val="ListNumber"/>
      </w:pPr>
      <w:r>
        <w:rPr>
          <w:rFonts w:ascii="Calibri" w:hAnsi="Calibri" w:eastAsia="Microsoft YaHei"/>
          <w:b w:val="0"/>
          <w:i w:val="0"/>
          <w:sz w:val="22"/>
        </w:rPr>
        <w:t>P1 登录后，权限不足的按钮应隐藏或禁用，并显示角色原因。</w:t>
      </w:r>
    </w:p>
    <w:p>
      <w:pPr>
        <w:pStyle w:val="Heading1"/>
      </w:pPr>
      <w:r>
        <w:t>15. 验收映射</w:t>
      </w:r>
    </w:p>
    <w:p>
      <w:pPr>
        <w:pStyle w:val="Heading2"/>
      </w:pPr>
      <w:r>
        <w:t>15.1 模块级验收数量</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676"/>
            <w:shd w:fill="E8EEF5"/>
            <w:tcMar>
              <w:top w:w="80" w:type="dxa"/>
              <w:start w:w="120" w:type="dxa"/>
              <w:bottom w:w="80" w:type="dxa"/>
              <w:end w:w="120" w:type="dxa"/>
            </w:tcMar>
            <w:vAlign w:val="center"/>
          </w:tcPr>
          <w:p>
            <w:pPr>
              <w:spacing w:after="0"/>
            </w:pPr>
            <w:r>
              <w:rPr>
                <w:rFonts w:ascii="Calibri" w:hAnsi="Calibri" w:eastAsia="Microsoft YaHei"/>
                <w:b/>
                <w:i w:val="0"/>
                <w:sz w:val="18"/>
              </w:rPr>
              <w:t>模块</w:t>
            </w:r>
          </w:p>
        </w:tc>
        <w:tc>
          <w:tcPr>
            <w:tcW w:type="dxa" w:w="1676"/>
            <w:shd w:fill="E8EEF5"/>
            <w:tcMar>
              <w:top w:w="80" w:type="dxa"/>
              <w:start w:w="120" w:type="dxa"/>
              <w:bottom w:w="80" w:type="dxa"/>
              <w:end w:w="120" w:type="dxa"/>
            </w:tcMar>
            <w:vAlign w:val="center"/>
          </w:tcPr>
          <w:p>
            <w:pPr>
              <w:spacing w:after="0"/>
            </w:pPr>
            <w:r>
              <w:rPr>
                <w:rFonts w:ascii="Calibri" w:hAnsi="Calibri" w:eastAsia="Microsoft YaHei"/>
                <w:b/>
                <w:i w:val="0"/>
                <w:sz w:val="18"/>
              </w:rPr>
              <w:t>用例数量</w:t>
            </w:r>
          </w:p>
        </w:tc>
        <w:tc>
          <w:tcPr>
            <w:tcW w:type="dxa" w:w="6008"/>
            <w:shd w:fill="E8EEF5"/>
            <w:tcMar>
              <w:top w:w="80" w:type="dxa"/>
              <w:start w:w="120" w:type="dxa"/>
              <w:bottom w:w="80" w:type="dxa"/>
              <w:end w:w="120" w:type="dxa"/>
            </w:tcMar>
            <w:vAlign w:val="center"/>
          </w:tcPr>
          <w:p>
            <w:pPr>
              <w:spacing w:after="0"/>
            </w:pPr>
            <w:r>
              <w:rPr>
                <w:rFonts w:ascii="Calibri" w:hAnsi="Calibri" w:eastAsia="Microsoft YaHei"/>
                <w:b/>
                <w:i w:val="0"/>
                <w:sz w:val="18"/>
              </w:rPr>
              <w:t>覆盖范围</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数据接入</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10</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上传、演示数据、校验、失败详情、预览、删除/停用、输入快照</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参与方管理</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10</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新增、编辑、停用、主体类型、算法集合隔离、资源关联</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质量评估</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8</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权重合法性、评估、维度分、证据、低质量提示、重新评估</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数元计量</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8</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基准价、调用量、系数、公式、0 调用量、明细、版本</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效用计算</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8</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贡献因子、贡献度、归一化、效用函数、效用值、trace</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MD-DShap</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12</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默认算法、输入输出、单主体、多主体、边际贡献、权重、复杂度说明、重新计算、审计</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收益分配</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12</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总收益、合同比例方案、数据源收益池、MD-DShap 权重、金额来源、锁定、尾差、导出</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合同分配规则</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8</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数据源池比例、非数据主体比例、保存、清空、比例闭合、主体校验、刷新、禁旧字段</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报告导出</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8</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Markdown、CSV、JSON、字段清单、版本、非法律说明、PDF P1</w:t>
            </w:r>
          </w:p>
        </w:tc>
      </w:tr>
      <w:tr>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审计日志</w:t>
            </w:r>
          </w:p>
        </w:tc>
        <w:tc>
          <w:tcPr>
            <w:tcW w:type="dxa" w:w="1676"/>
            <w:tcMar>
              <w:top w:w="80" w:type="dxa"/>
              <w:start w:w="120" w:type="dxa"/>
              <w:bottom w:w="80" w:type="dxa"/>
              <w:end w:w="120" w:type="dxa"/>
            </w:tcMar>
            <w:vAlign w:val="top"/>
          </w:tcPr>
          <w:p>
            <w:pPr>
              <w:spacing w:after="0"/>
            </w:pPr>
            <w:r>
              <w:rPr>
                <w:rFonts w:ascii="Calibri" w:hAnsi="Calibri" w:eastAsia="Microsoft YaHei"/>
                <w:b w:val="0"/>
                <w:i w:val="0"/>
                <w:sz w:val="17"/>
              </w:rPr>
              <w:t>6</w:t>
            </w:r>
          </w:p>
        </w:tc>
        <w:tc>
          <w:tcPr>
            <w:tcW w:type="dxa" w:w="6008"/>
            <w:tcMar>
              <w:top w:w="80" w:type="dxa"/>
              <w:start w:w="120" w:type="dxa"/>
              <w:bottom w:w="80" w:type="dxa"/>
              <w:end w:w="120" w:type="dxa"/>
            </w:tcMar>
            <w:vAlign w:val="top"/>
          </w:tcPr>
          <w:p>
            <w:pPr>
              <w:spacing w:after="0"/>
            </w:pPr>
            <w:r>
              <w:rPr>
                <w:rFonts w:ascii="Calibri" w:hAnsi="Calibri" w:eastAsia="Microsoft YaHei"/>
                <w:b w:val="0"/>
                <w:i w:val="0"/>
                <w:sz w:val="17"/>
              </w:rPr>
              <w:t>操作日志、计算日志、快照、失败原因、导出、权限</w:t>
            </w:r>
          </w:p>
        </w:tc>
      </w:tr>
    </w:tbl>
    <w:p/>
    <w:p>
      <w:pPr>
        <w:pStyle w:val="Heading2"/>
      </w:pPr>
      <w:r>
        <w:t>15.2 按钮级验收原则</w:t>
      </w:r>
    </w:p>
    <w:p>
      <w:pPr>
        <w:pStyle w:val="ListNumber"/>
      </w:pPr>
      <w:r>
        <w:rPr>
          <w:rFonts w:ascii="Calibri" w:hAnsi="Calibri" w:eastAsia="Microsoft YaHei"/>
          <w:b w:val="0"/>
          <w:i w:val="0"/>
          <w:sz w:val="22"/>
        </w:rPr>
        <w:t>每个按钮必须至少验证：可见性、启用条件、权限、前置条件、成功输出、异常提示、日志记录。</w:t>
      </w:r>
    </w:p>
    <w:p>
      <w:pPr>
        <w:pStyle w:val="ListNumber"/>
      </w:pPr>
      <w:r>
        <w:rPr>
          <w:rFonts w:ascii="Calibri" w:hAnsi="Calibri" w:eastAsia="Microsoft YaHei"/>
          <w:b w:val="0"/>
          <w:i w:val="0"/>
          <w:sz w:val="22"/>
        </w:rPr>
        <w:t>计算按钮必须额外验证：输入快照、参数快照、输出快照、算法版本、结果精度。</w:t>
      </w:r>
    </w:p>
    <w:p>
      <w:pPr>
        <w:pStyle w:val="ListNumber"/>
      </w:pPr>
      <w:r>
        <w:rPr>
          <w:rFonts w:ascii="Calibri" w:hAnsi="Calibri" w:eastAsia="Microsoft YaHei"/>
          <w:b w:val="0"/>
          <w:i w:val="0"/>
          <w:sz w:val="22"/>
        </w:rPr>
        <w:t>导出按钮必须额外验证：文件是否生成、字段是否完整、报告免责声明、report_id 和 checksum。</w:t>
      </w:r>
    </w:p>
    <w:p>
      <w:pPr>
        <w:pStyle w:val="ListNumber"/>
      </w:pPr>
      <w:r>
        <w:rPr>
          <w:rFonts w:ascii="Calibri" w:hAnsi="Calibri" w:eastAsia="Microsoft YaHei"/>
          <w:b w:val="0"/>
          <w:i w:val="0"/>
          <w:sz w:val="22"/>
        </w:rPr>
        <w:t>删除/停用/锁定按钮必须额外验证：二次确认、影响范围、历史不可变。</w:t>
      </w:r>
    </w:p>
    <w:p>
      <w:pPr>
        <w:pStyle w:val="ListNumber"/>
      </w:pPr>
      <w:r>
        <w:rPr>
          <w:rFonts w:ascii="Calibri" w:hAnsi="Calibri" w:eastAsia="Microsoft YaHei"/>
          <w:b w:val="0"/>
          <w:i w:val="0"/>
          <w:sz w:val="22"/>
        </w:rPr>
        <w:t>重新计算按钮必须额外验证：旧结果保留、新结果生成新版本、报告引用不被回改。</w:t>
      </w:r>
    </w:p>
    <w:p>
      <w:pPr>
        <w:pStyle w:val="ListNumber"/>
      </w:pPr>
      <w:r>
        <w:rPr>
          <w:rFonts w:ascii="Calibri" w:hAnsi="Calibri" w:eastAsia="Microsoft YaHei"/>
          <w:b w:val="0"/>
          <w:i w:val="0"/>
          <w:sz w:val="22"/>
        </w:rPr>
        <w:t>MD-DShap 按钮必须额外验证：默认算法、非数据主体隔离、权重合计为 1、边际 trace 可追溯。</w:t>
      </w:r>
    </w:p>
    <w:p>
      <w:pPr>
        <w:pStyle w:val="Heading1"/>
      </w:pPr>
      <w:r>
        <w:t>16. P0 与 P1 交付边界</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421"/>
            <w:shd w:fill="E8EEF5"/>
            <w:tcMar>
              <w:top w:w="80" w:type="dxa"/>
              <w:start w:w="120" w:type="dxa"/>
              <w:bottom w:w="80" w:type="dxa"/>
              <w:end w:w="120" w:type="dxa"/>
            </w:tcMar>
            <w:vAlign w:val="center"/>
          </w:tcPr>
          <w:p>
            <w:pPr>
              <w:spacing w:after="0"/>
            </w:pPr>
            <w:r>
              <w:rPr>
                <w:rFonts w:ascii="Calibri" w:hAnsi="Calibri" w:eastAsia="Microsoft YaHei"/>
                <w:b/>
                <w:i w:val="0"/>
                <w:sz w:val="18"/>
              </w:rPr>
              <w:t>能力</w:t>
            </w:r>
          </w:p>
        </w:tc>
        <w:tc>
          <w:tcPr>
            <w:tcW w:type="dxa" w:w="5568"/>
            <w:shd w:fill="E8EEF5"/>
            <w:tcMar>
              <w:top w:w="80" w:type="dxa"/>
              <w:start w:w="120" w:type="dxa"/>
              <w:bottom w:w="80" w:type="dxa"/>
              <w:end w:w="120" w:type="dxa"/>
            </w:tcMar>
            <w:vAlign w:val="center"/>
          </w:tcPr>
          <w:p>
            <w:pPr>
              <w:spacing w:after="0"/>
            </w:pPr>
            <w:r>
              <w:rPr>
                <w:rFonts w:ascii="Calibri" w:hAnsi="Calibri" w:eastAsia="Microsoft YaHei"/>
                <w:b/>
                <w:i w:val="0"/>
                <w:sz w:val="18"/>
              </w:rPr>
              <w:t>P0</w:t>
            </w:r>
          </w:p>
        </w:tc>
        <w:tc>
          <w:tcPr>
            <w:tcW w:type="dxa" w:w="2371"/>
            <w:shd w:fill="E8EEF5"/>
            <w:tcMar>
              <w:top w:w="80" w:type="dxa"/>
              <w:start w:w="120" w:type="dxa"/>
              <w:bottom w:w="80" w:type="dxa"/>
              <w:end w:w="120" w:type="dxa"/>
            </w:tcMar>
            <w:vAlign w:val="center"/>
          </w:tcPr>
          <w:p>
            <w:pPr>
              <w:spacing w:after="0"/>
            </w:pPr>
            <w:r>
              <w:rPr>
                <w:rFonts w:ascii="Calibri" w:hAnsi="Calibri" w:eastAsia="Microsoft YaHei"/>
                <w:b/>
                <w:i w:val="0"/>
                <w:sz w:val="18"/>
              </w:rPr>
              <w:t>P1</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操作员</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本地操作员。</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登录、用户、角色、权限。</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输入格式</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演示数据、JSON。</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CSV/XLSX 模板导入。</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计算方式</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同步计算，演示规模。</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异步任务、任务进度。</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算法</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默认 MD-DShap，基础 Shapley 基线。</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支持更多采样参数和收敛展示。</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报告</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Markdown、CSV、JSON、JSONL。</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PDF 模板、历史报告管理。</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审计</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计算日志、参数快照、输出快照。</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更完整的访问日志和权限审计。</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数据库</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当前默认本地 JSON state；db/ PostgreSQL 为验收/参考 schema。</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正式关系数据库写入、索引优化和权限审计。</w:t>
            </w:r>
          </w:p>
        </w:tc>
      </w:tr>
      <w:tr>
        <w:tc>
          <w:tcPr>
            <w:tcW w:type="dxa" w:w="1421"/>
            <w:tcMar>
              <w:top w:w="80" w:type="dxa"/>
              <w:start w:w="120" w:type="dxa"/>
              <w:bottom w:w="80" w:type="dxa"/>
              <w:end w:w="120" w:type="dxa"/>
            </w:tcMar>
            <w:vAlign w:val="top"/>
          </w:tcPr>
          <w:p>
            <w:pPr>
              <w:spacing w:after="0"/>
            </w:pPr>
            <w:r>
              <w:rPr>
                <w:rFonts w:ascii="Calibri" w:hAnsi="Calibri" w:eastAsia="Microsoft YaHei"/>
                <w:b w:val="0"/>
                <w:i w:val="0"/>
                <w:sz w:val="17"/>
              </w:rPr>
              <w:t>UI</w:t>
            </w:r>
          </w:p>
        </w:tc>
        <w:tc>
          <w:tcPr>
            <w:tcW w:type="dxa" w:w="5568"/>
            <w:tcMar>
              <w:top w:w="80" w:type="dxa"/>
              <w:start w:w="120" w:type="dxa"/>
              <w:bottom w:w="80" w:type="dxa"/>
              <w:end w:w="120" w:type="dxa"/>
            </w:tcMar>
            <w:vAlign w:val="top"/>
          </w:tcPr>
          <w:p>
            <w:pPr>
              <w:spacing w:after="0"/>
            </w:pPr>
            <w:r>
              <w:rPr>
                <w:rFonts w:ascii="Calibri" w:hAnsi="Calibri" w:eastAsia="Microsoft YaHei"/>
                <w:b w:val="0"/>
                <w:i w:val="0"/>
                <w:sz w:val="17"/>
              </w:rPr>
              <w:t>当前 React/Vite 管理后台原型直连后端 API，不用 mock 伪造成功。</w:t>
            </w:r>
          </w:p>
        </w:tc>
        <w:tc>
          <w:tcPr>
            <w:tcW w:type="dxa" w:w="2371"/>
            <w:tcMar>
              <w:top w:w="80" w:type="dxa"/>
              <w:start w:w="120" w:type="dxa"/>
              <w:bottom w:w="80" w:type="dxa"/>
              <w:end w:w="120" w:type="dxa"/>
            </w:tcMar>
            <w:vAlign w:val="top"/>
          </w:tcPr>
          <w:p>
            <w:pPr>
              <w:spacing w:after="0"/>
            </w:pPr>
            <w:r>
              <w:rPr>
                <w:rFonts w:ascii="Calibri" w:hAnsi="Calibri" w:eastAsia="Microsoft YaHei"/>
                <w:b w:val="0"/>
                <w:i w:val="0"/>
                <w:sz w:val="17"/>
              </w:rPr>
              <w:t>完整权限菜单、异步状态和生产部署。</w:t>
            </w:r>
          </w:p>
        </w:tc>
      </w:tr>
    </w:tbl>
    <w:p/>
    <w:p>
      <w:pPr>
        <w:pStyle w:val="Heading1"/>
      </w:pPr>
      <w:r>
        <w:t>17. 附录 A：按钮索引</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306"/>
            <w:shd w:fill="E8EEF5"/>
            <w:tcMar>
              <w:top w:w="80" w:type="dxa"/>
              <w:start w:w="120" w:type="dxa"/>
              <w:bottom w:w="80" w:type="dxa"/>
              <w:end w:w="120" w:type="dxa"/>
            </w:tcMar>
            <w:vAlign w:val="center"/>
          </w:tcPr>
          <w:p>
            <w:pPr>
              <w:spacing w:after="0"/>
            </w:pPr>
            <w:r>
              <w:rPr>
                <w:rFonts w:ascii="Calibri" w:hAnsi="Calibri" w:eastAsia="Microsoft YaHei"/>
                <w:b/>
                <w:i w:val="0"/>
                <w:sz w:val="18"/>
              </w:rPr>
              <w:t>功能编号</w:t>
            </w:r>
          </w:p>
        </w:tc>
        <w:tc>
          <w:tcPr>
            <w:tcW w:type="dxa" w:w="1523"/>
            <w:shd w:fill="E8EEF5"/>
            <w:tcMar>
              <w:top w:w="80" w:type="dxa"/>
              <w:start w:w="120" w:type="dxa"/>
              <w:bottom w:w="80" w:type="dxa"/>
              <w:end w:w="120" w:type="dxa"/>
            </w:tcMar>
            <w:vAlign w:val="center"/>
          </w:tcPr>
          <w:p>
            <w:pPr>
              <w:spacing w:after="0"/>
            </w:pPr>
            <w:r>
              <w:rPr>
                <w:rFonts w:ascii="Calibri" w:hAnsi="Calibri" w:eastAsia="Microsoft YaHei"/>
                <w:b/>
                <w:i w:val="0"/>
                <w:sz w:val="18"/>
              </w:rPr>
              <w:t>按钮/功能</w:t>
            </w:r>
          </w:p>
        </w:tc>
        <w:tc>
          <w:tcPr>
            <w:tcW w:type="dxa" w:w="1306"/>
            <w:shd w:fill="E8EEF5"/>
            <w:tcMar>
              <w:top w:w="80" w:type="dxa"/>
              <w:start w:w="120" w:type="dxa"/>
              <w:bottom w:w="80" w:type="dxa"/>
              <w:end w:w="120" w:type="dxa"/>
            </w:tcMar>
            <w:vAlign w:val="center"/>
          </w:tcPr>
          <w:p>
            <w:pPr>
              <w:spacing w:after="0"/>
            </w:pPr>
            <w:r>
              <w:rPr>
                <w:rFonts w:ascii="Calibri" w:hAnsi="Calibri" w:eastAsia="Microsoft YaHei"/>
                <w:b/>
                <w:i w:val="0"/>
                <w:sz w:val="18"/>
              </w:rPr>
              <w:t>所属模块</w:t>
            </w:r>
          </w:p>
        </w:tc>
        <w:tc>
          <w:tcPr>
            <w:tcW w:type="dxa" w:w="5225"/>
            <w:shd w:fill="E8EEF5"/>
            <w:tcMar>
              <w:top w:w="80" w:type="dxa"/>
              <w:start w:w="120" w:type="dxa"/>
              <w:bottom w:w="80" w:type="dxa"/>
              <w:end w:w="120" w:type="dxa"/>
            </w:tcMar>
            <w:vAlign w:val="center"/>
          </w:tcPr>
          <w:p>
            <w:pPr>
              <w:spacing w:after="0"/>
            </w:pPr>
            <w:r>
              <w:rPr>
                <w:rFonts w:ascii="Calibri" w:hAnsi="Calibri" w:eastAsia="Microsoft YaHei"/>
                <w:b/>
                <w:i w:val="0"/>
                <w:sz w:val="18"/>
              </w:rPr>
              <w:t>功能摘要</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SYS-002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选择演示数据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SYS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初始化项目、数据包、默认参与方和默认参数</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SYS-004</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启动完整计算</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SYS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按质量、计量、效用、MD-DShap、分配顺序执行管线</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SYS-005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查看系统风险提示</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SYS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展示模拟参考、禁止真实敏感数据、非法律结算说明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选择演示数据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从内置样例生成标准输入快照</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上传 JSON 输入文件</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校验文件、解析 JSON、校验必填字段和业务字段</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DATA-007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数据预览</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展示字段、模态、样本数、缺失率和脱敏摘要</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DATA-008</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上传失败详情查看</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定位错误字段、错误类型、修复建议</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DATA-009</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删除/停用数据包</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DATA</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未被引用可逻辑删除；已导出只能复制新版本</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RES-002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数据资源详情</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展示资源元数据、字段统计、模态标签和关联主体</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RES-005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数据源主体关联</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选择一个或多个数据源主体并配置拆分比例</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RES-007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数据资源导出</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后端缺口/禁用；不生成 mock 资源摘要导出</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新增参与方</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录入主体名称、类型、算法集合标记和联系人</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编辑参与方</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修改主体字段，关键字段历史引用后需新版本</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PARTY-005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启用/停用参与方</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控制主体是否参与新计算</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参与方资源绑定边界</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资源绑定入口在数据资源管理页</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使用 RES-005 主路径，参与方页不暴露无后端动作入口</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参与方结果查看边界</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结果在计算页面和报告查看</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贡献度、效用、权重、金额由对应模块展示</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质量指标权重配置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配置一级/二级指标权重</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启动质量评估</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计算质量总分、维度分、等级和证据</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QUAL-006</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查看二级指标得分</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展开一级维度下的二级指标</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QUAL-009</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重新评估</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以当前数据和参数生成新评估版本</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QUAL-010</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后端逐资源质量评估</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对数据包内有效资源逐一计算质量结果并聚合包级结果</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QUAL-011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查看资源级质量结果</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查看资源级总分、等级、质量系数、维度分和证据</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QUAL-012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资源质量失败详情</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定位资源级失败原因、失败指标和修复建议</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QUAL-013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导出资源级质量结果</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QUAL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导出资源级质量 JSON/CSV 明细</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基准数元配置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设置 base_shuyuan_price</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调用量录入</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资源级/模态级录入 call_count</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DU-009</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执行数元计量</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按基准价、系数、调用量计算计量金额</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DU-010</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查看数元计量明细</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DU</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展示公式展开和参数版本</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UTIL-001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贡献因子配置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配置 valid_units、usage_weight、coverage_weight、scarcity_weight</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UTIL-006</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贡献度计算</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计算贡献度并归一化</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UTIL-007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效用函数配置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配置质量因子、使用因子、场景因子和来源说明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UTIL-008</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效用值计算</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计算 utility_value 并生成 trace</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UTIL-009</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查看效用计算过程</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UTIL</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查看公式、输入、输出、版本</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启动 MD-DShap 计算</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校验效用、参与方集合、任务集合和参数后执行默认算法</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查看计算进度</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展示等待、计算中、成功、失败状态和阶段</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查看边际贡献明细</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按参与方、任务、联盟、轮次查看 marginal_contribution</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MDS-014</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查看参与方权重</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 participant_weight、task_level_weight、normalized_weight</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查看复杂度优化说明</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展示默认 MD-DShap、采样/动态近似、边界说明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MDS-016</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重新计算</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复制旧参数或新参数重新生成任务</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导出算法结果</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后端缺口/禁用；使用 MDS-018/REP-006 生成算法审计说明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MDS-018</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生成算法审计说明</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MDS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生成算法模式、参数、效用来源、假设、边界说明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配置总收益</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录入 total_revenue 和币种</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ALLOC-005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配置非数据主体合同比例</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联动合同分配规则页保存非数据主体比例和数据源收益池比例</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ALLOC-007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选择分配模式</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P0 默认 MD-DShap 权重分配，旧模式切换不进入合同页主流程</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ALLOC-011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执行收益分配模拟</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按合同比例方案划分收益池，再按数据源权重分配</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ALLOC-013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查看分配方案对比</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对比合同比例、加权贡献、MD-DShap</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ALLOC-015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锁定分配方案</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人工确认参考方案</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ALLOC-016</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导出分配结果</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ALLOC</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导出 allocation_result.\* 和 source_level_allocation.csv</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新增非数据主体比例</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选择非数据主体并录入合同比例</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保存合同比例方案</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校验合计 1.000000 后写 contract_ratio_plan/items</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CONS-004</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清空合同比例方案</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清空当前项目合同比例方案</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CONS-011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查看合同比例方案</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CONS</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展示合同比例、预计金额、金额来源和可模拟状态</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报告预览</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展示报告目录、风险说明和待导出文件</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生成 Markdown 报告</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生成质量、数元、算法、分配、确认书等 md</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REP-003</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生成 PDF 报告</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P1 本地扩展；P0 不作为必须验收项</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REP-004</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 CSV 明细</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导出分配、资源、计量、算法明细</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 JSON 结果</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导出结构化结果和 assumptions</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REP-006</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导出算法审计说明</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导出 MD-DShap 审计报告</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REP-009</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导出收益分配确认书</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REP</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后端缺口/禁用；不生成确认书文件</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AUD-002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计算日志查询</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AUD</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按模块、任务、时间查询计算日志</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AUD-006</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查看日志详情</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AUD</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展示输入快照、参数快照、输出快照、失败原因</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AUD-007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导出审计日志</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AUD</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导出 jsonl 或 markdown 审计说明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PARAM-001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场景系数配置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维护 scenario_coefficient 默认值和范围</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质量权重配置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维护质量指标权重模板</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PARAM-004</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MD-DShap 参数配置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维护 seed、sample_rounds、epsilon 默认值</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PARAM-008</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风险提示文案配置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PARAM</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维护页面和报告免责声明</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USER-001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用户查询</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按账号、姓名、角色、状态查询</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USER-002</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新增用户</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创建账号并分配角色</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USER-005</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禁用用户</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禁用其他用户账号并记录 disabled_by、disabled_at 或等价审计字段</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USER-007</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重置密码</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管理员触发密码重置</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USER-009</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权限配置</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配置角色与按钮/菜单权限</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USER-010</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修改本人密码</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校验当前密码后更新本人 password_hash 和 password_updated_at</w:t>
            </w:r>
          </w:p>
        </w:tc>
      </w:tr>
      <w:tr>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USER-011</w:t>
            </w:r>
          </w:p>
        </w:tc>
        <w:tc>
          <w:tcPr>
            <w:tcW w:type="dxa" w:w="1523"/>
            <w:tcMar>
              <w:top w:w="80" w:type="dxa"/>
              <w:start w:w="120" w:type="dxa"/>
              <w:bottom w:w="80" w:type="dxa"/>
              <w:end w:w="120" w:type="dxa"/>
            </w:tcMar>
            <w:vAlign w:val="top"/>
          </w:tcPr>
          <w:p>
            <w:pPr>
              <w:spacing w:after="0"/>
            </w:pPr>
            <w:r>
              <w:rPr>
                <w:rFonts w:ascii="Calibri" w:hAnsi="Calibri" w:eastAsia="Microsoft YaHei"/>
                <w:b w:val="0"/>
                <w:i w:val="0"/>
                <w:sz w:val="17"/>
              </w:rPr>
              <w:t>查看本人账号安全信息</w:t>
            </w:r>
          </w:p>
        </w:tc>
        <w:tc>
          <w:tcPr>
            <w:tcW w:type="dxa" w:w="1306"/>
            <w:tcMar>
              <w:top w:w="80" w:type="dxa"/>
              <w:start w:w="120" w:type="dxa"/>
              <w:bottom w:w="80" w:type="dxa"/>
              <w:end w:w="120" w:type="dxa"/>
            </w:tcMar>
            <w:vAlign w:val="top"/>
          </w:tcPr>
          <w:p>
            <w:pPr>
              <w:spacing w:after="0"/>
            </w:pPr>
            <w:r>
              <w:rPr>
                <w:rFonts w:ascii="Calibri" w:hAnsi="Calibri" w:eastAsia="Microsoft YaHei"/>
                <w:b w:val="0"/>
                <w:i w:val="0"/>
                <w:sz w:val="17"/>
              </w:rPr>
              <w:t>USER</w:t>
            </w:r>
          </w:p>
        </w:tc>
        <w:tc>
          <w:tcPr>
            <w:tcW w:type="dxa" w:w="5225"/>
            <w:tcMar>
              <w:top w:w="80" w:type="dxa"/>
              <w:start w:w="120" w:type="dxa"/>
              <w:bottom w:w="80" w:type="dxa"/>
              <w:end w:w="120" w:type="dxa"/>
            </w:tcMar>
            <w:vAlign w:val="top"/>
          </w:tcPr>
          <w:p>
            <w:pPr>
              <w:spacing w:after="0"/>
            </w:pPr>
            <w:r>
              <w:rPr>
                <w:rFonts w:ascii="Calibri" w:hAnsi="Calibri" w:eastAsia="Microsoft YaHei"/>
                <w:b w:val="0"/>
                <w:i w:val="0"/>
                <w:sz w:val="17"/>
              </w:rPr>
              <w:t>查看本人公开账号字段、状态、最近登录和密码更新时间</w:t>
            </w:r>
          </w:p>
        </w:tc>
      </w:tr>
    </w:tbl>
    <w:p/>
    <w:p>
      <w:pPr>
        <w:pStyle w:val="Heading1"/>
      </w:pPr>
      <w:r>
        <w:t>18. 结论</w:t>
      </w:r>
    </w:p>
    <w:p>
      <w:r>
        <w:rPr>
          <w:rFonts w:ascii="Calibri" w:hAnsi="Calibri" w:eastAsia="Microsoft YaHei"/>
          <w:b w:val="0"/>
          <w:i w:val="0"/>
          <w:sz w:val="22"/>
        </w:rPr>
        <w:t>本文档在 V1.4.3 需求规格说明书基础上，将系统需求拆成模块、页面路由、按钮行为、候选表、服务边界、导出字段、审计快照和验收映射。本次代码同步后，左侧导航固定为“系统首页、数据管理、数元贡献度计量、收益分配计算、报告生成与导出、系统管理”六个一级菜单，原有功能模块按当前页面归入对应二级功能。数据库设计可依据第 6、11、12、13 章区分已落 PostgreSQL DDL、JSON runtime 对象和正式库预留对象；UI 设计可依据第 5、7、8、14 章建立页面原型和交互流程；后端接口设计可依据第 10 章拆分服务和统一输入输出。</w:t>
      </w:r>
    </w:p>
    <w:p>
      <w:r>
        <w:rPr>
          <w:rFonts w:ascii="Calibri" w:hAnsi="Calibri" w:eastAsia="Microsoft YaHei"/>
          <w:b w:val="0"/>
          <w:i w:val="0"/>
          <w:sz w:val="22"/>
        </w:rPr>
        <w:t>系统设计结论是：数据接入提供项目输入，质量评估、数元计量和效用计算形成算法输入；合同比例方案先将总收益划分为非数据主体合同金额和数据源收益池；MD-DShap 只生成数据源主体归一化权重；尾差处理、报告和审计日志负责结果追溯。系统结果仅为模拟参考，非法律结算。</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eastAsia="Microsoft YaHe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60" w:line="240" w:lineRule="auto"/>
    </w:pPr>
    <w:rPr>
      <w:rFonts w:ascii="Courier New" w:hAnsi="Courier New" w:eastAsia="Microsoft YaHe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数据收益分配系统 V1.3 系统详细功能设计文档（当前代码同步版）</dc:title>
  <dc:subject>DVAS documentation generated from Markdown source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