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40"/>
        </w:rPr>
        <w:t>数据收益分配系统 V1.2</w:t>
      </w:r>
    </w:p>
    <w:p>
      <w:pPr>
        <w:spacing w:after="200"/>
      </w:pPr>
      <w:r>
        <w:rPr>
          <w:rFonts w:ascii="Calibri" w:hAnsi="Calibri" w:eastAsia="Microsoft YaHei"/>
          <w:color w:val="5A5A5A"/>
          <w:sz w:val="18"/>
        </w:rPr>
        <w:t>源文件: 数据收益分配系统_数据库设计与ER关系图_V1.1_增加后端逐资源质量评估.md    生成日期: 2026-07-01</w:t>
      </w:r>
    </w:p>
    <w:p>
      <w:r>
        <w:rPr>
          <w:rFonts w:ascii="Calibri" w:hAnsi="Calibri" w:eastAsia="Microsoft YaHei"/>
          <w:b w:val="0"/>
          <w:i w:val="0"/>
          <w:sz w:val="22"/>
        </w:rPr>
        <w:t>数据收益分配系统 V1.2</w:t>
      </w:r>
    </w:p>
    <w:p>
      <w:r>
        <w:rPr>
          <w:rFonts w:ascii="Calibri" w:hAnsi="Calibri" w:eastAsia="Microsoft YaHei"/>
          <w:b w:val="0"/>
          <w:i w:val="0"/>
          <w:sz w:val="22"/>
        </w:rPr>
        <w:t>数据库设计与 ER 关系图（当前代码同步版）</w:t>
      </w:r>
    </w:p>
    <w:p>
      <w:r>
        <w:rPr>
          <w:rFonts w:ascii="Calibri" w:hAnsi="Calibri" w:eastAsia="Microsoft YaHei"/>
          <w:b w:val="0"/>
          <w:i w:val="0"/>
          <w:sz w:val="22"/>
        </w:rPr>
        <w:t>输出用途：数据库设计、后端开发、UI 菜单权限、测试验收、算法审计说明</w:t>
      </w:r>
    </w:p>
    <w:p>
      <w:r>
        <w:rPr>
          <w:rFonts w:ascii="Calibri" w:hAnsi="Calibri" w:eastAsia="Microsoft YaHei"/>
          <w:b w:val="0"/>
          <w:i w:val="0"/>
          <w:sz w:val="22"/>
        </w:rPr>
        <w:t>系统结果仅为模拟参考，非法律结算。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 数据库设计与 ER 关系图（当前代码同步版）》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数据收益分配系统（DVAS，Data Value Allocation System）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文档版本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V1.2.1-代码同步版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编写日期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 年 6 月 30 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设计依据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V1.4.3 需求规格说明书》《系统详细功能设计 V1.3.1》及当前 db/ DDL、JSON runtime state、前端路由和后端测试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适用范围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本地演示系统与 P1 权限/PDF/异步任务扩展的数据库设计输入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本次更新重点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更新左侧导航结构、菜单权限、模块映射、路由路径、ER 图分组和 DDL 种子数据；业务表、算法表、审计快照策略保持不变。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修改内容</w:t>
            </w:r>
          </w:p>
        </w:tc>
        <w:tc>
          <w:tcPr>
            <w:tcW w:type="dxa" w:w="13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 V1.2 需求规格说明书和系统详细功能设计生成数据库设计、ER 图、DDL、导出字段映射。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V1.0-导航结构更新版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按更新后的左侧导航结构重组菜单、路由、权限、模块映射和 ER 图分组；保持无关业务表与算法存储模型一致。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已提交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V1.1-资源质量评估版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2026-06-25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新增后端逐资源质量评估表、关系、索引、按钮副作用和导出字段映射。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本次提交稿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V1.2-代码同步版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2026-06-28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按当前 db/ DDL、JsonFileRepository 运行时 state、persistence_mapping.py 和合同比例主流程重新标注已落表、JSON 运行时对象、PostgreSQL 预留与枚举映射。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代码同步稿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V1.2.1-代码同步版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2026-06-30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按当前项目真实内容收口：修正文档元数据、导航映射顺序和 runtime/DDL 边界说明。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当前同步稿</w:t>
            </w:r>
          </w:p>
        </w:tc>
      </w:tr>
    </w:tbl>
    <w:p/>
    <w:p>
      <w:pPr>
        <w:pStyle w:val="Heading2"/>
      </w:pPr>
      <w:r>
        <w:t>0. 当前代码同步基线（2026-06-30）</w:t>
      </w:r>
    </w:p>
    <w:p>
      <w:r>
        <w:rPr>
          <w:rFonts w:ascii="Calibri" w:hAnsi="Calibri" w:eastAsia="Microsoft YaHei"/>
          <w:b w:val="0"/>
          <w:i w:val="0"/>
          <w:sz w:val="22"/>
        </w:rPr>
        <w:t>本节是本轮数据库设计同步的最高优先级说明。若后续表格仍出现候选表或早期字段，与本节冲突时，以本节为当前实现口径。</w:t>
      </w:r>
    </w:p>
    <w:p>
      <w:pPr>
        <w:pStyle w:val="Heading3"/>
      </w:pPr>
      <w:r>
        <w:t>0.1 当前存储模型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层级</w:t>
            </w:r>
          </w:p>
        </w:tc>
        <w:tc>
          <w:tcPr>
            <w:tcW w:type="dxa" w:w="427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当前事实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文档口径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runtime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后端默认使用 JsonFileRepository，写入 backend/runtime/dvas_state.json。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当前业务写入以 JSON state 为准。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PostgreSQL 验收 schema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db/dvas_p0_01_schema.sql 创建 38 张表；db/dvas_p0_02_seed.sql 初始化菜单、权限、参数和质量模板；db/dvas_p0_03_demo_data.sql 写演示数据。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作为验收/参考 DDL，不等同于当前默认写入运行时。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 read model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PostgresReadService 只提供健康检查、项目、状态、审计、报告等只读查询。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不承担 P0 主写路径。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枚举映射</w:t>
            </w:r>
          </w:p>
        </w:tc>
        <w:tc>
          <w:tcPr>
            <w:tcW w:type="dxa" w:w="42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persistence_mapping.py 将 runtime 枚举映射到 SQL 枚举。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文档必须列出映射，不得把 runtime 与 SQL 字段混写成同一值域。</w:t>
            </w:r>
          </w:p>
        </w:tc>
      </w:tr>
    </w:tbl>
    <w:p/>
    <w:p>
      <w:pPr>
        <w:pStyle w:val="Heading3"/>
      </w:pPr>
      <w:r>
        <w:t>0.2 当前 PostgreSQL DDL 已有表</w:t>
      </w:r>
    </w:p>
    <w:p>
      <w:r>
        <w:rPr>
          <w:rFonts w:ascii="Calibri" w:hAnsi="Calibri" w:eastAsia="Microsoft YaHei"/>
          <w:b w:val="0"/>
          <w:i w:val="0"/>
          <w:sz w:val="22"/>
        </w:rPr>
        <w:t>db/dvas_p0_01_schema.sql 当前只有以下 38 张表：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nav_menu, permission, user_account, role, user_role, role_permission,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allocation_project, snapshot_store, input_snapshot, data_package,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upload_validation_result, data_resource, data_resource_field, party,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data_resource_party_relation, quality_metric_template, quality_assessment,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quality_score_detail, shuyuan_metering, shuyuan_metering_detail,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contribution_record, utility_function_snapshot, utility_record, utility_trace,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md_dshap_task, md_dshap_result, md_dshap_marginal_trace,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algorithm_audit_snapshot, allocation_scenario, allocation_priority_item,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contract_constraint, allocation_result, constraint_apply_trace,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report_record, export_file, audit_log, system_parameter, parameter_version</w:t>
      </w:r>
    </w:p>
    <w:p>
      <w:r>
        <w:rPr>
          <w:rFonts w:ascii="Calibri" w:hAnsi="Calibri" w:eastAsia="Microsoft YaHei"/>
          <w:b w:val="0"/>
          <w:i w:val="0"/>
          <w:sz w:val="22"/>
        </w:rPr>
        <w:t>以下对象当前存在于 JSON runtime state，但没有出现在 db/dvas_p0_01_schema.sql 中，不能写成已落 PostgreSQL 表：contract_ratio_plans、contract_ratio_items、quality_resource_assessments、quality_resource_score_details、report_manifests、sessions、async_jobs、business_drafts。</w:t>
      </w:r>
    </w:p>
    <w:p>
      <w:pPr>
        <w:pStyle w:val="Heading3"/>
      </w:pPr>
      <w:r>
        <w:t>0.3 运行时与 SQL 关键映射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领域</w:t>
            </w:r>
          </w:p>
        </w:tc>
        <w:tc>
          <w:tcPr>
            <w:tcW w:type="dxa" w:w="269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runtime 当前值</w:t>
            </w:r>
          </w:p>
        </w:tc>
        <w:tc>
          <w:tcPr>
            <w:tcW w:type="dxa" w:w="15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PostgreSQL DDL/验收值</w:t>
            </w:r>
          </w:p>
        </w:tc>
        <w:tc>
          <w:tcPr>
            <w:tcW w:type="dxa" w:w="404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报告格式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ReportFormat.MARKDOWN 通过 persistence_mapping.py 映射到 SQL MD。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分配模式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MD_DSHAP_WEIGHT_WITH_CONSTRAINTS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项目级合同比例路径仍以 MD-DShap 权重分配数据源收益池；SQL 值是兼容缩写。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合同约束类型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PRIORITY_ALLOCATION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PRIORITY_AMOUNT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旧约束兼容接口映射到 SQL 值；当前合同比例主流程不依赖该表。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快照类型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能写算法审计快照；SQL snapshot_store 当前没有 ALGORITHM_AUDIT 枚举，映射到 ALGORITHM，独立 algorithm_audit_snapshot 表保留算法审计明细。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数据包状态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运行时上传成功状态映射为 SQL 验收状态。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任务状态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COMPLETED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运行时任务完成映射为 SQL 成功状态。</w:t>
            </w:r>
          </w:p>
        </w:tc>
      </w:tr>
      <w:tr>
        <w:tc>
          <w:tcPr>
            <w:tcW w:type="dxa" w:w="1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导出文件主键</w:t>
            </w:r>
          </w:p>
        </w:tc>
        <w:tc>
          <w:tcPr>
            <w:tcW w:type="dxa" w:w="26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export_file_id</w:t>
            </w:r>
          </w:p>
        </w:tc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  <w:tc>
          <w:tcPr>
            <w:tcW w:type="dxa" w:w="40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运行时对象字段与 SQL export_file.file_id 名称不同。</w:t>
            </w:r>
          </w:p>
        </w:tc>
      </w:tr>
    </w:tbl>
    <w:p/>
    <w:p>
      <w:pPr>
        <w:pStyle w:val="Heading3"/>
      </w:pPr>
      <w:r>
        <w:t>0.4 合同比例与收益分配存储边界</w:t>
      </w:r>
    </w:p>
    <w:p>
      <w:r>
        <w:rPr>
          <w:rFonts w:ascii="Calibri" w:hAnsi="Calibri" w:eastAsia="Microsoft YaHei"/>
          <w:b w:val="0"/>
          <w:i w:val="0"/>
          <w:sz w:val="22"/>
        </w:rPr>
        <w:t>当前完整链路使用运行时 JSON 对象 contract_ratio_plans / contract_ratio_items 保存项目合同比例方案。项目级模拟 POST /projects/{project_id}/allocation/simulate 写入 allocation_scenarios / allocation_results，结果行通过 amount_source=CONTRACT_RATIO 或 amount_source=MD_DSHAP_WEIGHT 标识金额来源。</w:t>
      </w:r>
    </w:p>
    <w:p>
      <w:r>
        <w:rPr>
          <w:rFonts w:ascii="Calibri" w:hAnsi="Calibri" w:eastAsia="Microsoft YaHei"/>
          <w:b w:val="0"/>
          <w:i w:val="0"/>
          <w:sz w:val="22"/>
        </w:rPr>
        <w:t>contract_constraint / constraint_apply_trace 是旧约束兼容模型，只影响旧 allocation/simulation/run 或 allocation-scenarios 路径。项目级合同比例主流程通常不生成普通 constraint_apply_trace，不得把旧约束表写成当前合同分配规则页的主表。</w:t>
      </w:r>
    </w:p>
    <w:p>
      <w:pPr>
        <w:pStyle w:val="Heading3"/>
      </w:pPr>
      <w:r>
        <w:t>0.5 nav_menu 与前端侧边栏差异</w:t>
      </w:r>
    </w:p>
    <w:p>
      <w:r>
        <w:rPr>
          <w:rFonts w:ascii="Calibri" w:hAnsi="Calibri" w:eastAsia="Microsoft YaHei"/>
          <w:b w:val="0"/>
          <w:i w:val="0"/>
          <w:sz w:val="22"/>
        </w:rPr>
        <w:t>当前 ui_prototype/src/app/menu.ts 的一级分组码为 NAV_GROUP_DATA、NAV_GROUP_MEASURE、NAV_GROUP_ALLOCATION、NAV_GROUP_SYSTEM，属于前端侧边栏分组节点；db/dvas_p0_02_seed.sql 的一级分组码为 NAV_DATA_ROOT、NAV_MEASURE_ROOT、NAV_ALLOC_ROOT、NAV_SYSTEM_ROOT。二级页面 NAV_DATA_PACKAGE、NAV_DATA_RESOURCE、NAV_DATA_PARTY、NAV_MEASURE_QUALITY、NAV_MEASURE_SHUYUAN、NAV_MEASURE_UTILITY、NAV_ALLOC_MDS、NAV_ALLOC_CONSTRAINT、NAV_ALLOC_SIMULATION、NAV_REPORT_EXPORT、NAV_SYSTEM_PARAMETER、NAV_SYSTEM_USER、NAV_SYSTEM_AUDIT 与前端路由保持同一业务含义。</w:t>
      </w:r>
    </w:p>
    <w:p>
      <w:r>
        <w:rPr>
          <w:rFonts w:ascii="Calibri" w:hAnsi="Calibri" w:eastAsia="Microsoft YaHei"/>
          <w:b w:val="0"/>
          <w:i w:val="0"/>
          <w:sz w:val="22"/>
        </w:rPr>
        <w:t>前端当前收益分配计算下的显示顺序是 MD-DShap 计算管理、合同分配规则、收益分配模拟；db/dvas_p0_02_seed.sql 中仍是 MD-DShap 计算管理、收益分配模拟、合同约束管理。本文档按“前端当前显示 + db seed 当前事实”双口径记录，不在本轮修改数据库脚本。</w:t>
      </w:r>
    </w:p>
    <w:p>
      <w:pPr>
        <w:pStyle w:val="Heading1"/>
      </w:pPr>
      <w:r>
        <w:t>1. 文档定位与更新边界</w:t>
      </w:r>
    </w:p>
    <w:p>
      <w:r>
        <w:rPr>
          <w:rFonts w:ascii="Calibri" w:hAnsi="Calibri" w:eastAsia="Microsoft YaHei"/>
          <w:b w:val="0"/>
          <w:i w:val="0"/>
          <w:sz w:val="22"/>
        </w:rPr>
        <w:t>本文档承接需求规格说明书与系统详细功能设计，说明数据库建模、后端接口、UI 菜单权限、测试验收和软著材料需要引用的数据模型。</w:t>
      </w:r>
    </w:p>
    <w:p>
      <w:r>
        <w:rPr>
          <w:rFonts w:ascii="Calibri" w:hAnsi="Calibri" w:eastAsia="Microsoft YaHei"/>
          <w:b w:val="0"/>
          <w:i w:val="0"/>
          <w:sz w:val="22"/>
        </w:rPr>
        <w:t>本次更新不重建计算模型，主要根据新的左侧导航结构调整菜单表、权限表、模块编码、路由映射、ER 图分组和 DDL 初始化数据。</w:t>
      </w:r>
    </w:p>
    <w:p>
      <w:r>
        <w:rPr>
          <w:rFonts w:ascii="Calibri" w:hAnsi="Calibri" w:eastAsia="Microsoft YaHei"/>
          <w:b w:val="0"/>
          <w:i w:val="0"/>
          <w:sz w:val="22"/>
        </w:rPr>
        <w:t>业务表、MD-DShap 存储模型、收益分配存储模型、报告导出字段和快照审计机制不因左侧导航重组而改变；需要新导航入口时，补充 nav_menu、permission、menu_code、module_code 等字段和映射。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更新项</w:t>
            </w:r>
          </w:p>
        </w:tc>
        <w:tc>
          <w:tcPr>
            <w:tcW w:type="dxa" w:w="477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处理方式</w:t>
            </w:r>
          </w:p>
        </w:tc>
        <w:tc>
          <w:tcPr>
            <w:tcW w:type="dxa" w:w="11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是否改变核心业务表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一级导航从技术模块调整为 6 个业务入口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新增/更新 nav_menu 父子节点和 sort_no；ER 图按新导航分组。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数据接入、数据资源、参与方统一归入“数据管理”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 route_path 和 module-table 映射；资源-主体关系表保持不变。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质量、数元、贡献效用统一归入“数元贡献度计量”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更新菜单分组；质量/计量/效用表仍按原计算链路引用。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MD-DShap、合同分配规则、收益分配模拟统一归入“收益分配计算”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更新菜单分组；新增合同比例方案逻辑对象，旧约束 trace 仅保留兼容。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审计日志移动到系统管理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 增加或保留 menu_code/module_code 映射；审计表不迁移数据。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3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用户与权限管理标注 P1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 local_operator；P1 启用 user/role/permission。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</w:tbl>
    <w:p/>
    <w:p>
      <w:pPr>
        <w:pStyle w:val="Heading1"/>
      </w:pPr>
      <w:r>
        <w:t>2. 更新后的左侧导航结构与数据库映射</w:t>
      </w:r>
    </w:p>
    <w:p>
      <w:r>
        <w:rPr>
          <w:rFonts w:ascii="Calibri" w:hAnsi="Calibri" w:eastAsia="Microsoft YaHei"/>
          <w:b w:val="0"/>
          <w:i w:val="0"/>
          <w:sz w:val="22"/>
        </w:rPr>
        <w:t>本章记录本次更新的主要差异。左侧导航结构变更会影响菜单表、权限表、路由路径、页面模块编码和 UI 到数据库对象的映射关系。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无；页面内部区块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audit_log, snapshot_store, report_record,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CALCULATE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VIEW, DELETE_DISABLE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data_resource, data_resource_field,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UPDATE,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DELETE_DISABLE,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quality_score_detail, parameter_version；runtime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utility_function_snapshot,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CALCULATE, VIEW,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contract_ratio_plans/items；SQL: contract_constraint 仅旧约束兼容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DELETE_DISABLE,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allocation_scenario, allocation_result；runtime JSON: contract_ratio_plans/items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CALCULATE, CONFIRM,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P0/P1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UPDATE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user_account, role, permission, user_role, 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VIEW, DELETE_DISABLE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snapshot_store, 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EXPORT</w:t>
            </w:r>
          </w:p>
        </w:tc>
      </w:tr>
    </w:tbl>
    <w:p>
      <w:pPr>
        <w:spacing w:after="40"/>
      </w:pPr>
    </w:p>
    <w:p>
      <w:pPr>
        <w:pStyle w:val="Heading1"/>
      </w:pPr>
      <w:r>
        <w:t>3. 模块分组与业务域设计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无二级页面；内部区块为项目总览、流程入口、风险提示、一键计算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audit_log, snapshot_store, report_record,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项目状态聚合、流程状态条、一键计算管线、风险提示文案。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DATA/RES/PARTY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 / 数据资源管理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upload_validation_result, data_resource, data_resource_field, data_resource_party_relation, 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导航合并为“数据管理”后，三个二级页面共享 project_id 和资源-主体关系。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QUAL/DU/UTIL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 / 数元计量管理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quality_score_detail, shuyuan_metering, shuyuan_metering_detail, contribution_record, utility_function_snapshot, utility_record, utility_trace；runtime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质量、计量、贡献和效用按顺序构成 MD-DShap 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MDS/CONS/ALLOC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 / 合同分配规则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md_dshap_task, md_dshap_result, md_dshap_marginal_trace, algorithm_audit_snapshot, allocation_scenario, allocation_result, contract_constraint；runtime JSON: contract_ratio_plans, contract_ratio_items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算法权重、合同比例方案、数据源收益池和分配结果集中在收益分配计算域。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保持 P0 Markdown/CSV/JSON/JSONL，PDF 为 P1。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PARAM/USER/AUD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 / 用户与权限管理（P1）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parameter_version, user_account, role, permission, user_role, role_permission, audit_log, snapshot_store, 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将参数、权限、审计集中到系统管理；审计日志从独立技术模块变为系统管理二级页面。</w:t>
            </w:r>
          </w:p>
        </w:tc>
      </w:tr>
    </w:tbl>
    <w:p>
      <w:pPr>
        <w:spacing w:after="40"/>
      </w:pPr>
    </w:p>
    <w:p>
      <w:pPr>
        <w:pStyle w:val="Heading1"/>
      </w:pPr>
      <w:r>
        <w:t>4. 逻辑数据模型总览</w:t>
      </w:r>
    </w:p>
    <w:p>
      <w:r>
        <w:rPr>
          <w:rFonts w:ascii="Calibri" w:hAnsi="Calibri" w:eastAsia="Microsoft YaHei"/>
          <w:b w:val="0"/>
          <w:i w:val="0"/>
          <w:sz w:val="22"/>
        </w:rPr>
        <w:t>数据库采用“项目根对象 + 业务事实表 + 版本快照 + 审计日志 + 菜单权限”的结构。allocation_project 是业务根对象，nav_menu/permission 支撑左侧导航和按钮权限，snapshot_store/audit_log 贯穿全链路。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项目与首页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项目与首页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项目状态、流程进度、一键计算入口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snapshot_store, 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首页仅读取聚合状态，不重复计算业务结果。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数据包、资源、字段、参与方和主体关联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data_resource, data_resource_field, 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资源进入计算前必须关联数据源主体。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质量、逐资源质量、数元、贡献和效用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quality_score_detail, shuyuan_metering, contribution_record, utility_record；runtime JSON: quality_resource_assessments/details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质量/资源级质量/计量/效用均版本化并可追溯。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MD-DShap、合同比例方案、数据源收益池和分配结果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md_dshap_task, allocation_scenario, allocation_result, contract_constraint；runtime JSON: contract_ratio_plans/items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只产生权重，合同分配规则先划分数据源收益池。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报告记录、导出文件、字段清单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 和 checksum，不覆盖历史文件。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参数、用户权限、审计日志、菜单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user_account, role, permission, nav_menu, 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不强制登录但仍保留权限设计；P1 启用 RBAC。</w:t>
            </w:r>
          </w:p>
        </w:tc>
      </w:tr>
    </w:tbl>
    <w:p>
      <w:pPr>
        <w:spacing w:after="40"/>
      </w:pPr>
    </w:p>
    <w:p>
      <w:pPr>
        <w:pStyle w:val="Heading1"/>
      </w:pPr>
      <w:r>
        <w:t>5. ER 关系图</w:t>
      </w:r>
    </w:p>
    <w:p>
      <w:r>
        <w:rPr>
          <w:rFonts w:ascii="Calibri" w:hAnsi="Calibri" w:eastAsia="Microsoft YaHei"/>
          <w:b w:val="0"/>
          <w:i w:val="0"/>
          <w:sz w:val="22"/>
        </w:rPr>
        <w:t>下图按更新后的六类一级导航分组展示主要表关系。PNG、SVG 和 Mermaid 源码随本文档一起保存。</w:t>
      </w:r>
    </w:p>
    <w:p>
      <w:r>
        <w:rPr>
          <w:rFonts w:ascii="Calibri" w:hAnsi="Calibri" w:eastAsia="Microsoft YaHei"/>
          <w:b w:val="0"/>
          <w:i w:val="0"/>
          <w:sz w:val="22"/>
        </w:rPr>
        <w:t>&lt;img src="assets/数据收益分配系统_数据库设计与ER关系图_V1.0_导航结构更新版/media/image1.png" style="width:2.45066in;height:5.25in" /&gt;</w:t>
      </w:r>
    </w:p>
    <w:p>
      <w:r>
        <w:rPr>
          <w:rFonts w:ascii="Calibri" w:hAnsi="Calibri" w:eastAsia="Microsoft YaHei"/>
          <w:b w:val="0"/>
          <w:i w:val="0"/>
          <w:sz w:val="22"/>
        </w:rPr>
        <w:t>图 5-1 数据收益分配系统数据库 ER 关系图（导航结构更新版）</w:t>
      </w:r>
    </w:p>
    <w:p>
      <w:pPr>
        <w:pStyle w:val="Heading1"/>
      </w:pPr>
      <w:r>
        <w:t>6. 数据表清单总览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current_package_id/current_algorithm_task_id/current_allocation_id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项目状态、当前版本、操作人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左侧导航所有模块的项目根对象。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导航菜单表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menu_code、route_path、module_code、sort_no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记录六大一级导航和二级页面。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action_type、button_code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RBAC 与 P0 按钮可用性说明共用。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user_account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用户表（P1）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username、display_name、status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可只保留 local_operator。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角色表（P1）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role_code、role_name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系统管理员、业务管理员、算法审核员等。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user_role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user_id、role_id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多角色权限取并集。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role_permission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role_id、permission_id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菜单级、按钮级、导出级权限。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source_type、checksum、status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input_snapshot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上传或演示数据初始化时生成。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upload_validation_result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is_valid、error_field、detail_json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失败详情页面读取。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modality、field_count、sample_count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data_resource_field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field_name、is_sensitive、missing_rate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支持字段统计与脱敏预览。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party_type、include_in_md_dshap、status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资源主体关系表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split_ratio、is_primary_provider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资源进入算法前必须关联数据源主体。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quality_metric_template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metric_code、parent_metric_code、default_weight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 7 个一级指标和 17 个二级指标权重模板。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score、level、quality_factor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quality_score_detail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dimension_code、weight、score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包级一级指标和二级指标得分、证据和问题摘要。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quality_resource_assessment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assessment_id、resource_id、project_id、package_id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resource_score、resource_level、resource_quality_factor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当前后端内存仓库保存的资源级质量评估主结果；现行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quality_resource_score_detail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资源级质量得分运行时对象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resource_assessment_id、assessment_id、resource_id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dimension_code、weight、score、rule_code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当前后端内存仓库保存的资源级一级/二级指标得分；现行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base_price、coefficients、total_amount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metering_id、resource_id、party_id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call_count、metering_amount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资源级/参与方级计量明细。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valid_units、weights、normalized_contribution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utility_function_snapshot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utility_source、formula_text、parameter_json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报告披露效用函数来源。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project_id、party_id、utility_function_snapshot_id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utility_value、task_key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的 v(S,t) 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utility_trace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formula_text、input_json、output_json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效用可解释追溯。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algorithm_mode、participant_set_json、status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participant_weight、baseline_weight、weight_diff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仅数据源主体权重进入数据源收益池分配。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coalition_before、v_before、v_after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29. algorithm_audit_snapshot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input/parameter/output 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算法报告导出依据。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30. contract_ratio_plan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合同比例方案运行时对象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total_revenue、data_provider_pool_ratio、ratio_sum、data_provider_revenue_pool、status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合同分配规则页保存的运行时方案；ratio_sum 必须为 1.000000；现行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31. contract_ratio_item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合同比例项运行时对象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bucket_type、ratio、calculated_amount、amount_source、basis_text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运行时包含 DATA_PROVIDER_POOL 与 NON_DATA_PARTY 行；现行 SQL DDL 未单独建表。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32.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total_revenue、non_data_contract_amount、data_provider_revenue_pool、allocation_mode、status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当前运行时 DTO 引用合同比例方案；现行 SQL DDL 未包含 contract_ratio_plan_id 字段。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33.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amount_source、contract_ratio、base_pool_amount、raw_weight、normalized_weight、final_amount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非数据主体使用 CONTRACT_RATIO；数据源主体使用 MD_DSHAP_WEIGHT。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34.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report_type、file_path、checksum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35. export_file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file_type、field_scope_json、checksum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一次导出多个文件时使用。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36.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project_id、snapshot ids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module_code、menu_code、operation_type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37.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snapshot_type、content_json、checksum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输入/参数/结果/报告快照统一存储。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38.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parameter_code、current_value、scope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39. parameter_version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version_no、value_json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参数版本化，不回改历史结果。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7. 表结构字段详细设计</w:t>
      </w:r>
    </w:p>
    <w:p>
      <w:r>
        <w:rPr>
          <w:rFonts w:ascii="Calibri" w:hAnsi="Calibri" w:eastAsia="Microsoft YaHei"/>
          <w:b w:val="0"/>
          <w:i w:val="0"/>
          <w:sz w:val="22"/>
        </w:rPr>
        <w:t>字段类型以 PostgreSQL 为参考；若 P0 使用本地文件或轻量数据库，仍应保持同名字段、同义约束和同等快照粒度。</w:t>
      </w:r>
    </w:p>
    <w:p>
      <w:pPr>
        <w:pStyle w:val="Heading2"/>
      </w:pPr>
      <w:r>
        <w:t>7.1 项目、导航与权限表</w:t>
      </w:r>
    </w:p>
    <w:p>
      <w:pPr>
        <w:pStyle w:val="Heading3"/>
      </w:pPr>
      <w:r>
        <w:t>allocation_project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项目主键，贯穿数据接入、计量、算法、分配、报告和审计。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scenario_name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收益分配模拟场景名称。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DRAFT/INGESTED/ASSESSED/METERED/UTILITY_CALCULATED/WEIGHT_CALCULATED/ALLOCATED/CONFIRMED/EXPORTED。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current_package_id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current_algorithm_task_id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current_algorithm_task_id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 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current_allocation_id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当前有效分配方案。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默认为 local_operator。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nav_menu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菜单节点主键。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父菜单；一级导航为空。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菜单编码，按更新后的左侧导航固化。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菜单显示名称。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SYS/DATA/RES/PARTY/QUAL/DU/UTIL/MDS/ALLOC/CONS/REP/PARAM/USER/AUD。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route_path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route_path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前端路由。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menu_level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1=一级导航，2=二级页面。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sort_no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同级排序号。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p0_required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p0_required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是否必须可见。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p1_only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p1_only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 P1 才启用。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permission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所属菜单。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action_type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VIEW/CREATE/UPDATE/DELETE_DISABLE/CALCULATE/EXPORT/CONFIRM。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button_code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按钮级权限编码，如 MDS-011、ALLOC-015、USER-005、USER-010。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P1 用户管理需保留以下明确权限码：USER_CREATE、USER_UPDATE、USER_DISABLE、USER_RESET_PASSWORD、USER_CHANGE_OWN_PASSWORD。后端权限校验以当前登录用户的 role_code=SYSTEM_ADMIN 或这些权限码为准，不使用账号名、显示名或前端 label。</w:t>
      </w:r>
    </w:p>
    <w:p>
      <w:pPr>
        <w:pStyle w:val="Heading3"/>
      </w:pPr>
      <w:r>
        <w:t>user_account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用户主键；P0 使用 local_operator 虚拟用户。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登录账号。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display_name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display_name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显示名称。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email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邮箱。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password_hash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登录密码不可逆哈希；P0 可为空；不得出现在列表、详情、日志、导出或接口响应。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password_updated_at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password_updated_at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最近一次密码更新时间。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must_change_password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must_change_password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是否要求下次登录后修改密码。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ENABLED/DISABLED/LOCKED。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disabled_by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disabled_by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禁用操作人 user_id；无法扩展字段时需在 audit_log 等价记录。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disabled_at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disabled_at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禁用时间；无法扩展字段时需在 audit_log 等价记录。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last_login_at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last_login_at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最近登录时间。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role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user_role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role_permission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7.2 数据管理表</w:t>
      </w:r>
    </w:p>
    <w:p>
      <w:pPr>
        <w:pStyle w:val="Heading3"/>
      </w:pPr>
      <w:r>
        <w:t>data_package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DEMO/UPLOAD。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file_size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file_size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文件大小。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文件或输入摘要，用于防篡改。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VALID/INVALID/DISABLED/WITHDRAWN。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input_snapshot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结构化输入内容。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upload_validation_result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上传成功时关联数据包；失败时可为空。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is_valid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是否通过校验。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error_code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error_field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错误字段路径。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error_message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error_message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detail_json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字段级失败详情。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冗余项目 ID，便于查询。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TEXT/IMAGE/MEDICAL_IMAGE/AUDIO/STRUCTURED/MIXED。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field_count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样本数量。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numeric(10,6)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缺失率。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include_in_calculation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include_in_calculation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是否进入后续计算。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data_resource_field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field_id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field_name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field_type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is_sensitive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is_sensitive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是否疑似敏感字段。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numeric(10,6)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字段缺失率。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sample_preview_masked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sample_preview_masked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脱敏预览，不保存敏感原文。</w:t>
            </w:r>
          </w:p>
        </w:tc>
      </w:tr>
    </w:tbl>
    <w:p>
      <w:pPr>
        <w:spacing w:after="40"/>
      </w:pPr>
    </w:p>
    <w:p>
      <w:pPr>
        <w:pStyle w:val="Heading3"/>
      </w:pPr>
      <w:r>
        <w:t>party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UK(project)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DATA_PROVIDER/OPERATOR/PILOT_BASE/TECH_SERVICE/EXPERT_REVIEWER/CONTRACT_PARTY。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is_data_provider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is_data_provider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include_in_md_dshap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是否进入 MD-DShap 参与方集合。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credit_code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credit_code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统一社会信用代码或主体编码。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contact_name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contact_name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联系人。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备注。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data_resource_party_relation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relation_id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资源-参与方关系主键。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数据源主体或关联主体。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split_ratio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多主体拆分比例。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is_primary_provider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是否主提供方。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2"/>
      </w:pPr>
      <w:r>
        <w:t>7.3 数元贡献度计量表</w:t>
      </w:r>
    </w:p>
    <w:p>
      <w:pPr>
        <w:pStyle w:val="Heading3"/>
      </w:pPr>
      <w:r>
        <w:t>quality_metric_template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metric_id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metric_name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parent_metric_code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metric_level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1=一级，2=二级。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P0 默认初始化 7 个一级指标和 17 个二级指标。metric_level=1 表示一级指标，metric_level=2 表示二级指标；二级指标通过 parent_metric_code 关联所属一级指标。一级指标权重之和必须为 1，同一一级指标下的二级指标权重之和必须为 1。</w:t>
      </w:r>
    </w:p>
    <w:p>
      <w:r>
        <w:rPr>
          <w:rFonts w:ascii="Calibri" w:hAnsi="Calibri" w:eastAsia="Microsoft YaHei"/>
          <w:b w:val="0"/>
          <w:i w:val="0"/>
          <w:sz w:val="22"/>
        </w:rPr>
        <w:t>默认一级指标种子记录：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metric_level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metric_code</w:t>
            </w:r>
          </w:p>
        </w:tc>
        <w:tc>
          <w:tcPr>
            <w:tcW w:type="dxa" w:w="20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metric_name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parent_metric_code</w:t>
            </w: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QUALITY_NORM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规范性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QUALITY_ACC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准确性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QUALITY_COMP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完整性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QUALITY_UNIQ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唯一性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QUALITY_CONS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一致性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QUALITY_TIME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时效性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QUALITY_ACCESS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可访问性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默认二级指标种子记录：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所属一级指标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二级指标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规范性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命名规范性、数据长度规范性、数据精度规范性、数据格式规范性、元数据规范性、参考数据规范性、数据模型规范性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准确性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数据范围准确性、编码/代码准确性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完整性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数据元素完整性、数据记录完整性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唯一性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数据唯一标识程度、数据冗余性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一致性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相同数据一致性、关联数据一致性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时效性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数据记录及时性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可访问性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数据字段可访问性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可选指标可根据具体场景扩展，例如管理信息完整性、应用场景完整性、调用成功率、数据来源权威性、采集方式、流通交易情况、数据资产登记情况、投资收益率稳定性等。可选指标不替代通用指标框架。</w:t>
      </w:r>
    </w:p>
    <w:p>
      <w:pPr>
        <w:pStyle w:val="Heading3"/>
      </w:pPr>
      <w:r>
        <w:t>quality_assessment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评估数据包。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质量总分。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质量等级。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质量系数，供计量和效用读取。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evidence_summary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quality_score_detail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dimension_name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parent_dimension_code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evidence_text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证据说明。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quality_score_detail 用于保存一级指标和二级指标的得分、权重、证据、问题摘要和规则编码，并支持通过 parent_dimension_code 还原二级指标所属一级指标。如果当前 P0 schema 未包含全部字段，则问题摘要、规则编码和扩展证据作为 evidence_text 的结构化快照字段或结果快照字段说明，不在本轮修改 schema。</w:t>
      </w:r>
    </w:p>
    <w:p>
      <w:pPr>
        <w:pStyle w:val="Heading3"/>
      </w:pPr>
      <w:r>
        <w:t>quality_resource_assessment（运行时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未创建该表。后端运行时通过 JsonFileRepository.state["quality_resource_assessments"] 保存资源级质量结果；下表为 PostgreSQL 后续映射建议，不表示当前 DDL 已落表。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所属包级质量评估。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被评估数据资源。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resource_score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资源级质量总分。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resource_level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资源级质量等级。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resource_quality_factor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资源级质量系数，供资源级计量和效用计算读取。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resource_weight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包级汇总时采用的资源权重。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weight_strategy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weight_strategy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SAMPLE_COUNT/FIELD_COUNT/EQUAL/MANUAL。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SUCCESS/PARTIAL_SUCCESS/FAILED。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error_detail_json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资源级失败详情。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evidence_summary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资源级证据摘要。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quality_resource_score_detail（运行时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未创建该表。后端运行时通过 JsonFileRepository.state["quality_resource_score_details"] 保存资源级指标明细；下表为 PostgreSQL 后续映射建议。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资源级质量得分明细主键。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冗余包级评估 ID，便于汇总查询。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被评估数据资源。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dimension_name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parent_dimension_code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当次资源级有效权重。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资源级指标得分。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evidence_text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rule_code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后端评分规则编码。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issue_count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issue_count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该指标识别的问题数量。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not_applicable_reason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not_applicable_reason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模态不适用或跳过评分原因。</w:t>
            </w:r>
          </w:p>
        </w:tc>
      </w:tr>
    </w:tbl>
    <w:p>
      <w:pPr>
        <w:spacing w:after="40"/>
      </w:pPr>
    </w:p>
    <w:p>
      <w:pPr>
        <w:pStyle w:val="Heading3"/>
      </w:pPr>
      <w:r>
        <w:t>shuyuan_metering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base_price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基准数元价，必须大于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scenario_coefficient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technology_coefficient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technology_coefficient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技术系数，必须大于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expert_coefficient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expert_coefficient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专家系数，必须大于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development_coefficient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development_coefficient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发展系数，必须大于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total_amount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项目级计量金额。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shuyuan_metering_detail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call_count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调用量，必须 &gt;=0。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coefficient_json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coefficient_json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资源级系数快照。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metering_amount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资源/主体级计量金额。</w:t>
            </w:r>
          </w:p>
        </w:tc>
      </w:tr>
    </w:tbl>
    <w:p>
      <w:pPr>
        <w:spacing w:after="40"/>
      </w:pPr>
    </w:p>
    <w:p>
      <w:pPr>
        <w:pStyle w:val="Heading3"/>
      </w:pPr>
      <w:r>
        <w:t>contribution_record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contribution_id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valid_units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有效数据量，不得为负。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usage_weight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coverage_weight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coverage_weight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覆盖度权重，必须大于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scarcity_weight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scarcity_weight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稀缺性权重，必须大于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contribution_score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归一化贡献度，总贡献为 0 时不得生成。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贡献参数快照。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utility_function_snapshot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utility_source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任务或场景键。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归一化贡献度。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usage_factor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scenario_factor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utility_value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 trace 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公式展开。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output_json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7.4 收益分配计算表</w:t>
      </w:r>
    </w:p>
    <w:p>
      <w:pPr>
        <w:pStyle w:val="Heading3"/>
      </w:pPr>
      <w:r>
        <w:t>md_dshap_task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algorithm_mode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MD_DSHAP；BASIC_SHAPLEY 仅作基线。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baseline_enabled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baseline_enabled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是否启用基础 Shapley 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participant_set_json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进入算法的数据源主体集合。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task_set_json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sample_rounds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sample_rounds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采样轮次。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epsilon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epsilon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收敛阈值。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PENDING/RUNNING/SUCCESS/FAILED/CANCELLED。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algorithm_version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算法参数快照。</w:t>
            </w:r>
          </w:p>
        </w:tc>
      </w:tr>
    </w:tbl>
    <w:p>
      <w:pPr>
        <w:spacing w:after="40"/>
      </w:pPr>
    </w:p>
    <w:p>
      <w:pPr>
        <w:pStyle w:val="Heading3"/>
      </w:pPr>
      <w:r>
        <w:t>md_dshap_result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participant_weight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参与方综合权重。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归一化权重，任务内合计为 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baseline_weight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基线权重。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weight_diff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与基线差异。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task_level_weight_json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任务维度权重。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approximation_note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近似假设和边界说明。</w:t>
            </w:r>
          </w:p>
        </w:tc>
      </w:tr>
    </w:tbl>
    <w:p>
      <w:pPr>
        <w:spacing w:after="40"/>
      </w:pPr>
    </w:p>
    <w:p>
      <w:pPr>
        <w:pStyle w:val="Heading3"/>
      </w:pPr>
      <w:r>
        <w:t>md_dshap_marginal_trace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iteration_no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iteration_no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迭代轮次。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coalition_before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加入前联盟。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v_before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加入前效用。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v_after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加入后效用。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marginal_contribution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algorithm_audit_snapshot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output_snapshot_json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算法输出快照。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assumption_text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近似假设、复杂度和边界说明。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allocation_scenario</w:t>
      </w:r>
    </w:p>
    <w:p>
      <w:r>
        <w:rPr>
          <w:rFonts w:ascii="Calibri" w:hAnsi="Calibri" w:eastAsia="Microsoft YaHei"/>
          <w:b w:val="0"/>
          <w:i w:val="0"/>
          <w:sz w:val="22"/>
        </w:rPr>
        <w:t>db/dvas_p0_01_schema.sql 当前的 SQL 表字段以 weight_task_id、scenario_name、total_revenue、priority_allocation_amount、data_provider_revenue_pool、allocation_mode、status、version_no 等为主。下表中标为 DTO/runtime 的字段来自当前 JSON state 或接口响应，不表示当前 PostgreSQL DDL 已有对应列。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total_revenue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总收益，必须 &gt;=0。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DTO/runtime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币种；当前 SQL DDL 未建该列。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contract_ratio_plan_id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DTO/runtime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引用的运行时合同比例方案；当前 SQL DDL 未建该列和外键。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non_data_contract_amount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non_data_contract_amount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DTO/runtime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非数据主体按合同比例获得的合同金额合计；当前 SQL DDL 未建该列。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data_provider_revenue_pool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data_provider_revenue_pool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按合同比例划分后，留给数据源主体分配的收益池。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allocation_mode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 当前为 MD_DSHAP_WEIGHT/CONTRIBUTION/UTILITY/MANUAL；runtime 当前主值映射自 MD_DSHAP_WEIGHT_WITH_CONSTRAINTS。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weight_task_id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引用的 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DRAFT/ALLOCATED/CONFIRMED/EXPORTED。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locked_by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locked_at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contract_ratio_plan（运行时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未创建该表。项目级合同比例方案由运行时 contract_ratio_plans 保存，并通过 /projects/{project_id}/allocation/contract-ratio 读写。PostgreSQL 正式落表时可采用下列字段。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plan_id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合同比例方案主键。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total_revenue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保存方案时使用的总收益。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币种。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data_provider_pool_ratio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数据源收益池比例。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ratio_sum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ratio_sum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数据源收益池比例 + 非数据主体比例合计。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data_provider_revenue_pool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data_provider_revenue_pool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数据源收益池金额。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EMPTY/SAVED/LOCKED。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方案版本。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contract_ratio_item（运行时 JSON 对象，PostgreSQL 预留）</w:t>
      </w:r>
    </w:p>
    <w:p>
      <w:r>
        <w:rPr>
          <w:rFonts w:ascii="Calibri" w:hAnsi="Calibri" w:eastAsia="Microsoft YaHei"/>
          <w:b w:val="0"/>
          <w:i w:val="0"/>
          <w:sz w:val="22"/>
        </w:rPr>
        <w:t>当前 db/dvas_p0_01_schema.sql 未创建该表。非数据主体合同比例项和数据源收益池比例项由运行时 contract_ratio_items 保存；下表为后续正式库映射建议。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item_id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plan_id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bucket_type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bucket_type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 或 NON_DATA_PARTY。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非数据主体；数据源收益池行为空。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party_name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展示名称，保存时从 party 或数据源收益池派生。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calculated_amount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calculated_amount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后端按 total_revenue × ratio 计算的金额。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amount_source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 行为 MD_DSHAP_WEIGHT，非数据主体行为 CONTRACT_RATIO。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basis_text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依据说明。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sort_no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展示排序。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contract_constraint（PostgreSQL 已落表，旧约束兼容）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旧约束兼容主键；不作为合同分配规则页主表。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约束对象。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constraint_name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constraint_type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使用 MIN_AMOUNT/MAX_AMOUNT/CAP_AMOUNT/FLOOR_AMOUNT/FIXED_RATIO/PRIORITY_ALLOCATION；SQL DDL 对应为 MIN_AMOUNT/MAX_AMOUNT/CAP_AMOUNT/FLOOR_AMOUNT/FIXED_RATIO/PRIORITY_AMOUNT。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value_type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AMOUNT/RATIO。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constraint_value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处理顺序。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subject_track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subject_track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DTO/快照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DATA_PROVIDER_POOL 或 CONTRACT_RATIO。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amount_source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 或 MD_DSHAP_WEIGHT。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contract_ratio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非数据主体合同比例；数据源主体为空。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base_pool_amount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base_pool_amount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计算该主体金额使用的基础金额池。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raw_weight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原始权重。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pre_constraint_amount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合同比例路径下等于最终模拟前金额。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post_constraint_amount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合同比例路径下等于最终金额。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final_amount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final_amount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最终模拟参考金额。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constraint_adjustment_reason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金额来源或尾差说明。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rounding_delta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rounding_delta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尾差。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final_status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final_status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RESULT/ADJUSTED/LOCKED。</w:t>
            </w:r>
          </w:p>
        </w:tc>
      </w:tr>
    </w:tbl>
    <w:p>
      <w:pPr>
        <w:spacing w:after="40"/>
      </w:pPr>
    </w:p>
    <w:p>
      <w:pPr>
        <w:pStyle w:val="Heading3"/>
      </w:pPr>
      <w:r>
        <w:t>constraint_apply_trace（PostgreSQL 已落表，旧约束兼容）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 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before_amount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调整前金额。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after_amount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调整后金额。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adjustment_amount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adjustment_amount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step_no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处理步骤。</w:t>
            </w:r>
          </w:p>
        </w:tc>
      </w:tr>
    </w:tbl>
    <w:p>
      <w:pPr>
        <w:spacing w:after="40"/>
      </w:pPr>
    </w:p>
    <w:p>
      <w:pPr>
        <w:pStyle w:val="Heading2"/>
      </w:pPr>
      <w:r>
        <w:t>7.5 报告、审计与参数表</w:t>
      </w:r>
    </w:p>
    <w:p>
      <w:pPr>
        <w:pStyle w:val="Heading3"/>
      </w:pPr>
      <w:r>
        <w:t>report_record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report_type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QUALITY/SHUYUAN/UTILITY/MD_DSHAP/ALLOCATION/AUDIT/CONFIRMATION/MANIFEST。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file_format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file_format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MD/CSV/JSON/JSONL/PDF。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varchar(500)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文件路径。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source_snapshot_id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export_file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所属报告。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ALLOCATION_RESULT/SOURCE_LEVEL/MDS_TRACE/AUDIT_LOG 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field_scope_json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field_scope_json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导出字段范围。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audit_log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log_id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所属项目；系统级日志可为空。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按更新后的模块编码记录。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所属菜单编码。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operation_type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CREATE/UPDATE/DELETE/DISABLE/CALCULATE/EXPORT/CONFIRM/VIEW。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operator_id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operator_id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before_value_json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修改前值。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after_value_json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修改后值。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result_snapshot_id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SUCCESS/FAILED。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failure_reason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failure_reason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snapshot_store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snapshot_type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INPUT/PARAMETER/RESULT/REPORT/ALGORITHM_AUDIT。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快照内容。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system_parameter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parameter_name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parameter_type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QUALITY_WEIGHT/ALGORITHM/RISK_TEXT/PRECISION/SCENARIO。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GLOBAL/PROJECT。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is_editable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is_editable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是否可编辑。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parameter_version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version_id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项目级参数时关联项目。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effective_from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effective_from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生效时间。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1"/>
      </w:pPr>
      <w:r>
        <w:t>8. 主外键与关系设计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主表</w:t>
            </w:r>
          </w:p>
        </w:tc>
        <w:tc>
          <w:tcPr>
            <w:tcW w:type="dxa" w:w="285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子表</w:t>
            </w:r>
          </w:p>
        </w:tc>
        <w:tc>
          <w:tcPr>
            <w:tcW w:type="dxa" w:w="11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关系</w:t>
            </w:r>
          </w:p>
        </w:tc>
        <w:tc>
          <w:tcPr>
            <w:tcW w:type="dxa" w:w="266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一个项目可有多个数据包版本。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一个项目包含多个参与方。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一个数据包包含多个数据资源。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一个资源包含多个字段统计。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一个资源可关联多个主体。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一个参与方可关联多个资源。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同一数据包可多次评估并形成版本。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一次质量评估包含包级多维度得分明细。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一次包级质量评估包含多个资源级评估结果。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一个数据资源可在不同质量评估版本中产生多条资源级结果。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一次资源级评估包含一级和二级指标明细。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计量引用质量评估版本。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计量主表聚合明细。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参与方产生贡献记录。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参与方产生任务级效用。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效用记录引用函数快照。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1:1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效用记录可展开 trace。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一个项目可多次执行算法任务。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一个算法任务输出多个参与方权重。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一个算法任务可保存大量边际贡献明细。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1:1/N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算法任务生成审计快照。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一个项目可生成多个分配方案版本。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分配场景可引用某次算法权重。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一个项目可保存多个合同比例方案版本。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一个方案包含数据源收益池行和非数据主体行。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分配场景引用执行时的合同比例方案。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分配场景输出参与方级分配结果。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旧约束兼容路径被执行时产生 trace。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旧约束兼容路径记录约束调整过程。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一个项目可导出多个报告文件。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一次报告记录可包含多个导出文件。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项目内操作和计算写审计日志。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日志可引用输入/参数/结果快照。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一级导航与二级页面自关联。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菜单下定义按钮和动作权限。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角色拥有多个权限。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权限可被多个角色引用。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用户可拥有多个角色。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角色可分配给多个用户。</w:t>
            </w:r>
          </w:p>
        </w:tc>
      </w:tr>
      <w:t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  <w:tc>
          <w:tcPr>
            <w:tcW w:type="dxa" w:w="11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6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参数修改生成新版本。</w:t>
            </w:r>
          </w:p>
        </w:tc>
      </w:tr>
    </w:tbl>
    <w:p/>
    <w:p>
      <w:pPr>
        <w:pStyle w:val="Heading1"/>
      </w:pPr>
      <w:r>
        <w:t>9. 索引与唯一约束设计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idx_project_status_created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项目总览和项目状态筛选。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uk_nav_menu_code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保证更新后的导航编码唯一。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idx_nav_parent_sort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parent_id, 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左侧菜单按父级和排序加载。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按钮级权限唯一。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uk_party_project_name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同一项目参与方名称唯一。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idx_party_type_md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party_type, 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构造 MD-DShap 参与方集合。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idx_package_project_status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idx_resource_package_modality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package_id, 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资源列表和模态筛选。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uk_resource_party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同一资源-主体关系唯一。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idx_quality_project_version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质量评估历史版本。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quality_resource_assessment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idx_quality_resource_version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resource_id,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资源级质量评估版本查询。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quality_resource_assessment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uk_quality_resource_assessment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同一包级评估中每个资源一条主结果。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quality_resource_score_detail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quality_resource_score_detail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idx_quality_resource_detail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resource_assessment_id, 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资源级指标明细查询。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idx_metering_project_version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数元计量历史版本。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idx_contribution_project_party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贡献度结果查询。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idx_utility_project_party_task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效用值和任务维度查询。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idx_mds_project_status_mode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algorithm_mode,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uk_mds_result_task_party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一个任务中每个主体一条权重结果。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idx_mds_trace_task_party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party_id, 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边际贡献分页筛选。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contract_ratio_plan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contract_ratio_plan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idx_contract_ratio_project_status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 JSON 对象的后续 PostgreSQL 预留索引，当前 DDL 未创建。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contract_ratio_item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contract_ratio_item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idx_contract_ratio_item_plan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plan_id, bucket_type,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运行时 JSON 对象的后续 PostgreSQL 预留索引，当前 DDL 未创建。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idx_alloc_project_status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分配方案列表。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uk_alloc_result_party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一个分配场景中每个参与方一条结果。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idx_constraint_project_party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status, 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idx_report_project_type_created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report_type,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报告历史记录。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idx_audit_project_module_time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module_code,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idx_snapshot_project_type_object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snapshot_type, object_type, 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参数编码唯一。</w:t>
            </w:r>
          </w:p>
        </w:tc>
      </w:tr>
    </w:tbl>
    <w:p>
      <w:pPr>
        <w:spacing w:after="40"/>
      </w:pPr>
    </w:p>
    <w:p>
      <w:pPr>
        <w:pStyle w:val="Heading1"/>
      </w:pPr>
      <w:r>
        <w:t>10. 枚举字典设计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DRAFT, INGESTED, ASSESSED, METERED, UTILITY_CALCULATED, WEIGHT_CALCULATED, ALLOCATED, CONFIRMED, EXPORTED；SQL 另保留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menu_level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1=一级导航，2=二级功能页面。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menu_status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菜单启用状态。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action_type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DATA_PROVIDER, PILOT_BASE, OPERATOR, TECH_SERVICE, EXPERT_REVIEWER, CONTRACT_PARTY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modality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TEXT, IMAGE, MEDICAL_IMAGE, AUDIO, STRUCTURED, MIXED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数据模态。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DEMO, UPLOAD_JSON, CSV_UPLOAD, XLSX_UPLOAD；SQL P0 DDL: DEMO, UPLOAD_JSON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CSV/XLSX 是 P1 本地扩展。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algorithm_mode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MD_DSHAP, BASIC_SHAPLEY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MD_DSHAP；BASIC_SHAPLEY 仅作基线。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task_status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COMPLETED/FAILED 等；SQL: PENDING, RUNNING, SUCCESS, FAILED, CANCELLED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通过 persistence_mapping.py 映射。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allocation_mode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MD_DSHAP_WEIGHT_WITH_CONSTRAINTS, CONTRIBUTION, UTILITY, MANUAL；SQL: MD_DSHAP_WEIGHT, CONTRIBUTION, UTILITY, MANUAL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constraint_type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MIN_AMOUNT, MAX_AMOUNT, CAP_AMOUNT, FLOOR_AMOUNT, FIXED_RATIO, PRIORITY_ALLOCATION；SQL: MIN_AMOUNT, MAX_AMOUNT, CAP_AMOUNT, FLOOR_AMOUNT, FIXED_RATIO, PRIORITY_AMOUNT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value_type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AMOUNT, 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金额或比例值类型。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report_type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P0_MARKDOWN_REPORT/P0_CSV_EXPORT/P0_JSON_EXPORT/P0_AUDIT_LOG_EXPORT/MD_DSHAP_AUDIT_REPORT/P1_PDF_REPORT 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snapshot_type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INPUT, PARAMETER, RESULT, REPORT, ALGORITHM, ALGORITHM_AUDIT, ALLOCATION, ASSUMPTION, OTHER；SQL DDL 不含 ALGORITHM_AUDIT，映射为 ALGORITHM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operation_type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DELETE, DISABLE, CALCULATE, EXPORT, CONFIRM, LOGIN, VIEW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审计操作类型。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result_status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枚举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建议取值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日志和导出结果状态。</w:t>
            </w:r>
          </w:p>
        </w:tc>
      </w:tr>
    </w:tbl>
    <w:p>
      <w:pPr>
        <w:spacing w:after="40"/>
      </w:pPr>
    </w:p>
    <w:p>
      <w:pPr>
        <w:pStyle w:val="Heading1"/>
      </w:pPr>
      <w:r>
        <w:t>11. 按钮与数据库副作用映射</w:t>
      </w:r>
    </w:p>
    <w:p>
      <w:r>
        <w:rPr>
          <w:rFonts w:ascii="Calibri" w:hAnsi="Calibri" w:eastAsia="Microsoft YaHei"/>
          <w:b w:val="0"/>
          <w:i w:val="0"/>
          <w:sz w:val="22"/>
        </w:rPr>
        <w:t>本章用于保证新的导航页面、按钮、数据库写入和审计记录可以反向追溯。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项目总览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SYS-002 选择演示数据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data_package, 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草稿/无数据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一键计算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一键计算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SYS-004 启动完整计算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shuyuan_metering, contribution_record, utility_record, md_dshap_task, 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按阶段推进至已分配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数据接入管理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 上传 JSON 输入文件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无数据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数据资源管理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RES-005 数据源主体关联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可评估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参与方管理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PARTY-002/003/005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有效/停用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 启动质量评估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SQL: quality_assessment, quality_score_detail；runtime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已评估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资源级质量结果读取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quality_resource_assessments, quality_resource_score_details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只读，无新增审计要求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状态不变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资源级质量导出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当前无独立 P0 导出接口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无成功导出日志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禁用/待接入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数元计量管理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 执行数元计量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已评估 -&gt; 已计量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贡献度与效用计算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UTIL-006/008 计算贡献度/效用值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已计量 -&gt; 已计算效用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MD-DShap 计算管理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 启动计算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 -&gt; 已计算权重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合同分配规则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CONS-002/003 保存方案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contract_ratio_plans, contract_ratio_items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未配置 -&gt; 已保存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 执行模拟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SQL/runtime: allocation_scenario, allocation_result；runtime 引用 contract_ratio_plan_id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 -&gt; 已分配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 锁定方案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 -&gt; 已确认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REP-002/004/005 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已分配/已确认 -&gt; 已导出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PARAM-004/008 保存参数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用户与权限管理（P1）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USER-002/005/007/010/011/009 用户、密码与权限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user_account, role, permission, user_role, 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audit_log，不记录明文密码或 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RBAC；禁用、重置、本人改密和一次性密码展示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审计日志管理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AUD-002/006/007 查询/导出日志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snapshot_store, 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只读追溯</w:t>
            </w:r>
          </w:p>
        </w:tc>
      </w:tr>
    </w:tbl>
    <w:p>
      <w:pPr>
        <w:spacing w:after="40"/>
      </w:pPr>
    </w:p>
    <w:p>
      <w:pPr>
        <w:pStyle w:val="Heading1"/>
      </w:pPr>
      <w:r>
        <w:t>12. 报告导出字段与数据来源映射</w:t>
      </w:r>
    </w:p>
    <w:p>
      <w:r>
        <w:rPr>
          <w:rFonts w:ascii="Calibri" w:hAnsi="Calibri" w:eastAsia="Microsoft YaHei"/>
          <w:b w:val="0"/>
          <w:i w:val="0"/>
          <w:sz w:val="22"/>
        </w:rPr>
        <w:t>P0 真实导出由 ReportService 生成，每次写 report_record、export_file、报告快照和 checksum。下表只列当前后端实际会生成的文件；未实现文件标为禁用或 P1。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allocation_summary.md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allocation_summary.md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project、data_package、data_resource、party、quality_assessment、shuyuan_metering、utility_record、md_dshap_task/result、allocation_scenario/result、runtime contract_ratio objects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项目概览、模拟参考声明、数据包与资源摘要、质量摘要、数元摘要、贡献效用摘要、MD-DShap 权重摘要、合同比例/旧约束兼容摘要、分配结果、审计说明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source_level_allocation.csv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source_level_allocation.csv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allocation_result、allocation_scenario、party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project_id, scenario_id, party_id, party_name, party_type, is_data_provider, raw_weight, normalized_weight, contract_ratio, base_pool_amount, pre_constraint_amount, post_constraint_amount, final_amount, amount_source, 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allocation_result.csv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allocation_result、allocation_scenario、party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 source_level_allocation.csv 同字段，作为分配结果别名文件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quality_assessment_summary.csv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quality_assessment_summary.csv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quality_score, quality_level, quality_factor, output_snapshot_id；仅当存在质量评估时生成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shuyuan_metering_detail.csv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shuyuan_metering、shuyuan_metering_detail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metering_id, resource_id, party_id, party_name, valid_units, metering_amount；仅当存在计量明细时生成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md_dshap_weights.csv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md_dshap_weights.csv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party_id, party_name, participant_weight, normalized_weight, baseline_weight, weight_diff；仅当存在权重结果时生成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constraint_apply_trace.csv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constraint_id, party_id, before_amount, after_amount, adjustment_amount, reason, version_no；只在旧约束兼容路径有普通约束 trace 时生成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条件生成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allocation_result.json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allocation_scenario/result、runtime contract_ratio objects、quality/shuyuan/utility/md_dshap 结果、snapshot_store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allocation_id, contract_ratio_plan, contract_ratio_items, priority_allocation, data_provider_revenue_pool, weight_source, results, constraints, snapshot refs, quality_result, metering_result, utility_result, md_dshap_result, allocation_summary, assumptions, disclaimer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md_dshap_audit_report.md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md_dshap_task/result/marginal_trace、utility_record/trace、snapshot refs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algorithm_version, task_set, parameters, utility source, participant set, weights, marginal trace summary, snapshot refs, checksum 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md_dshap_audit_report.json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md_dshap_task/result/marginal_trace、utility_record/trace、snapshot refs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 Markdown 审计说明同源的结构化 payload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audit_log.jsonl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audit_log、report_record、export_file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record_type, log/report/export fields, status, failure_reason, 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p1_simulation_reference_report.pdf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p1_simulation_reference_report.pdf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 报告内容、report_record、export_file、report_manifest runtime object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模拟参考报告摘要、英文和中文免责声明、manifest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本地扩展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resource_quality_assessment_result.json / resource_quality_assessment.csv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resource_quality_assessment_result.json / resource_quality_assessment.csv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quality resource objects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JSON/CSV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当前后端没有独立资源质量导出接口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禁用/待接入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allocation_confirmation_statement.md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allocation_confirmation_statement.md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allocation_scenario/result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当前后端没有确认书专用导出接口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禁用/待接入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assumptions.json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assumptions.json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snapshot_store/system_parameter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当前后端没有独立 assumptions 导出接口；assumptions 在 allocation_result.json 内嵌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禁用/待接入</w:t>
            </w:r>
          </w:p>
        </w:tc>
      </w:tr>
    </w:tbl>
    <w:p>
      <w:pPr>
        <w:spacing w:after="40"/>
      </w:pPr>
    </w:p>
    <w:p>
      <w:pPr>
        <w:pStyle w:val="Heading1"/>
      </w:pPr>
      <w:r>
        <w:t>13. 快照、版本与审计策略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输入快照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 + snapshot_store(snapshot_type=INPUT)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演示数据初始化、JSON 上传、复制新版本时生成；后续计算引用 checksum。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参数快照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snapshot_store(snapshot_type=PARAMETER) + parameter_version + runtime business_drafts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质量权重、数元系数、贡献因子、效用函数、MD-DShap 参数、收益池、合同比例方案在计算前固化；部分草稿当前仅在 JSON state。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结果快照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snapshot_store(snapshot_type=RESULT)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每次质量评估、计量、效用、算法、分配成功后生成；报告只消费结果快照。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算法审计快照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runtime: algorithm_audit_snapshot + snapshot_store(snapshot_type=ALGORITHM_AUDIT)；SQL DDL: algorithm_audit_snapshot + snapshot_store(snapshot_type=ALGORITHM)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保存参与方集合、任务集合、v(S,t)、参数、输出、近似说明、算法版本。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 + export_file + snapshot_store(snapshot_type=REPORT)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report_id、file_path、checksum，不得静默覆盖。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审计日志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新增、编辑、删除/停用、计算、导出、确认等高风险操作必须记录 before/after 和快照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导航审计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数据库实现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audit_log.menu_code + audit_log.module_code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本次更新后，日志可按新导航二级页面筛选。</w:t>
            </w:r>
          </w:p>
        </w:tc>
      </w:tr>
    </w:tbl>
    <w:p>
      <w:pPr>
        <w:spacing w:after="40"/>
      </w:pPr>
    </w:p>
    <w:p>
      <w:pPr>
        <w:pStyle w:val="Heading1"/>
      </w:pPr>
      <w:r>
        <w:t>14. MD-DShap 与收益分配存储模型</w:t>
      </w:r>
    </w:p>
    <w:p>
      <w:r>
        <w:rPr>
          <w:rFonts w:ascii="Calibri" w:hAnsi="Calibri" w:eastAsia="Microsoft YaHei"/>
          <w:b w:val="0"/>
          <w:i w:val="0"/>
          <w:sz w:val="22"/>
        </w:rPr>
        <w:t>MD-DShap 是默认权重计算策略。数据库设计将算法任务、算法结果、边际贡献 trace 和算法审计快照拆分存储，避免算法明细污染收益分配结果表。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算法任务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participant_set_json, task_set_json, seed, sample_rounds, epsilon,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algorithm_mode=MD_DSHAP；基础 Shapley 仅作 baseline_enabled。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参与方权重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参与方权重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participant_weight, normalized_weight, baseline_weight, 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数据源主体进入收益分配模拟的权重来源；非数据源主体不进入。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边际贡献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coalition_before, v_before, v_after, marginal_contribution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用于算法审计和复杂度说明。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算法审计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input_snapshot_json, parameter_snapshot_json, output_snapshot_json, assumption_text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md_dshap_audit_report.md 的核心来源。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合同分配规则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runtime JSON: contract_ratio_plan + contract_ratio_item；PostgreSQL 预留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total_revenue, data_provider_pool_ratio, ratio_sum, calculated_amount, amount_source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先将总收益划分为非数据主体合同金额与数据源收益池；当前 DDL 未建该两张表。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收益分配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 + allocation_result；部分合同比例字段来自 runtime DTO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total_revenue, non_data_contract_amount, data_provider_revenue_pool, amount_source, contract_ratio, base_pool_amount, final_amount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数据源主体按数据源收益池 × MD-DShap normalized_weight 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合同约束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 + 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constraint_type, constraint_value, before_amount, after_amount, 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旧约束兼容路径保留，不作为 P0 合同分配规则页主流程。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收益分配金额公式：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contract_ratio_sum = data_provider_pool_ratio + sum(non_data_party_ratio_j)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non_data_contract_amount_j = total_revenue × non_data_party_ratio_j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data_provider_revenue_pool = total_revenue × data_provider_pool_ratio</w:t>
      </w:r>
    </w:p>
    <w:p>
      <w:pPr>
        <w:pStyle w:val="CodeBlock"/>
        <w:ind w:left="173"/>
      </w:pPr>
      <w:r>
        <w:rPr>
          <w:rFonts w:ascii="Courier New" w:hAnsi="Courier New" w:eastAsia="Microsoft YaHei"/>
          <w:sz w:val="17"/>
        </w:rPr>
        <w:t>data_provider_amount_i = data_provider_revenue_pool × md_dshap_normalized_weight_i</w:t>
      </w:r>
    </w:p>
    <w:p>
      <w:r>
        <w:rPr>
          <w:rFonts w:ascii="Calibri" w:hAnsi="Calibri" w:eastAsia="Microsoft YaHei"/>
          <w:b w:val="0"/>
          <w:i w:val="0"/>
          <w:sz w:val="22"/>
        </w:rPr>
        <w:t>约束条件：contract_ratio_sum = 1.000000、data_provider_revenue_pool &gt;= 0、sum(md_dshap_normalized_weight_i) = 1。</w:t>
      </w:r>
    </w:p>
    <w:p>
      <w:pPr>
        <w:pStyle w:val="Heading1"/>
      </w:pPr>
      <w:r>
        <w:t>15. PostgreSQL 参考 DDL 与初始化数据</w:t>
      </w:r>
    </w:p>
    <w:p>
      <w:r>
        <w:rPr>
          <w:rFonts w:ascii="Calibri" w:hAnsi="Calibri" w:eastAsia="Microsoft YaHei"/>
          <w:b w:val="0"/>
          <w:i w:val="0"/>
          <w:sz w:val="22"/>
        </w:rPr>
        <w:t>完整 PostgreSQL 参考 DDL 以 db/ 目录真实文件为准：db/dvas_p0_01_schema.sql、db/dvas_p0_02_seed.sql、db/dvas_p0_03_demo_data.sql、db/dvas_p0_04_validation.sql 和 db/dvas_p0_er.mmd。根目录旧 SQL 文件名只作为历史说明，不作为当前审计依据。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无；页面内部区块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P0/P1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16. P0/P1 数据库实施边界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能力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P0 数据库要求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P1 数据库要求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用户权限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可不强制登录，但保留 local_operator、nav_menu、permission 设计。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 user_account、role、permission、user_role、role_permission。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输入格式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演示数据和 JSON 输入，生成 input_snapshot。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扩展 CSV/XLSX 模板导入和批量校验结果。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计算执行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同步执行演示规模计算，保存每阶段结果和审计日志。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支持异步任务、任务队列、进度和取消状态。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Markdown、CSV、JSON、JSONL，必须写 report_record 和 export_file。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模板、历史报告管理和权限控制。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MD-DShap，基础 Shapley 仅作基线校验。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更多采样参数、收敛状态、复杂度统计和异步进度。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当前默认本地 JSON state；db/ 是 PostgreSQL 验收/参考 schema，字段通过 persistence_mapping.py 映射。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正式 PostgreSQL 写入、索引优化、权限审计、历史归档，并补齐当前 runtime 预留对象表。</w:t>
            </w:r>
          </w:p>
        </w:tc>
      </w:tr>
    </w:tbl>
    <w:p/>
    <w:p>
      <w:pPr>
        <w:pStyle w:val="Heading1"/>
      </w:pPr>
      <w:r>
        <w:t>17. 结论</w:t>
      </w:r>
    </w:p>
    <w:p>
      <w:r>
        <w:rPr>
          <w:rFonts w:ascii="Calibri" w:hAnsi="Calibri" w:eastAsia="Microsoft YaHei"/>
          <w:b w:val="0"/>
          <w:i w:val="0"/>
          <w:sz w:val="22"/>
        </w:rPr>
        <w:t>本次数据库设计更新按当前代码区分运行时 JSON state、PostgreSQL 验收 DDL 和后续正式库预留对象。系统首页、数据管理、数元贡献度计量、收益分配计算、报告生成与导出、系统管理六类入口已映射到 nav_menu、permission、module_code、route_path、audit_log.menu_code 和 ER 图分组。业务数据链路仍是“数据接入 -&gt; 数据资源/参与方 -&gt; 质量评估 -&gt; 数元计量 -&gt; 贡献效用 -&gt; MD-DShap -&gt; 合同分配规则 -&gt; 收益分配 -&gt; 报告导出 -&gt; 审计追溯”；当前 P0 合同页以运行时 contract_ratio_plans / contract_ratio_items 为主，旧 contract_constraint / constraint_apply_trace 仅作为兼容路径。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数据收益分配系统 V1.2</dc:title>
  <dc:subject>DVAS documentation generated from Markdown source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