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rFonts w:ascii="Calibri" w:hAnsi="Calibri" w:eastAsia="Microsoft YaHei"/>
          <w:b/>
          <w:color w:val="2E74B5"/>
          <w:sz w:val="40"/>
        </w:rPr>
        <w:t>数据收益分配系统 V1.4.3 需求规格说明书</w:t>
      </w:r>
    </w:p>
    <w:p>
      <w:r>
        <w:rPr>
          <w:rFonts w:ascii="Calibri" w:hAnsi="Calibri" w:eastAsia="Microsoft YaHei"/>
          <w:b w:val="0"/>
          <w:i w:val="0"/>
          <w:sz w:val="22"/>
        </w:rPr>
        <w:t>适用：软著材料、产品开发、测试验收、演示系统建设、算法审计说明。</w:t>
      </w:r>
    </w:p>
    <w:p>
      <w:r>
        <w:rPr>
          <w:rFonts w:ascii="Calibri" w:hAnsi="Calibri" w:eastAsia="Microsoft YaHei"/>
          <w:b w:val="0"/>
          <w:i w:val="0"/>
          <w:sz w:val="22"/>
        </w:rPr>
        <w:t>本文档定义数据收益分配系统当前版本的功能范围、业务流程、接口边界、导出要求和验收规则。系统以合同比例方案和 MD-DShap 权重为核心，形成收益分配模拟参考，并保留计算过程和审计说明。</w:t>
      </w:r>
    </w:p>
    <w:p>
      <w:pPr>
        <w:pStyle w:val="Heading1"/>
      </w:pPr>
      <w:r>
        <w:t>1. 文档基本信息</w:t>
      </w:r>
    </w:p>
    <w:tbl>
      <w:tblPr>
        <w:tblStyle w:val="TableGrid"/>
        <w:tblW w:type="auto" w:w="0"/>
        <w:jc w:val="center"/>
        <w:tblLayout w:type="fixed"/>
        <w:tblLook w:firstColumn="1" w:firstRow="1" w:lastColumn="0" w:lastRow="0" w:noHBand="0" w:noVBand="1" w:val="04A0"/>
      </w:tblPr>
      <w:tblGrid>
        <w:gridCol w:w="4680"/>
        <w:gridCol w:w="4680"/>
      </w:tblGrid>
      <w:tr>
        <w:tc>
          <w:tcPr>
            <w:tcW w:type="dxa" w:w="1872"/>
            <w:shd w:fill="E8EEF5"/>
            <w:tcMar>
              <w:top w:w="80" w:type="dxa"/>
              <w:start w:w="120" w:type="dxa"/>
              <w:bottom w:w="80" w:type="dxa"/>
              <w:end w:w="120" w:type="dxa"/>
            </w:tcMar>
            <w:vAlign w:val="center"/>
          </w:tcPr>
          <w:p>
            <w:pPr>
              <w:spacing w:after="0"/>
            </w:pPr>
            <w:r>
              <w:rPr>
                <w:rFonts w:ascii="Calibri" w:hAnsi="Calibri" w:eastAsia="Microsoft YaHei"/>
                <w:b/>
                <w:i w:val="0"/>
                <w:sz w:val="18"/>
              </w:rPr>
              <w:t>项目</w:t>
            </w:r>
          </w:p>
        </w:tc>
        <w:tc>
          <w:tcPr>
            <w:tcW w:type="dxa" w:w="7488"/>
            <w:shd w:fill="E8EEF5"/>
            <w:tcMar>
              <w:top w:w="80" w:type="dxa"/>
              <w:start w:w="120" w:type="dxa"/>
              <w:bottom w:w="80" w:type="dxa"/>
              <w:end w:w="120" w:type="dxa"/>
            </w:tcMar>
            <w:vAlign w:val="center"/>
          </w:tcPr>
          <w:p>
            <w:pPr>
              <w:spacing w:after="0"/>
            </w:pPr>
            <w:r>
              <w:rPr>
                <w:rFonts w:ascii="Calibri" w:hAnsi="Calibri" w:eastAsia="Microsoft YaHei"/>
                <w:b/>
                <w:i w:val="0"/>
                <w:sz w:val="18"/>
              </w:rPr>
              <w:t>内容</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文档名称</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《数据收益分配系统 V1.4.3 需求规格说明书》</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系统名称</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数据收益分配系统（DVAS，Data Value Allocation System）</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版本号</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V1.4.3</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编写日期</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2026 年 6 月 30 日</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编写人 / 责任人</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项目产品与算法设计组 / 项目负责人</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修订依据</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V1.1 需求规格说明书、附件颗粒度要求、MD-DShap 默认策略、按钮级需求、导出字段、模块级验收和当前产品实现边界。</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适用范围</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需求定义、功能开发、测试验收、软著材料编写、演示系统建设、后续版本扩展。</w:t>
            </w:r>
          </w:p>
        </w:tc>
      </w:tr>
    </w:tbl>
    <w:p/>
    <w:p>
      <w:pPr>
        <w:pStyle w:val="Heading2"/>
      </w:pPr>
      <w:r>
        <w:t>1.1 目标读者</w:t>
      </w:r>
    </w:p>
    <w:tbl>
      <w:tblPr>
        <w:tblStyle w:val="TableGrid"/>
        <w:tblW w:type="auto" w:w="0"/>
        <w:jc w:val="center"/>
        <w:tblLayout w:type="fixed"/>
        <w:tblLook w:firstColumn="1" w:firstRow="1" w:lastColumn="0" w:lastRow="0" w:noHBand="0" w:noVBand="1" w:val="04A0"/>
      </w:tblPr>
      <w:tblGrid>
        <w:gridCol w:w="4680"/>
        <w:gridCol w:w="4680"/>
      </w:tblGrid>
      <w:tr>
        <w:tc>
          <w:tcPr>
            <w:tcW w:type="dxa" w:w="2246"/>
            <w:shd w:fill="E8EEF5"/>
            <w:tcMar>
              <w:top w:w="80" w:type="dxa"/>
              <w:start w:w="120" w:type="dxa"/>
              <w:bottom w:w="80" w:type="dxa"/>
              <w:end w:w="120" w:type="dxa"/>
            </w:tcMar>
            <w:vAlign w:val="center"/>
          </w:tcPr>
          <w:p>
            <w:pPr>
              <w:spacing w:after="0"/>
            </w:pPr>
            <w:r>
              <w:rPr>
                <w:rFonts w:ascii="Calibri" w:hAnsi="Calibri" w:eastAsia="Microsoft YaHei"/>
                <w:b/>
                <w:i w:val="0"/>
                <w:sz w:val="18"/>
              </w:rPr>
              <w:t>读者</w:t>
            </w:r>
          </w:p>
        </w:tc>
        <w:tc>
          <w:tcPr>
            <w:tcW w:type="dxa" w:w="7114"/>
            <w:shd w:fill="E8EEF5"/>
            <w:tcMar>
              <w:top w:w="80" w:type="dxa"/>
              <w:start w:w="120" w:type="dxa"/>
              <w:bottom w:w="80" w:type="dxa"/>
              <w:end w:w="120" w:type="dxa"/>
            </w:tcMar>
            <w:vAlign w:val="center"/>
          </w:tcPr>
          <w:p>
            <w:pPr>
              <w:spacing w:after="0"/>
            </w:pPr>
            <w:r>
              <w:rPr>
                <w:rFonts w:ascii="Calibri" w:hAnsi="Calibri" w:eastAsia="Microsoft YaHei"/>
                <w:b/>
                <w:i w:val="0"/>
                <w:sz w:val="18"/>
              </w:rPr>
              <w:t>关注内容</w:t>
            </w:r>
          </w:p>
        </w:tc>
      </w:tr>
      <w:tr>
        <w:tc>
          <w:tcPr>
            <w:tcW w:type="dxa" w:w="2246"/>
            <w:tcMar>
              <w:top w:w="80" w:type="dxa"/>
              <w:start w:w="120" w:type="dxa"/>
              <w:bottom w:w="80" w:type="dxa"/>
              <w:end w:w="120" w:type="dxa"/>
            </w:tcMar>
            <w:vAlign w:val="top"/>
          </w:tcPr>
          <w:p>
            <w:pPr>
              <w:spacing w:after="0"/>
            </w:pPr>
            <w:r>
              <w:rPr>
                <w:rFonts w:ascii="Calibri" w:hAnsi="Calibri" w:eastAsia="Microsoft YaHei"/>
                <w:b w:val="0"/>
                <w:i w:val="0"/>
                <w:sz w:val="17"/>
              </w:rPr>
              <w:t>产品负责人</w:t>
            </w:r>
          </w:p>
        </w:tc>
        <w:tc>
          <w:tcPr>
            <w:tcW w:type="dxa" w:w="7114"/>
            <w:tcMar>
              <w:top w:w="80" w:type="dxa"/>
              <w:start w:w="120" w:type="dxa"/>
              <w:bottom w:w="80" w:type="dxa"/>
              <w:end w:w="120" w:type="dxa"/>
            </w:tcMar>
            <w:vAlign w:val="top"/>
          </w:tcPr>
          <w:p>
            <w:pPr>
              <w:spacing w:after="0"/>
            </w:pPr>
            <w:r>
              <w:rPr>
                <w:rFonts w:ascii="Calibri" w:hAnsi="Calibri" w:eastAsia="Microsoft YaHei"/>
                <w:b w:val="0"/>
                <w:i w:val="0"/>
                <w:sz w:val="17"/>
              </w:rPr>
              <w:t>系统范围、功能边界、版本优先级、业务流程、验收标准。</w:t>
            </w:r>
          </w:p>
        </w:tc>
      </w:tr>
      <w:tr>
        <w:tc>
          <w:tcPr>
            <w:tcW w:type="dxa" w:w="2246"/>
            <w:tcMar>
              <w:top w:w="80" w:type="dxa"/>
              <w:start w:w="120" w:type="dxa"/>
              <w:bottom w:w="80" w:type="dxa"/>
              <w:end w:w="120" w:type="dxa"/>
            </w:tcMar>
            <w:vAlign w:val="top"/>
          </w:tcPr>
          <w:p>
            <w:pPr>
              <w:spacing w:after="0"/>
            </w:pPr>
            <w:r>
              <w:rPr>
                <w:rFonts w:ascii="Calibri" w:hAnsi="Calibri" w:eastAsia="Microsoft YaHei"/>
                <w:b w:val="0"/>
                <w:i w:val="0"/>
                <w:sz w:val="17"/>
              </w:rPr>
              <w:t>前端开发人员</w:t>
            </w:r>
          </w:p>
        </w:tc>
        <w:tc>
          <w:tcPr>
            <w:tcW w:type="dxa" w:w="7114"/>
            <w:tcMar>
              <w:top w:w="80" w:type="dxa"/>
              <w:start w:w="120" w:type="dxa"/>
              <w:bottom w:w="80" w:type="dxa"/>
              <w:end w:w="120" w:type="dxa"/>
            </w:tcMar>
            <w:vAlign w:val="top"/>
          </w:tcPr>
          <w:p>
            <w:pPr>
              <w:spacing w:after="0"/>
            </w:pPr>
            <w:r>
              <w:rPr>
                <w:rFonts w:ascii="Calibri" w:hAnsi="Calibri" w:eastAsia="Microsoft YaHei"/>
                <w:b w:val="0"/>
                <w:i w:val="0"/>
                <w:sz w:val="17"/>
              </w:rPr>
              <w:t>页面结构、按钮编号、表单字段、交互状态、异常提示。</w:t>
            </w:r>
          </w:p>
        </w:tc>
      </w:tr>
      <w:tr>
        <w:tc>
          <w:tcPr>
            <w:tcW w:type="dxa" w:w="2246"/>
            <w:tcMar>
              <w:top w:w="80" w:type="dxa"/>
              <w:start w:w="120" w:type="dxa"/>
              <w:bottom w:w="80" w:type="dxa"/>
              <w:end w:w="120" w:type="dxa"/>
            </w:tcMar>
            <w:vAlign w:val="top"/>
          </w:tcPr>
          <w:p>
            <w:pPr>
              <w:spacing w:after="0"/>
            </w:pPr>
            <w:r>
              <w:rPr>
                <w:rFonts w:ascii="Calibri" w:hAnsi="Calibri" w:eastAsia="Microsoft YaHei"/>
                <w:b w:val="0"/>
                <w:i w:val="0"/>
                <w:sz w:val="17"/>
              </w:rPr>
              <w:t>后端开发人员</w:t>
            </w:r>
          </w:p>
        </w:tc>
        <w:tc>
          <w:tcPr>
            <w:tcW w:type="dxa" w:w="7114"/>
            <w:tcMar>
              <w:top w:w="80" w:type="dxa"/>
              <w:start w:w="120" w:type="dxa"/>
              <w:bottom w:w="80" w:type="dxa"/>
              <w:end w:w="120" w:type="dxa"/>
            </w:tcMar>
            <w:vAlign w:val="top"/>
          </w:tcPr>
          <w:p>
            <w:pPr>
              <w:spacing w:after="0"/>
            </w:pPr>
            <w:r>
              <w:rPr>
                <w:rFonts w:ascii="Calibri" w:hAnsi="Calibri" w:eastAsia="Microsoft YaHei"/>
                <w:b w:val="0"/>
                <w:i w:val="0"/>
                <w:sz w:val="17"/>
              </w:rPr>
              <w:t>数据对象、接口输入输出、状态机、日志审计、导出字段。</w:t>
            </w:r>
          </w:p>
        </w:tc>
      </w:tr>
      <w:tr>
        <w:tc>
          <w:tcPr>
            <w:tcW w:type="dxa" w:w="2246"/>
            <w:tcMar>
              <w:top w:w="80" w:type="dxa"/>
              <w:start w:w="120" w:type="dxa"/>
              <w:bottom w:w="80" w:type="dxa"/>
              <w:end w:w="120" w:type="dxa"/>
            </w:tcMar>
            <w:vAlign w:val="top"/>
          </w:tcPr>
          <w:p>
            <w:pPr>
              <w:spacing w:after="0"/>
            </w:pPr>
            <w:r>
              <w:rPr>
                <w:rFonts w:ascii="Calibri" w:hAnsi="Calibri" w:eastAsia="Microsoft YaHei"/>
                <w:b w:val="0"/>
                <w:i w:val="0"/>
                <w:sz w:val="17"/>
              </w:rPr>
              <w:t>算法开发人员</w:t>
            </w:r>
          </w:p>
        </w:tc>
        <w:tc>
          <w:tcPr>
            <w:tcW w:type="dxa" w:w="7114"/>
            <w:tcMar>
              <w:top w:w="80" w:type="dxa"/>
              <w:start w:w="120" w:type="dxa"/>
              <w:bottom w:w="80" w:type="dxa"/>
              <w:end w:w="120" w:type="dxa"/>
            </w:tcMar>
            <w:vAlign w:val="top"/>
          </w:tcPr>
          <w:p>
            <w:pPr>
              <w:spacing w:after="0"/>
            </w:pPr>
            <w:r>
              <w:rPr>
                <w:rFonts w:ascii="Calibri" w:hAnsi="Calibri" w:eastAsia="Microsoft YaHei"/>
                <w:b w:val="0"/>
                <w:i w:val="0"/>
                <w:sz w:val="17"/>
              </w:rPr>
              <w:t>数元计量、质量评估、效用函数、MD-DShap、基线 Shapley 校验。</w:t>
            </w:r>
          </w:p>
        </w:tc>
      </w:tr>
      <w:tr>
        <w:tc>
          <w:tcPr>
            <w:tcW w:type="dxa" w:w="2246"/>
            <w:tcMar>
              <w:top w:w="80" w:type="dxa"/>
              <w:start w:w="120" w:type="dxa"/>
              <w:bottom w:w="80" w:type="dxa"/>
              <w:end w:w="120" w:type="dxa"/>
            </w:tcMar>
            <w:vAlign w:val="top"/>
          </w:tcPr>
          <w:p>
            <w:pPr>
              <w:spacing w:after="0"/>
            </w:pPr>
            <w:r>
              <w:rPr>
                <w:rFonts w:ascii="Calibri" w:hAnsi="Calibri" w:eastAsia="Microsoft YaHei"/>
                <w:b w:val="0"/>
                <w:i w:val="0"/>
                <w:sz w:val="17"/>
              </w:rPr>
              <w:t>测试人员</w:t>
            </w:r>
          </w:p>
        </w:tc>
        <w:tc>
          <w:tcPr>
            <w:tcW w:type="dxa" w:w="7114"/>
            <w:tcMar>
              <w:top w:w="80" w:type="dxa"/>
              <w:start w:w="120" w:type="dxa"/>
              <w:bottom w:w="80" w:type="dxa"/>
              <w:end w:w="120" w:type="dxa"/>
            </w:tcMar>
            <w:vAlign w:val="top"/>
          </w:tcPr>
          <w:p>
            <w:pPr>
              <w:spacing w:after="0"/>
            </w:pPr>
            <w:r>
              <w:rPr>
                <w:rFonts w:ascii="Calibri" w:hAnsi="Calibri" w:eastAsia="Microsoft YaHei"/>
                <w:b w:val="0"/>
                <w:i w:val="0"/>
                <w:sz w:val="17"/>
              </w:rPr>
              <w:t>模块级用例、按钮级验收、异常场景、边界条件、回归要求。</w:t>
            </w:r>
          </w:p>
        </w:tc>
      </w:tr>
      <w:tr>
        <w:tc>
          <w:tcPr>
            <w:tcW w:type="dxa" w:w="2246"/>
            <w:tcMar>
              <w:top w:w="80" w:type="dxa"/>
              <w:start w:w="120" w:type="dxa"/>
              <w:bottom w:w="80" w:type="dxa"/>
              <w:end w:w="120" w:type="dxa"/>
            </w:tcMar>
            <w:vAlign w:val="top"/>
          </w:tcPr>
          <w:p>
            <w:pPr>
              <w:spacing w:after="0"/>
            </w:pPr>
            <w:r>
              <w:rPr>
                <w:rFonts w:ascii="Calibri" w:hAnsi="Calibri" w:eastAsia="Microsoft YaHei"/>
                <w:b w:val="0"/>
                <w:i w:val="0"/>
                <w:sz w:val="17"/>
              </w:rPr>
              <w:t>合规与审计人员</w:t>
            </w:r>
          </w:p>
        </w:tc>
        <w:tc>
          <w:tcPr>
            <w:tcW w:type="dxa" w:w="7114"/>
            <w:tcMar>
              <w:top w:w="80" w:type="dxa"/>
              <w:start w:w="120" w:type="dxa"/>
              <w:bottom w:w="80" w:type="dxa"/>
              <w:end w:w="120" w:type="dxa"/>
            </w:tcMar>
            <w:vAlign w:val="top"/>
          </w:tcPr>
          <w:p>
            <w:pPr>
              <w:spacing w:after="0"/>
            </w:pPr>
            <w:r>
              <w:rPr>
                <w:rFonts w:ascii="Calibri" w:hAnsi="Calibri" w:eastAsia="Microsoft YaHei"/>
                <w:b w:val="0"/>
                <w:i w:val="0"/>
                <w:sz w:val="17"/>
              </w:rPr>
              <w:t>数据边界、算法披露、合同分配规则、审计链路、报告假设。</w:t>
            </w:r>
          </w:p>
        </w:tc>
      </w:tr>
      <w:tr>
        <w:tc>
          <w:tcPr>
            <w:tcW w:type="dxa" w:w="2246"/>
            <w:tcMar>
              <w:top w:w="80" w:type="dxa"/>
              <w:start w:w="120" w:type="dxa"/>
              <w:bottom w:w="80" w:type="dxa"/>
              <w:end w:w="120" w:type="dxa"/>
            </w:tcMar>
            <w:vAlign w:val="top"/>
          </w:tcPr>
          <w:p>
            <w:pPr>
              <w:spacing w:after="0"/>
            </w:pPr>
            <w:r>
              <w:rPr>
                <w:rFonts w:ascii="Calibri" w:hAnsi="Calibri" w:eastAsia="Microsoft YaHei"/>
                <w:b w:val="0"/>
                <w:i w:val="0"/>
                <w:sz w:val="17"/>
              </w:rPr>
              <w:t>软著材料编写人员</w:t>
            </w:r>
          </w:p>
        </w:tc>
        <w:tc>
          <w:tcPr>
            <w:tcW w:type="dxa" w:w="7114"/>
            <w:tcMar>
              <w:top w:w="80" w:type="dxa"/>
              <w:start w:w="120" w:type="dxa"/>
              <w:bottom w:w="80" w:type="dxa"/>
              <w:end w:w="120" w:type="dxa"/>
            </w:tcMar>
            <w:vAlign w:val="top"/>
          </w:tcPr>
          <w:p>
            <w:pPr>
              <w:spacing w:after="0"/>
            </w:pPr>
            <w:r>
              <w:rPr>
                <w:rFonts w:ascii="Calibri" w:hAnsi="Calibri" w:eastAsia="Microsoft YaHei"/>
                <w:b w:val="0"/>
                <w:i w:val="0"/>
                <w:sz w:val="17"/>
              </w:rPr>
              <w:t>系统功能描述、架构说明、用户手册与源代码导出映射。</w:t>
            </w:r>
          </w:p>
        </w:tc>
      </w:tr>
    </w:tbl>
    <w:p/>
    <w:p>
      <w:pPr>
        <w:pStyle w:val="Heading2"/>
      </w:pPr>
      <w:r>
        <w:t>1.2 修订记录</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337"/>
            <w:shd w:fill="E8EEF5"/>
            <w:tcMar>
              <w:top w:w="80" w:type="dxa"/>
              <w:start w:w="120" w:type="dxa"/>
              <w:bottom w:w="80" w:type="dxa"/>
              <w:end w:w="120" w:type="dxa"/>
            </w:tcMar>
            <w:vAlign w:val="center"/>
          </w:tcPr>
          <w:p>
            <w:pPr>
              <w:spacing w:after="0"/>
            </w:pPr>
            <w:r>
              <w:rPr>
                <w:rFonts w:ascii="Calibri" w:hAnsi="Calibri" w:eastAsia="Microsoft YaHei"/>
                <w:b/>
                <w:i w:val="0"/>
                <w:sz w:val="18"/>
              </w:rPr>
              <w:t>版本</w:t>
            </w:r>
          </w:p>
        </w:tc>
        <w:tc>
          <w:tcPr>
            <w:tcW w:type="dxa" w:w="1337"/>
            <w:shd w:fill="E8EEF5"/>
            <w:tcMar>
              <w:top w:w="80" w:type="dxa"/>
              <w:start w:w="120" w:type="dxa"/>
              <w:bottom w:w="80" w:type="dxa"/>
              <w:end w:w="120" w:type="dxa"/>
            </w:tcMar>
            <w:vAlign w:val="center"/>
          </w:tcPr>
          <w:p>
            <w:pPr>
              <w:spacing w:after="0"/>
            </w:pPr>
            <w:r>
              <w:rPr>
                <w:rFonts w:ascii="Calibri" w:hAnsi="Calibri" w:eastAsia="Microsoft YaHei"/>
                <w:b/>
                <w:i w:val="0"/>
                <w:sz w:val="18"/>
              </w:rPr>
              <w:t>日期</w:t>
            </w:r>
          </w:p>
        </w:tc>
        <w:tc>
          <w:tcPr>
            <w:tcW w:type="dxa" w:w="5348"/>
            <w:shd w:fill="E8EEF5"/>
            <w:tcMar>
              <w:top w:w="80" w:type="dxa"/>
              <w:start w:w="120" w:type="dxa"/>
              <w:bottom w:w="80" w:type="dxa"/>
              <w:end w:w="120" w:type="dxa"/>
            </w:tcMar>
            <w:vAlign w:val="center"/>
          </w:tcPr>
          <w:p>
            <w:pPr>
              <w:spacing w:after="0"/>
            </w:pPr>
            <w:r>
              <w:rPr>
                <w:rFonts w:ascii="Calibri" w:hAnsi="Calibri" w:eastAsia="Microsoft YaHei"/>
                <w:b/>
                <w:i w:val="0"/>
                <w:sz w:val="18"/>
              </w:rPr>
              <w:t>修改内容</w:t>
            </w:r>
          </w:p>
        </w:tc>
        <w:tc>
          <w:tcPr>
            <w:tcW w:type="dxa" w:w="1338"/>
            <w:shd w:fill="E8EEF5"/>
            <w:tcMar>
              <w:top w:w="80" w:type="dxa"/>
              <w:start w:w="120" w:type="dxa"/>
              <w:bottom w:w="80" w:type="dxa"/>
              <w:end w:w="120" w:type="dxa"/>
            </w:tcMar>
            <w:vAlign w:val="center"/>
          </w:tcPr>
          <w:p>
            <w:pPr>
              <w:spacing w:after="0"/>
            </w:pPr>
            <w:r>
              <w:rPr>
                <w:rFonts w:ascii="Calibri" w:hAnsi="Calibri" w:eastAsia="Microsoft YaHei"/>
                <w:b/>
                <w:i w:val="0"/>
                <w:sz w:val="18"/>
              </w:rPr>
              <w:t>状态</w:t>
            </w:r>
          </w:p>
        </w:tc>
      </w:tr>
      <w:tr>
        <w:tc>
          <w:tcPr>
            <w:tcW w:type="dxa" w:w="1337"/>
            <w:tcMar>
              <w:top w:w="80" w:type="dxa"/>
              <w:start w:w="120" w:type="dxa"/>
              <w:bottom w:w="80" w:type="dxa"/>
              <w:end w:w="120" w:type="dxa"/>
            </w:tcMar>
            <w:vAlign w:val="top"/>
          </w:tcPr>
          <w:p>
            <w:pPr>
              <w:spacing w:after="0"/>
            </w:pPr>
            <w:r>
              <w:rPr>
                <w:rFonts w:ascii="Calibri" w:hAnsi="Calibri" w:eastAsia="Microsoft YaHei"/>
                <w:b w:val="0"/>
                <w:i w:val="0"/>
                <w:sz w:val="17"/>
              </w:rPr>
              <w:t>V1.0</w:t>
            </w:r>
          </w:p>
        </w:tc>
        <w:tc>
          <w:tcPr>
            <w:tcW w:type="dxa" w:w="1337"/>
            <w:tcMar>
              <w:top w:w="80" w:type="dxa"/>
              <w:start w:w="120" w:type="dxa"/>
              <w:bottom w:w="80" w:type="dxa"/>
              <w:end w:w="120" w:type="dxa"/>
            </w:tcMar>
            <w:vAlign w:val="top"/>
          </w:tcPr>
          <w:p>
            <w:pPr>
              <w:spacing w:after="0"/>
            </w:pPr>
            <w:r>
              <w:rPr>
                <w:rFonts w:ascii="Calibri" w:hAnsi="Calibri" w:eastAsia="Microsoft YaHei"/>
                <w:b w:val="0"/>
                <w:i w:val="0"/>
                <w:sz w:val="17"/>
              </w:rPr>
              <w:t>2026-06-16</w:t>
            </w:r>
          </w:p>
        </w:tc>
        <w:tc>
          <w:tcPr>
            <w:tcW w:type="dxa" w:w="5348"/>
            <w:tcMar>
              <w:top w:w="80" w:type="dxa"/>
              <w:start w:w="120" w:type="dxa"/>
              <w:bottom w:w="80" w:type="dxa"/>
              <w:end w:w="120" w:type="dxa"/>
            </w:tcMar>
            <w:vAlign w:val="top"/>
          </w:tcPr>
          <w:p>
            <w:pPr>
              <w:spacing w:after="0"/>
            </w:pPr>
            <w:r>
              <w:rPr>
                <w:rFonts w:ascii="Calibri" w:hAnsi="Calibri" w:eastAsia="Microsoft YaHei"/>
                <w:b w:val="0"/>
                <w:i w:val="0"/>
                <w:sz w:val="17"/>
              </w:rPr>
              <w:t>建立通用数据收益分配系统需求说明。</w:t>
            </w:r>
          </w:p>
        </w:tc>
        <w:tc>
          <w:tcPr>
            <w:tcW w:type="dxa" w:w="1338"/>
            <w:tcMar>
              <w:top w:w="80" w:type="dxa"/>
              <w:start w:w="120" w:type="dxa"/>
              <w:bottom w:w="80" w:type="dxa"/>
              <w:end w:w="120" w:type="dxa"/>
            </w:tcMar>
            <w:vAlign w:val="top"/>
          </w:tcPr>
          <w:p>
            <w:pPr>
              <w:spacing w:after="0"/>
            </w:pPr>
            <w:r>
              <w:rPr>
                <w:rFonts w:ascii="Calibri" w:hAnsi="Calibri" w:eastAsia="Microsoft YaHei"/>
                <w:b w:val="0"/>
                <w:i w:val="0"/>
                <w:sz w:val="17"/>
              </w:rPr>
              <w:t>草稿</w:t>
            </w:r>
          </w:p>
        </w:tc>
      </w:tr>
      <w:tr>
        <w:tc>
          <w:tcPr>
            <w:tcW w:type="dxa" w:w="1337"/>
            <w:tcMar>
              <w:top w:w="80" w:type="dxa"/>
              <w:start w:w="120" w:type="dxa"/>
              <w:bottom w:w="80" w:type="dxa"/>
              <w:end w:w="120" w:type="dxa"/>
            </w:tcMar>
            <w:vAlign w:val="top"/>
          </w:tcPr>
          <w:p>
            <w:pPr>
              <w:spacing w:after="0"/>
            </w:pPr>
            <w:r>
              <w:rPr>
                <w:rFonts w:ascii="Calibri" w:hAnsi="Calibri" w:eastAsia="Microsoft YaHei"/>
                <w:b w:val="0"/>
                <w:i w:val="0"/>
                <w:sz w:val="17"/>
              </w:rPr>
              <w:t>V1.1</w:t>
            </w:r>
          </w:p>
        </w:tc>
        <w:tc>
          <w:tcPr>
            <w:tcW w:type="dxa" w:w="1337"/>
            <w:tcMar>
              <w:top w:w="80" w:type="dxa"/>
              <w:start w:w="120" w:type="dxa"/>
              <w:bottom w:w="80" w:type="dxa"/>
              <w:end w:w="120" w:type="dxa"/>
            </w:tcMar>
            <w:vAlign w:val="top"/>
          </w:tcPr>
          <w:p>
            <w:pPr>
              <w:spacing w:after="0"/>
            </w:pPr>
            <w:r>
              <w:rPr>
                <w:rFonts w:ascii="Calibri" w:hAnsi="Calibri" w:eastAsia="Microsoft YaHei"/>
                <w:b w:val="0"/>
                <w:i w:val="0"/>
                <w:sz w:val="17"/>
              </w:rPr>
              <w:t>2026-06-17</w:t>
            </w:r>
          </w:p>
        </w:tc>
        <w:tc>
          <w:tcPr>
            <w:tcW w:type="dxa" w:w="5348"/>
            <w:tcMar>
              <w:top w:w="80" w:type="dxa"/>
              <w:start w:w="120" w:type="dxa"/>
              <w:bottom w:w="80" w:type="dxa"/>
              <w:end w:w="120" w:type="dxa"/>
            </w:tcMar>
            <w:vAlign w:val="top"/>
          </w:tcPr>
          <w:p>
            <w:pPr>
              <w:spacing w:after="0"/>
            </w:pPr>
            <w:r>
              <w:rPr>
                <w:rFonts w:ascii="Calibri" w:hAnsi="Calibri" w:eastAsia="Microsoft YaHei"/>
                <w:b w:val="0"/>
                <w:i w:val="0"/>
                <w:sz w:val="17"/>
              </w:rPr>
              <w:t>补充按钮级需求、MD-DShap 算法升级、早期合同分配规则与审计链路。</w:t>
            </w:r>
          </w:p>
        </w:tc>
        <w:tc>
          <w:tcPr>
            <w:tcW w:type="dxa" w:w="1338"/>
            <w:tcMar>
              <w:top w:w="80" w:type="dxa"/>
              <w:start w:w="120" w:type="dxa"/>
              <w:bottom w:w="80" w:type="dxa"/>
              <w:end w:w="120" w:type="dxa"/>
            </w:tcMar>
            <w:vAlign w:val="top"/>
          </w:tcPr>
          <w:p>
            <w:pPr>
              <w:spacing w:after="0"/>
            </w:pPr>
            <w:r>
              <w:rPr>
                <w:rFonts w:ascii="Calibri" w:hAnsi="Calibri" w:eastAsia="Microsoft YaHei"/>
                <w:b w:val="0"/>
                <w:i w:val="0"/>
                <w:sz w:val="17"/>
              </w:rPr>
              <w:t>待评审</w:t>
            </w:r>
          </w:p>
        </w:tc>
      </w:tr>
      <w:tr>
        <w:tc>
          <w:tcPr>
            <w:tcW w:type="dxa" w:w="1337"/>
            <w:tcMar>
              <w:top w:w="80" w:type="dxa"/>
              <w:start w:w="120" w:type="dxa"/>
              <w:bottom w:w="80" w:type="dxa"/>
              <w:end w:w="120" w:type="dxa"/>
            </w:tcMar>
            <w:vAlign w:val="top"/>
          </w:tcPr>
          <w:p>
            <w:pPr>
              <w:spacing w:after="0"/>
            </w:pPr>
            <w:r>
              <w:rPr>
                <w:rFonts w:ascii="Calibri" w:hAnsi="Calibri" w:eastAsia="Microsoft YaHei"/>
                <w:b w:val="0"/>
                <w:i w:val="0"/>
                <w:sz w:val="17"/>
              </w:rPr>
              <w:t>V1.2</w:t>
            </w:r>
          </w:p>
        </w:tc>
        <w:tc>
          <w:tcPr>
            <w:tcW w:type="dxa" w:w="1337"/>
            <w:tcMar>
              <w:top w:w="80" w:type="dxa"/>
              <w:start w:w="120" w:type="dxa"/>
              <w:bottom w:w="80" w:type="dxa"/>
              <w:end w:w="120" w:type="dxa"/>
            </w:tcMar>
            <w:vAlign w:val="top"/>
          </w:tcPr>
          <w:p>
            <w:pPr>
              <w:spacing w:after="0"/>
            </w:pPr>
            <w:r>
              <w:rPr>
                <w:rFonts w:ascii="Calibri" w:hAnsi="Calibri" w:eastAsia="Microsoft YaHei"/>
                <w:b w:val="0"/>
                <w:i w:val="0"/>
                <w:sz w:val="17"/>
              </w:rPr>
              <w:t>2026-06-17</w:t>
            </w:r>
          </w:p>
        </w:tc>
        <w:tc>
          <w:tcPr>
            <w:tcW w:type="dxa" w:w="5348"/>
            <w:tcMar>
              <w:top w:w="80" w:type="dxa"/>
              <w:start w:w="120" w:type="dxa"/>
              <w:bottom w:w="80" w:type="dxa"/>
              <w:end w:w="120" w:type="dxa"/>
            </w:tcMar>
            <w:vAlign w:val="top"/>
          </w:tcPr>
          <w:p>
            <w:pPr>
              <w:spacing w:after="0"/>
            </w:pPr>
            <w:r>
              <w:rPr>
                <w:rFonts w:ascii="Calibri" w:hAnsi="Calibri" w:eastAsia="Microsoft YaHei"/>
                <w:b w:val="0"/>
                <w:i w:val="0"/>
                <w:sz w:val="17"/>
              </w:rPr>
              <w:t>新增现有项目差异检查与修改清单；将 MD-DShap 设为默认策略；扩展按钮级需求；补全导出字段清单；新增模块级验收用例；按更新后的左侧导航结构统一菜单层级、入口路径和验收映射。</w:t>
            </w:r>
          </w:p>
        </w:tc>
        <w:tc>
          <w:tcPr>
            <w:tcW w:type="dxa" w:w="1338"/>
            <w:tcMar>
              <w:top w:w="80" w:type="dxa"/>
              <w:start w:w="120" w:type="dxa"/>
              <w:bottom w:w="80" w:type="dxa"/>
              <w:end w:w="120" w:type="dxa"/>
            </w:tcMar>
            <w:vAlign w:val="top"/>
          </w:tcPr>
          <w:p>
            <w:pPr>
              <w:spacing w:after="0"/>
            </w:pPr>
            <w:r>
              <w:rPr>
                <w:rFonts w:ascii="Calibri" w:hAnsi="Calibri" w:eastAsia="Microsoft YaHei"/>
                <w:b w:val="0"/>
                <w:i w:val="0"/>
                <w:sz w:val="17"/>
              </w:rPr>
              <w:t>已提交</w:t>
            </w:r>
          </w:p>
        </w:tc>
      </w:tr>
      <w:tr>
        <w:tc>
          <w:tcPr>
            <w:tcW w:type="dxa" w:w="1337"/>
            <w:tcMar>
              <w:top w:w="80" w:type="dxa"/>
              <w:start w:w="120" w:type="dxa"/>
              <w:bottom w:w="80" w:type="dxa"/>
              <w:end w:w="120" w:type="dxa"/>
            </w:tcMar>
            <w:vAlign w:val="top"/>
          </w:tcPr>
          <w:p>
            <w:pPr>
              <w:spacing w:after="0"/>
            </w:pPr>
            <w:r>
              <w:rPr>
                <w:rFonts w:ascii="Calibri" w:hAnsi="Calibri" w:eastAsia="Microsoft YaHei"/>
                <w:b w:val="0"/>
                <w:i w:val="0"/>
                <w:sz w:val="17"/>
              </w:rPr>
              <w:t>V1.3</w:t>
            </w:r>
          </w:p>
        </w:tc>
        <w:tc>
          <w:tcPr>
            <w:tcW w:type="dxa" w:w="1337"/>
            <w:tcMar>
              <w:top w:w="80" w:type="dxa"/>
              <w:start w:w="120" w:type="dxa"/>
              <w:bottom w:w="80" w:type="dxa"/>
              <w:end w:w="120" w:type="dxa"/>
            </w:tcMar>
            <w:vAlign w:val="top"/>
          </w:tcPr>
          <w:p>
            <w:pPr>
              <w:spacing w:after="0"/>
            </w:pPr>
            <w:r>
              <w:rPr>
                <w:rFonts w:ascii="Calibri" w:hAnsi="Calibri" w:eastAsia="Microsoft YaHei"/>
                <w:b w:val="0"/>
                <w:i w:val="0"/>
                <w:sz w:val="17"/>
              </w:rPr>
              <w:t>2026-06-25</w:t>
            </w:r>
          </w:p>
        </w:tc>
        <w:tc>
          <w:tcPr>
            <w:tcW w:type="dxa" w:w="5348"/>
            <w:tcMar>
              <w:top w:w="80" w:type="dxa"/>
              <w:start w:w="120" w:type="dxa"/>
              <w:bottom w:w="80" w:type="dxa"/>
              <w:end w:w="120" w:type="dxa"/>
            </w:tcMar>
            <w:vAlign w:val="top"/>
          </w:tcPr>
          <w:p>
            <w:pPr>
              <w:spacing w:after="0"/>
            </w:pPr>
            <w:r>
              <w:rPr>
                <w:rFonts w:ascii="Calibri" w:hAnsi="Calibri" w:eastAsia="Microsoft YaHei"/>
                <w:b w:val="0"/>
                <w:i w:val="0"/>
                <w:sz w:val="17"/>
              </w:rPr>
              <w:t>新增逐资源质量评估板块，补充资源级质量结果、包级汇总、接口边界、导出字段和验收用例。</w:t>
            </w:r>
          </w:p>
        </w:tc>
        <w:tc>
          <w:tcPr>
            <w:tcW w:type="dxa" w:w="1338"/>
            <w:tcMar>
              <w:top w:w="80" w:type="dxa"/>
              <w:start w:w="120" w:type="dxa"/>
              <w:bottom w:w="80" w:type="dxa"/>
              <w:end w:w="120" w:type="dxa"/>
            </w:tcMar>
            <w:vAlign w:val="top"/>
          </w:tcPr>
          <w:p>
            <w:pPr>
              <w:spacing w:after="0"/>
            </w:pPr>
            <w:r>
              <w:rPr>
                <w:rFonts w:ascii="Calibri" w:hAnsi="Calibri" w:eastAsia="Microsoft YaHei"/>
                <w:b w:val="0"/>
                <w:i w:val="0"/>
                <w:sz w:val="17"/>
              </w:rPr>
              <w:t>已提交</w:t>
            </w:r>
          </w:p>
        </w:tc>
      </w:tr>
      <w:tr>
        <w:tc>
          <w:tcPr>
            <w:tcW w:type="dxa" w:w="1337"/>
            <w:tcMar>
              <w:top w:w="80" w:type="dxa"/>
              <w:start w:w="120" w:type="dxa"/>
              <w:bottom w:w="80" w:type="dxa"/>
              <w:end w:w="120" w:type="dxa"/>
            </w:tcMar>
            <w:vAlign w:val="top"/>
          </w:tcPr>
          <w:p>
            <w:pPr>
              <w:spacing w:after="0"/>
            </w:pPr>
            <w:r>
              <w:rPr>
                <w:rFonts w:ascii="Calibri" w:hAnsi="Calibri" w:eastAsia="Microsoft YaHei"/>
                <w:b w:val="0"/>
                <w:i w:val="0"/>
                <w:sz w:val="17"/>
              </w:rPr>
              <w:t>V1.4.1</w:t>
            </w:r>
          </w:p>
        </w:tc>
        <w:tc>
          <w:tcPr>
            <w:tcW w:type="dxa" w:w="1337"/>
            <w:tcMar>
              <w:top w:w="80" w:type="dxa"/>
              <w:start w:w="120" w:type="dxa"/>
              <w:bottom w:w="80" w:type="dxa"/>
              <w:end w:w="120" w:type="dxa"/>
            </w:tcMar>
            <w:vAlign w:val="top"/>
          </w:tcPr>
          <w:p>
            <w:pPr>
              <w:spacing w:after="0"/>
            </w:pPr>
            <w:r>
              <w:rPr>
                <w:rFonts w:ascii="Calibri" w:hAnsi="Calibri" w:eastAsia="Microsoft YaHei"/>
                <w:b w:val="0"/>
                <w:i w:val="0"/>
                <w:sz w:val="17"/>
              </w:rPr>
              <w:t>2026-06-26</w:t>
            </w:r>
          </w:p>
        </w:tc>
        <w:tc>
          <w:tcPr>
            <w:tcW w:type="dxa" w:w="5348"/>
            <w:tcMar>
              <w:top w:w="80" w:type="dxa"/>
              <w:start w:w="120" w:type="dxa"/>
              <w:bottom w:w="80" w:type="dxa"/>
              <w:end w:w="120" w:type="dxa"/>
            </w:tcMar>
            <w:vAlign w:val="top"/>
          </w:tcPr>
          <w:p>
            <w:pPr>
              <w:spacing w:after="0"/>
            </w:pPr>
            <w:r>
              <w:rPr>
                <w:rFonts w:ascii="Calibri" w:hAnsi="Calibri" w:eastAsia="Microsoft YaHei"/>
                <w:b w:val="0"/>
                <w:i w:val="0"/>
                <w:sz w:val="17"/>
              </w:rPr>
              <w:t>统一“合同分配规则”口径：合同页维护合同比例方案，先划分数据源收益池与非数据主体合同金额，再由 MD-DShap 分配数据源收益池；旧保底、封顶、固定比例约束作为兼容路径说明。</w:t>
            </w:r>
          </w:p>
        </w:tc>
        <w:tc>
          <w:tcPr>
            <w:tcW w:type="dxa" w:w="1338"/>
            <w:tcMar>
              <w:top w:w="80" w:type="dxa"/>
              <w:start w:w="120" w:type="dxa"/>
              <w:bottom w:w="80" w:type="dxa"/>
              <w:end w:w="120" w:type="dxa"/>
            </w:tcMar>
            <w:vAlign w:val="top"/>
          </w:tcPr>
          <w:p>
            <w:pPr>
              <w:spacing w:after="0"/>
            </w:pPr>
            <w:r>
              <w:rPr>
                <w:rFonts w:ascii="Calibri" w:hAnsi="Calibri" w:eastAsia="Microsoft YaHei"/>
                <w:b w:val="0"/>
                <w:i w:val="0"/>
                <w:sz w:val="17"/>
              </w:rPr>
              <w:t>已提交</w:t>
            </w:r>
          </w:p>
        </w:tc>
      </w:tr>
      <w:tr>
        <w:tc>
          <w:tcPr>
            <w:tcW w:type="dxa" w:w="1337"/>
            <w:tcMar>
              <w:top w:w="80" w:type="dxa"/>
              <w:start w:w="120" w:type="dxa"/>
              <w:bottom w:w="80" w:type="dxa"/>
              <w:end w:w="120" w:type="dxa"/>
            </w:tcMar>
            <w:vAlign w:val="top"/>
          </w:tcPr>
          <w:p>
            <w:pPr>
              <w:spacing w:after="0"/>
            </w:pPr>
            <w:r>
              <w:rPr>
                <w:rFonts w:ascii="Calibri" w:hAnsi="Calibri" w:eastAsia="Microsoft YaHei"/>
                <w:b w:val="0"/>
                <w:i w:val="0"/>
                <w:sz w:val="17"/>
              </w:rPr>
              <w:t>V1.4.2</w:t>
            </w:r>
          </w:p>
        </w:tc>
        <w:tc>
          <w:tcPr>
            <w:tcW w:type="dxa" w:w="1337"/>
            <w:tcMar>
              <w:top w:w="80" w:type="dxa"/>
              <w:start w:w="120" w:type="dxa"/>
              <w:bottom w:w="80" w:type="dxa"/>
              <w:end w:w="120" w:type="dxa"/>
            </w:tcMar>
            <w:vAlign w:val="top"/>
          </w:tcPr>
          <w:p>
            <w:pPr>
              <w:spacing w:after="0"/>
            </w:pPr>
            <w:r>
              <w:rPr>
                <w:rFonts w:ascii="Calibri" w:hAnsi="Calibri" w:eastAsia="Microsoft YaHei"/>
                <w:b w:val="0"/>
                <w:i w:val="0"/>
                <w:sz w:val="17"/>
              </w:rPr>
              <w:t>2026-06-28</w:t>
            </w:r>
          </w:p>
        </w:tc>
        <w:tc>
          <w:tcPr>
            <w:tcW w:type="dxa" w:w="5348"/>
            <w:tcMar>
              <w:top w:w="80" w:type="dxa"/>
              <w:start w:w="120" w:type="dxa"/>
              <w:bottom w:w="80" w:type="dxa"/>
              <w:end w:w="120" w:type="dxa"/>
            </w:tcMar>
            <w:vAlign w:val="top"/>
          </w:tcPr>
          <w:p>
            <w:pPr>
              <w:spacing w:after="0"/>
            </w:pPr>
            <w:r>
              <w:rPr>
                <w:rFonts w:ascii="Calibri" w:hAnsi="Calibri" w:eastAsia="Microsoft YaHei"/>
                <w:b w:val="0"/>
                <w:i w:val="0"/>
                <w:sz w:val="17"/>
              </w:rPr>
              <w:t>核对接口、路由、DTO、状态机、运行时存储、合同比例主流程、后续扩展能力和按钮可用边界。</w:t>
            </w:r>
          </w:p>
        </w:tc>
        <w:tc>
          <w:tcPr>
            <w:tcW w:type="dxa" w:w="1338"/>
            <w:tcMar>
              <w:top w:w="80" w:type="dxa"/>
              <w:start w:w="120" w:type="dxa"/>
              <w:bottom w:w="80" w:type="dxa"/>
              <w:end w:w="120" w:type="dxa"/>
            </w:tcMar>
            <w:vAlign w:val="top"/>
          </w:tcPr>
          <w:p>
            <w:pPr>
              <w:spacing w:after="0"/>
            </w:pPr>
            <w:r>
              <w:rPr>
                <w:rFonts w:ascii="Calibri" w:hAnsi="Calibri" w:eastAsia="Microsoft YaHei"/>
                <w:b w:val="0"/>
                <w:i w:val="0"/>
                <w:sz w:val="17"/>
              </w:rPr>
              <w:t>已提交</w:t>
            </w:r>
          </w:p>
        </w:tc>
      </w:tr>
      <w:tr>
        <w:tc>
          <w:tcPr>
            <w:tcW w:type="dxa" w:w="1337"/>
            <w:tcMar>
              <w:top w:w="80" w:type="dxa"/>
              <w:start w:w="120" w:type="dxa"/>
              <w:bottom w:w="80" w:type="dxa"/>
              <w:end w:w="120" w:type="dxa"/>
            </w:tcMar>
            <w:vAlign w:val="top"/>
          </w:tcPr>
          <w:p>
            <w:pPr>
              <w:spacing w:after="0"/>
            </w:pPr>
            <w:r>
              <w:rPr>
                <w:rFonts w:ascii="Calibri" w:hAnsi="Calibri" w:eastAsia="Microsoft YaHei"/>
                <w:b w:val="0"/>
                <w:i w:val="0"/>
                <w:sz w:val="17"/>
              </w:rPr>
              <w:t>V1.4.3</w:t>
            </w:r>
          </w:p>
        </w:tc>
        <w:tc>
          <w:tcPr>
            <w:tcW w:type="dxa" w:w="1337"/>
            <w:tcMar>
              <w:top w:w="80" w:type="dxa"/>
              <w:start w:w="120" w:type="dxa"/>
              <w:bottom w:w="80" w:type="dxa"/>
              <w:end w:w="120" w:type="dxa"/>
            </w:tcMar>
            <w:vAlign w:val="top"/>
          </w:tcPr>
          <w:p>
            <w:pPr>
              <w:spacing w:after="0"/>
            </w:pPr>
            <w:r>
              <w:rPr>
                <w:rFonts w:ascii="Calibri" w:hAnsi="Calibri" w:eastAsia="Microsoft YaHei"/>
                <w:b w:val="0"/>
                <w:i w:val="0"/>
                <w:sz w:val="17"/>
              </w:rPr>
              <w:t>2026-06-30</w:t>
            </w:r>
          </w:p>
        </w:tc>
        <w:tc>
          <w:tcPr>
            <w:tcW w:type="dxa" w:w="5348"/>
            <w:tcMar>
              <w:top w:w="80" w:type="dxa"/>
              <w:start w:w="120" w:type="dxa"/>
              <w:bottom w:w="80" w:type="dxa"/>
              <w:end w:w="120" w:type="dxa"/>
            </w:tcMar>
            <w:vAlign w:val="top"/>
          </w:tcPr>
          <w:p>
            <w:pPr>
              <w:spacing w:after="0"/>
            </w:pPr>
            <w:r>
              <w:rPr>
                <w:rFonts w:ascii="Calibri" w:hAnsi="Calibri" w:eastAsia="Microsoft YaHei"/>
                <w:b w:val="0"/>
                <w:i w:val="0"/>
                <w:sz w:val="17"/>
              </w:rPr>
              <w:t>修正版本元数据、收益分配链路顺序、当前版本与后续扩展边界，以及 JSON runtime 与 PostgreSQL DDL 表述边界。</w:t>
            </w:r>
          </w:p>
        </w:tc>
        <w:tc>
          <w:tcPr>
            <w:tcW w:type="dxa" w:w="1338"/>
            <w:tcMar>
              <w:top w:w="80" w:type="dxa"/>
              <w:start w:w="120" w:type="dxa"/>
              <w:bottom w:w="80" w:type="dxa"/>
              <w:end w:w="120" w:type="dxa"/>
            </w:tcMar>
            <w:vAlign w:val="top"/>
          </w:tcPr>
          <w:p>
            <w:pPr>
              <w:spacing w:after="0"/>
            </w:pPr>
            <w:r>
              <w:rPr>
                <w:rFonts w:ascii="Calibri" w:hAnsi="Calibri" w:eastAsia="Microsoft YaHei"/>
                <w:b w:val="0"/>
                <w:i w:val="0"/>
                <w:sz w:val="17"/>
              </w:rPr>
              <w:t>终稿</w:t>
            </w:r>
          </w:p>
        </w:tc>
      </w:tr>
    </w:tbl>
    <w:p/>
    <w:p>
      <w:pPr>
        <w:pStyle w:val="Heading2"/>
      </w:pPr>
      <w:r>
        <w:t>1.3 当前版本实现边界（2026-06-30）</w:t>
      </w:r>
    </w:p>
    <w:p>
      <w:r>
        <w:rPr>
          <w:rFonts w:ascii="Calibri" w:hAnsi="Calibri" w:eastAsia="Microsoft YaHei"/>
          <w:b w:val="0"/>
          <w:i w:val="0"/>
          <w:sz w:val="22"/>
        </w:rPr>
        <w:t>本节说明当前版本可交付能力与后续扩展能力的边界。若后续章节保留候选能力或早期设计说法，与本节冲突时，以本节为准。</w:t>
      </w:r>
    </w:p>
    <w:p>
      <w:pPr>
        <w:pStyle w:val="Heading3"/>
      </w:pPr>
      <w:r>
        <w:t>1.3.1 运行时与接口边界</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191"/>
            <w:shd w:fill="E8EEF5"/>
            <w:tcMar>
              <w:top w:w="80" w:type="dxa"/>
              <w:start w:w="120" w:type="dxa"/>
              <w:bottom w:w="80" w:type="dxa"/>
              <w:end w:w="120" w:type="dxa"/>
            </w:tcMar>
            <w:vAlign w:val="center"/>
          </w:tcPr>
          <w:p>
            <w:pPr>
              <w:spacing w:after="0"/>
            </w:pPr>
            <w:r>
              <w:rPr>
                <w:rFonts w:ascii="Calibri" w:hAnsi="Calibri" w:eastAsia="Microsoft YaHei"/>
                <w:b/>
                <w:i w:val="0"/>
                <w:sz w:val="18"/>
              </w:rPr>
              <w:t>主题</w:t>
            </w:r>
          </w:p>
        </w:tc>
        <w:tc>
          <w:tcPr>
            <w:tcW w:type="dxa" w:w="4084"/>
            <w:shd w:fill="E8EEF5"/>
            <w:tcMar>
              <w:top w:w="80" w:type="dxa"/>
              <w:start w:w="120" w:type="dxa"/>
              <w:bottom w:w="80" w:type="dxa"/>
              <w:end w:w="120" w:type="dxa"/>
            </w:tcMar>
            <w:vAlign w:val="center"/>
          </w:tcPr>
          <w:p>
            <w:pPr>
              <w:spacing w:after="0"/>
            </w:pPr>
            <w:r>
              <w:rPr>
                <w:rFonts w:ascii="Calibri" w:hAnsi="Calibri" w:eastAsia="Microsoft YaHei"/>
                <w:b/>
                <w:i w:val="0"/>
                <w:sz w:val="18"/>
              </w:rPr>
              <w:t>当前版本实现边界</w:t>
            </w:r>
          </w:p>
        </w:tc>
        <w:tc>
          <w:tcPr>
            <w:tcW w:type="dxa" w:w="4085"/>
            <w:shd w:fill="E8EEF5"/>
            <w:tcMar>
              <w:top w:w="80" w:type="dxa"/>
              <w:start w:w="120" w:type="dxa"/>
              <w:bottom w:w="80" w:type="dxa"/>
              <w:end w:w="120" w:type="dxa"/>
            </w:tcMar>
            <w:vAlign w:val="center"/>
          </w:tcPr>
          <w:p>
            <w:pPr>
              <w:spacing w:after="0"/>
            </w:pPr>
            <w:r>
              <w:rPr>
                <w:rFonts w:ascii="Calibri" w:hAnsi="Calibri" w:eastAsia="Microsoft YaHei"/>
                <w:b/>
                <w:i w:val="0"/>
                <w:sz w:val="18"/>
              </w:rPr>
              <w:t>文档表述要求</w:t>
            </w:r>
          </w:p>
        </w:tc>
      </w:tr>
      <w:tr>
        <w:tc>
          <w:tcPr>
            <w:tcW w:type="dxa" w:w="1191"/>
            <w:tcMar>
              <w:top w:w="80" w:type="dxa"/>
              <w:start w:w="120" w:type="dxa"/>
              <w:bottom w:w="80" w:type="dxa"/>
              <w:end w:w="120" w:type="dxa"/>
            </w:tcMar>
            <w:vAlign w:val="top"/>
          </w:tcPr>
          <w:p>
            <w:pPr>
              <w:spacing w:after="0"/>
            </w:pPr>
            <w:r>
              <w:rPr>
                <w:rFonts w:ascii="Calibri" w:hAnsi="Calibri" w:eastAsia="Microsoft YaHei"/>
                <w:b w:val="0"/>
                <w:i w:val="0"/>
                <w:sz w:val="17"/>
              </w:rPr>
              <w:t>当前版本运行时存储</w:t>
            </w:r>
          </w:p>
        </w:tc>
        <w:tc>
          <w:tcPr>
            <w:tcW w:type="dxa" w:w="4084"/>
            <w:tcMar>
              <w:top w:w="80" w:type="dxa"/>
              <w:start w:w="120" w:type="dxa"/>
              <w:bottom w:w="80" w:type="dxa"/>
              <w:end w:w="120" w:type="dxa"/>
            </w:tcMar>
            <w:vAlign w:val="top"/>
          </w:tcPr>
          <w:p>
            <w:pPr>
              <w:spacing w:after="0"/>
            </w:pPr>
            <w:r>
              <w:rPr>
                <w:rFonts w:ascii="Calibri" w:hAnsi="Calibri" w:eastAsia="Microsoft YaHei"/>
                <w:b w:val="0"/>
                <w:i w:val="0"/>
                <w:sz w:val="17"/>
              </w:rPr>
              <w:t>后端默认使用 JsonFileRepository 写入本地 JSON state；db/ 是 PostgreSQL 验收/参考 schema。</w:t>
            </w:r>
          </w:p>
        </w:tc>
        <w:tc>
          <w:tcPr>
            <w:tcW w:type="dxa" w:w="4085"/>
            <w:tcMar>
              <w:top w:w="80" w:type="dxa"/>
              <w:start w:w="120" w:type="dxa"/>
              <w:bottom w:w="80" w:type="dxa"/>
              <w:end w:w="120" w:type="dxa"/>
            </w:tcMar>
            <w:vAlign w:val="top"/>
          </w:tcPr>
          <w:p>
            <w:pPr>
              <w:spacing w:after="0"/>
            </w:pPr>
            <w:r>
              <w:rPr>
                <w:rFonts w:ascii="Calibri" w:hAnsi="Calibri" w:eastAsia="Microsoft YaHei"/>
                <w:b w:val="0"/>
                <w:i w:val="0"/>
                <w:sz w:val="17"/>
              </w:rPr>
              <w:t>数据库章节需区分 runtime JSON 对象、PostgreSQL DDL 表和后续生产化映射。</w:t>
            </w:r>
          </w:p>
        </w:tc>
      </w:tr>
      <w:tr>
        <w:tc>
          <w:tcPr>
            <w:tcW w:type="dxa" w:w="1191"/>
            <w:tcMar>
              <w:top w:w="80" w:type="dxa"/>
              <w:start w:w="120" w:type="dxa"/>
              <w:bottom w:w="80" w:type="dxa"/>
              <w:end w:w="120" w:type="dxa"/>
            </w:tcMar>
            <w:vAlign w:val="top"/>
          </w:tcPr>
          <w:p>
            <w:pPr>
              <w:spacing w:after="0"/>
            </w:pPr>
            <w:r>
              <w:rPr>
                <w:rFonts w:ascii="Calibri" w:hAnsi="Calibri" w:eastAsia="Microsoft YaHei"/>
                <w:b w:val="0"/>
                <w:i w:val="0"/>
                <w:sz w:val="17"/>
              </w:rPr>
              <w:t>API 信封</w:t>
            </w:r>
          </w:p>
        </w:tc>
        <w:tc>
          <w:tcPr>
            <w:tcW w:type="dxa" w:w="4084"/>
            <w:tcMar>
              <w:top w:w="80" w:type="dxa"/>
              <w:start w:w="120" w:type="dxa"/>
              <w:bottom w:w="80" w:type="dxa"/>
              <w:end w:w="120" w:type="dxa"/>
            </w:tcMar>
            <w:vAlign w:val="top"/>
          </w:tcPr>
          <w:p>
            <w:pPr>
              <w:spacing w:after="0"/>
            </w:pPr>
            <w:r>
              <w:rPr>
                <w:rFonts w:ascii="Calibri" w:hAnsi="Calibri" w:eastAsia="Microsoft YaHei"/>
                <w:b w:val="0"/>
                <w:i w:val="0"/>
                <w:sz w:val="17"/>
              </w:rPr>
              <w:t>contracts.py 统一返回 success、code、message、trace_id、data；失败返回 field_errors 和嵌套 error。</w:t>
            </w:r>
          </w:p>
        </w:tc>
        <w:tc>
          <w:tcPr>
            <w:tcW w:type="dxa" w:w="4085"/>
            <w:tcMar>
              <w:top w:w="80" w:type="dxa"/>
              <w:start w:w="120" w:type="dxa"/>
              <w:bottom w:w="80" w:type="dxa"/>
              <w:end w:w="120" w:type="dxa"/>
            </w:tcMar>
            <w:vAlign w:val="top"/>
          </w:tcPr>
          <w:p>
            <w:pPr>
              <w:spacing w:after="0"/>
            </w:pPr>
            <w:r>
              <w:rPr>
                <w:rFonts w:ascii="Calibri" w:hAnsi="Calibri" w:eastAsia="Microsoft YaHei"/>
                <w:b w:val="0"/>
                <w:i w:val="0"/>
                <w:sz w:val="17"/>
              </w:rPr>
              <w:t>按标准信封描述 DTO；错误提示应落到字段、前置条件或业务规则。</w:t>
            </w:r>
          </w:p>
        </w:tc>
      </w:tr>
      <w:tr>
        <w:tc>
          <w:tcPr>
            <w:tcW w:type="dxa" w:w="1191"/>
            <w:tcMar>
              <w:top w:w="80" w:type="dxa"/>
              <w:start w:w="120" w:type="dxa"/>
              <w:bottom w:w="80" w:type="dxa"/>
              <w:end w:w="120" w:type="dxa"/>
            </w:tcMar>
            <w:vAlign w:val="top"/>
          </w:tcPr>
          <w:p>
            <w:pPr>
              <w:spacing w:after="0"/>
            </w:pPr>
            <w:r>
              <w:rPr>
                <w:rFonts w:ascii="Calibri" w:hAnsi="Calibri" w:eastAsia="Microsoft YaHei"/>
                <w:b w:val="0"/>
                <w:i w:val="0"/>
                <w:sz w:val="17"/>
              </w:rPr>
              <w:t>HTTP 鉴权</w:t>
            </w:r>
          </w:p>
        </w:tc>
        <w:tc>
          <w:tcPr>
            <w:tcW w:type="dxa" w:w="4084"/>
            <w:tcMar>
              <w:top w:w="80" w:type="dxa"/>
              <w:start w:w="120" w:type="dxa"/>
              <w:bottom w:w="80" w:type="dxa"/>
              <w:end w:w="120" w:type="dxa"/>
            </w:tcMar>
            <w:vAlign w:val="top"/>
          </w:tcPr>
          <w:p>
            <w:pPr>
              <w:spacing w:after="0"/>
            </w:pPr>
            <w:r>
              <w:rPr>
                <w:rFonts w:ascii="Calibri" w:hAnsi="Calibri" w:eastAsia="Microsoft YaHei"/>
                <w:b w:val="0"/>
                <w:i w:val="0"/>
                <w:sz w:val="17"/>
              </w:rPr>
              <w:t>HTTP 业务接口需要 token；本地测试直接调用 handle() 时使用 local_operator。</w:t>
            </w:r>
          </w:p>
        </w:tc>
        <w:tc>
          <w:tcPr>
            <w:tcW w:type="dxa" w:w="4085"/>
            <w:tcMar>
              <w:top w:w="80" w:type="dxa"/>
              <w:start w:w="120" w:type="dxa"/>
              <w:bottom w:w="80" w:type="dxa"/>
              <w:end w:w="120" w:type="dxa"/>
            </w:tcMar>
            <w:vAlign w:val="top"/>
          </w:tcPr>
          <w:p>
            <w:pPr>
              <w:spacing w:after="0"/>
            </w:pPr>
            <w:r>
              <w:rPr>
                <w:rFonts w:ascii="Calibri" w:hAnsi="Calibri" w:eastAsia="Microsoft YaHei"/>
                <w:b w:val="0"/>
                <w:i w:val="0"/>
                <w:sz w:val="17"/>
              </w:rPr>
              <w:t>当前版本采用本地操作员模式；登录、用户、角色、权限属于后续扩展版本能力。</w:t>
            </w:r>
          </w:p>
        </w:tc>
      </w:tr>
      <w:tr>
        <w:tc>
          <w:tcPr>
            <w:tcW w:type="dxa" w:w="1191"/>
            <w:tcMar>
              <w:top w:w="80" w:type="dxa"/>
              <w:start w:w="120" w:type="dxa"/>
              <w:bottom w:w="80" w:type="dxa"/>
              <w:end w:w="120" w:type="dxa"/>
            </w:tcMar>
            <w:vAlign w:val="top"/>
          </w:tcPr>
          <w:p>
            <w:pPr>
              <w:spacing w:after="0"/>
            </w:pPr>
            <w:r>
              <w:rPr>
                <w:rFonts w:ascii="Calibri" w:hAnsi="Calibri" w:eastAsia="Microsoft YaHei"/>
                <w:b w:val="0"/>
                <w:i w:val="0"/>
                <w:sz w:val="17"/>
              </w:rPr>
              <w:t>后端不可用</w:t>
            </w:r>
          </w:p>
        </w:tc>
        <w:tc>
          <w:tcPr>
            <w:tcW w:type="dxa" w:w="4084"/>
            <w:tcMar>
              <w:top w:w="80" w:type="dxa"/>
              <w:start w:w="120" w:type="dxa"/>
              <w:bottom w:w="80" w:type="dxa"/>
              <w:end w:w="120" w:type="dxa"/>
            </w:tcMar>
            <w:vAlign w:val="top"/>
          </w:tcPr>
          <w:p>
            <w:pPr>
              <w:spacing w:after="0"/>
            </w:pPr>
            <w:r>
              <w:rPr>
                <w:rFonts w:ascii="Calibri" w:hAnsi="Calibri" w:eastAsia="Microsoft YaHei"/>
                <w:b w:val="0"/>
                <w:i w:val="0"/>
                <w:sz w:val="17"/>
              </w:rPr>
              <w:t>前端 httpClient、backendWorkspace 在网络错误或 HTML 响应时进入 backend_unavailable。</w:t>
            </w:r>
          </w:p>
        </w:tc>
        <w:tc>
          <w:tcPr>
            <w:tcW w:type="dxa" w:w="4085"/>
            <w:tcMar>
              <w:top w:w="80" w:type="dxa"/>
              <w:start w:w="120" w:type="dxa"/>
              <w:bottom w:w="80" w:type="dxa"/>
              <w:end w:w="120" w:type="dxa"/>
            </w:tcMar>
            <w:vAlign w:val="top"/>
          </w:tcPr>
          <w:p>
            <w:pPr>
              <w:spacing w:after="0"/>
            </w:pPr>
            <w:r>
              <w:rPr>
                <w:rFonts w:ascii="Calibri" w:hAnsi="Calibri" w:eastAsia="Microsoft YaHei"/>
                <w:b w:val="0"/>
                <w:i w:val="0"/>
                <w:sz w:val="17"/>
              </w:rPr>
              <w:t>页面在后端不可用或接口未开放时展示不可用原因，不以静态数据替代业务执行结果。</w:t>
            </w:r>
          </w:p>
        </w:tc>
      </w:tr>
      <w:tr>
        <w:tc>
          <w:tcPr>
            <w:tcW w:type="dxa" w:w="1191"/>
            <w:tcMar>
              <w:top w:w="80" w:type="dxa"/>
              <w:start w:w="120" w:type="dxa"/>
              <w:bottom w:w="80" w:type="dxa"/>
              <w:end w:w="120" w:type="dxa"/>
            </w:tcMar>
            <w:vAlign w:val="top"/>
          </w:tcPr>
          <w:p>
            <w:pPr>
              <w:spacing w:after="0"/>
            </w:pPr>
            <w:r>
              <w:rPr>
                <w:rFonts w:ascii="Calibri" w:hAnsi="Calibri" w:eastAsia="Microsoft YaHei"/>
                <w:b w:val="0"/>
                <w:i w:val="0"/>
                <w:sz w:val="17"/>
              </w:rPr>
              <w:t>PostgreSQL 读模型</w:t>
            </w:r>
          </w:p>
        </w:tc>
        <w:tc>
          <w:tcPr>
            <w:tcW w:type="dxa" w:w="4084"/>
            <w:tcMar>
              <w:top w:w="80" w:type="dxa"/>
              <w:start w:w="120" w:type="dxa"/>
              <w:bottom w:w="80" w:type="dxa"/>
              <w:end w:w="120" w:type="dxa"/>
            </w:tcMar>
            <w:vAlign w:val="top"/>
          </w:tcPr>
          <w:p>
            <w:pPr>
              <w:spacing w:after="0"/>
            </w:pPr>
            <w:r>
              <w:rPr>
                <w:rFonts w:ascii="Calibri" w:hAnsi="Calibri" w:eastAsia="Microsoft YaHei"/>
                <w:b w:val="0"/>
                <w:i w:val="0"/>
                <w:sz w:val="17"/>
              </w:rPr>
              <w:t>PostgresReadService 只读检查健康、项目、状态、审计、报告等，不承担 P0 写入运行时。</w:t>
            </w:r>
          </w:p>
        </w:tc>
        <w:tc>
          <w:tcPr>
            <w:tcW w:type="dxa" w:w="4085"/>
            <w:tcMar>
              <w:top w:w="80" w:type="dxa"/>
              <w:start w:w="120" w:type="dxa"/>
              <w:bottom w:w="80" w:type="dxa"/>
              <w:end w:w="120" w:type="dxa"/>
            </w:tcMar>
            <w:vAlign w:val="top"/>
          </w:tcPr>
          <w:p>
            <w:pPr>
              <w:spacing w:after="0"/>
            </w:pPr>
            <w:r>
              <w:rPr>
                <w:rFonts w:ascii="Calibri" w:hAnsi="Calibri" w:eastAsia="Microsoft YaHei"/>
                <w:b w:val="0"/>
                <w:i w:val="0"/>
                <w:sz w:val="17"/>
              </w:rPr>
              <w:t>PostgreSQL 作为验收 schema 和后续扩展，当前主写路径仍以 JSON state 为准。</w:t>
            </w:r>
          </w:p>
        </w:tc>
      </w:tr>
    </w:tbl>
    <w:p/>
    <w:p>
      <w:pPr>
        <w:pStyle w:val="Heading3"/>
      </w:pPr>
      <w:r>
        <w:t>1.3.2 当前前端导航、路由与按钮状态</w:t>
      </w:r>
    </w:p>
    <w:p>
      <w:pPr>
        <w:keepNext/>
      </w:pPr>
      <w:r>
        <w:rPr>
          <w:rFonts w:ascii="Calibri" w:hAnsi="Calibri" w:eastAsia="Microsoft YaHei"/>
          <w:b/>
          <w:color w:val="1F4D78"/>
          <w:sz w:val="20"/>
        </w:rPr>
        <w:t>1. 系统首页</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系统首页</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route_path</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/dashboard</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menu_code</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NAV_SYS_HOME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当前版本主按钮/状态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SYS-002 选择演示数据、DATA-003 上传 JSON、SYS-004 执行完整链路计算、SYS-005 风险边界、REP-001 报告预览。</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功能边界</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首页无二级路由；旧 ProcessPage、RiskPage、OneClickPage 源码不进入当前主路由。</w:t>
            </w:r>
          </w:p>
        </w:tc>
      </w:tr>
    </w:tbl>
    <w:p>
      <w:pPr>
        <w:spacing w:after="40"/>
      </w:pPr>
    </w:p>
    <w:p>
      <w:pPr>
        <w:keepNext/>
      </w:pPr>
      <w:r>
        <w:rPr>
          <w:rFonts w:ascii="Calibri" w:hAnsi="Calibri" w:eastAsia="Microsoft YaHei"/>
          <w:b/>
          <w:color w:val="1F4D78"/>
          <w:sz w:val="20"/>
        </w:rPr>
        <w:t>2. 数据接入管理</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数据接入管理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route_path</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/data/ingestion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menu_code</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NAV_DATA_PACKAGE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当前版本主按钮/状态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演示数据、JSON 上传、预览、失败详情、删除；CSV/XLSX 模板下载和导入为后续扩展动作。</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功能边界</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当前版本只要求演示数据/JSON；CSV/XLSX 批量导入属于后续扩展版本。</w:t>
            </w:r>
          </w:p>
        </w:tc>
      </w:tr>
    </w:tbl>
    <w:p>
      <w:pPr>
        <w:spacing w:after="40"/>
      </w:pPr>
    </w:p>
    <w:p>
      <w:pPr>
        <w:keepNext/>
      </w:pPr>
      <w:r>
        <w:rPr>
          <w:rFonts w:ascii="Calibri" w:hAnsi="Calibri" w:eastAsia="Microsoft YaHei"/>
          <w:b/>
          <w:color w:val="1F4D78"/>
          <w:sz w:val="20"/>
        </w:rPr>
        <w:t>3. 数据资源管理</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数据资源管理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route_path</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/data/resources</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menu_code</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NAV_DATA_RESOURCE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当前版本主按钮/状态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查看详情、绑定数据源主体；RES-007 资源摘要导出为预留动作。</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功能边界</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当前版本不提供独立资源摘要导出接口。</w:t>
            </w:r>
          </w:p>
        </w:tc>
      </w:tr>
    </w:tbl>
    <w:p>
      <w:pPr>
        <w:spacing w:after="40"/>
      </w:pPr>
    </w:p>
    <w:p>
      <w:pPr>
        <w:keepNext/>
      </w:pPr>
      <w:r>
        <w:rPr>
          <w:rFonts w:ascii="Calibri" w:hAnsi="Calibri" w:eastAsia="Microsoft YaHei"/>
          <w:b/>
          <w:color w:val="1F4D78"/>
          <w:sz w:val="20"/>
        </w:rPr>
        <w:t>4. 参与方管理</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参与方管理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route_path</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/data/parties</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menu_code</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NAV_DATA_PARTY</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当前版本主按钮/状态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新增、编辑、停用、查看主体基础信息与算法集合标记。</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功能边界</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非数据主体默认不进入 MD-DShap；资源绑定入口在数据资源管理页完成，贡献、效用、权重和模拟金额在对应计算页面或报告查看。</w:t>
            </w:r>
          </w:p>
        </w:tc>
      </w:tr>
    </w:tbl>
    <w:p>
      <w:pPr>
        <w:spacing w:after="40"/>
      </w:pPr>
    </w:p>
    <w:p>
      <w:pPr>
        <w:keepNext/>
      </w:pPr>
      <w:r>
        <w:rPr>
          <w:rFonts w:ascii="Calibri" w:hAnsi="Calibri" w:eastAsia="Microsoft YaHei"/>
          <w:b/>
          <w:color w:val="1F4D78"/>
          <w:sz w:val="20"/>
        </w:rPr>
        <w:t>5. 质量评估管理</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质量评估管理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route_path</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/metering/quality</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menu_code</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NAV_MEASURE_QUALITY</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当前版本主按钮/状态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配置权重、运行评估、查看二级/资源级结果、重新评估；导出说明和历史版本入口为后续扩展。</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功能边界</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当前版本支持 7 个一级指标、17 个二级指标和资源级结果；独立质量导出不是当前版本主出口。</w:t>
            </w:r>
          </w:p>
        </w:tc>
      </w:tr>
    </w:tbl>
    <w:p>
      <w:pPr>
        <w:spacing w:after="40"/>
      </w:pPr>
    </w:p>
    <w:p>
      <w:pPr>
        <w:keepNext/>
      </w:pPr>
      <w:r>
        <w:rPr>
          <w:rFonts w:ascii="Calibri" w:hAnsi="Calibri" w:eastAsia="Microsoft YaHei"/>
          <w:b/>
          <w:color w:val="1F4D78"/>
          <w:sz w:val="20"/>
        </w:rPr>
        <w:t>6. 数元计量管理</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数元计量管理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route_path</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/metering/shuyuan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menu_code</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NAV_MEASURE_SHUYUAN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当前版本主按钮/状态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执行数元计量、查看明细、报告 CSV 导出入口。</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功能边界</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计量依赖质量评估，运行时使用资源质量优先、包级质量兜底策略。</w:t>
            </w:r>
          </w:p>
        </w:tc>
      </w:tr>
    </w:tbl>
    <w:p>
      <w:pPr>
        <w:spacing w:after="40"/>
      </w:pPr>
    </w:p>
    <w:p>
      <w:pPr>
        <w:keepNext/>
      </w:pPr>
      <w:r>
        <w:rPr>
          <w:rFonts w:ascii="Calibri" w:hAnsi="Calibri" w:eastAsia="Microsoft YaHei"/>
          <w:b/>
          <w:color w:val="1F4D78"/>
          <w:sz w:val="20"/>
        </w:rPr>
        <w:t>7. 贡献度与效用计算</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贡献度与效用计算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route_path</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/metering/utility</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menu_code</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NAV_MEASURE_UTILITY</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当前版本主按钮/状态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配置贡献因子、计算贡献度、配置效用函数、计算效用值、查看 trace；导出说明禁用。</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功能边界</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效用值是 MD-DShap 输入，不是最终金额。</w:t>
            </w:r>
          </w:p>
        </w:tc>
      </w:tr>
    </w:tbl>
    <w:p>
      <w:pPr>
        <w:spacing w:after="40"/>
      </w:pPr>
    </w:p>
    <w:p>
      <w:pPr>
        <w:keepNext/>
      </w:pPr>
      <w:r>
        <w:rPr>
          <w:rFonts w:ascii="Calibri" w:hAnsi="Calibri" w:eastAsia="Microsoft YaHei"/>
          <w:b/>
          <w:color w:val="1F4D78"/>
          <w:sz w:val="20"/>
        </w:rPr>
        <w:t>8. MD-DShap 计算管理</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MD-DShap 计算管理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route_path</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/allocation/md-dshap</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menu_code</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NAV_ALLOC_MDS</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当前版本主按钮/状态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启动任务、查看进度/权重/边际 trace、重新计算、生成算法审计说明；MDS-017 纯算法结果导出为预留动作，MDS-019 取消任务为后续扩展。</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功能边界</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MD-DShap 只输出数据源主体权重；BASELINE_SHAPLEY 不能作为最终任务模式。</w:t>
            </w:r>
          </w:p>
        </w:tc>
      </w:tr>
    </w:tbl>
    <w:p>
      <w:pPr>
        <w:spacing w:after="40"/>
      </w:pPr>
    </w:p>
    <w:p>
      <w:pPr>
        <w:keepNext/>
      </w:pPr>
      <w:r>
        <w:rPr>
          <w:rFonts w:ascii="Calibri" w:hAnsi="Calibri" w:eastAsia="Microsoft YaHei"/>
          <w:b/>
          <w:color w:val="1F4D78"/>
          <w:sz w:val="20"/>
        </w:rPr>
        <w:t>9. 合同分配规则</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合同分配规则</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route_path</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/allocation/constraints</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menu_code</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NAV_ALLOC_CONSTRAINT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当前版本主按钮/状态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编辑数据源收益池比例、新增/编辑非数据主体比例、保存方案、清空配置、保存并去模拟。</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功能边界</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页面独立存在，主流程维护合同比例方案，不维护旧保底/封顶/固定比例约束。</w:t>
            </w:r>
          </w:p>
        </w:tc>
      </w:tr>
    </w:tbl>
    <w:p>
      <w:pPr>
        <w:spacing w:after="40"/>
      </w:pPr>
    </w:p>
    <w:p>
      <w:pPr>
        <w:keepNext/>
      </w:pPr>
      <w:r>
        <w:rPr>
          <w:rFonts w:ascii="Calibri" w:hAnsi="Calibri" w:eastAsia="Microsoft YaHei"/>
          <w:b/>
          <w:color w:val="1F4D78"/>
          <w:sz w:val="20"/>
        </w:rPr>
        <w:t>10. 收益分配模拟</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收益分配模拟</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route_path</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/allocation/simulation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menu_code</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NAV_ALLOC_SIMULATION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当前版本主按钮/状态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执行模拟、锁定方案、导出结果；缺合同比例或权重时展示服务端阻断原因。</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功能边界</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当前主流程调用项目级合同比例模拟；锁定后为只读，复制新版本属于后续扩展能力。</w:t>
            </w:r>
          </w:p>
        </w:tc>
      </w:tr>
    </w:tbl>
    <w:p>
      <w:pPr>
        <w:spacing w:after="40"/>
      </w:pPr>
    </w:p>
    <w:p>
      <w:pPr>
        <w:keepNext/>
      </w:pPr>
      <w:r>
        <w:rPr>
          <w:rFonts w:ascii="Calibri" w:hAnsi="Calibri" w:eastAsia="Microsoft YaHei"/>
          <w:b/>
          <w:color w:val="1F4D78"/>
          <w:sz w:val="20"/>
        </w:rPr>
        <w:t>11. 报告生成与导出</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报告生成与导出</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route_path</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/reports</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menu_code</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NAV_REPORT_EXPORT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当前版本主按钮/状态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预览、Markdown、CSV、JSON、算法审计、PDF 后续扩展、历史报告后续扩展、下载/归档后续扩展；REP-009 确认书为预留动作。</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功能边界</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当前版本不包含确认书专用导出；PDF 和历史报告是后续扩展能力。</w:t>
            </w:r>
          </w:p>
        </w:tc>
      </w:tr>
    </w:tbl>
    <w:p>
      <w:pPr>
        <w:spacing w:after="40"/>
      </w:pPr>
    </w:p>
    <w:p>
      <w:pPr>
        <w:keepNext/>
      </w:pPr>
      <w:r>
        <w:rPr>
          <w:rFonts w:ascii="Calibri" w:hAnsi="Calibri" w:eastAsia="Microsoft YaHei"/>
          <w:b/>
          <w:color w:val="1F4D78"/>
          <w:sz w:val="20"/>
        </w:rPr>
        <w:t>12. 参数配置</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参数配置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route_path</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/system/parameters</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menu_code</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NAV_SYSTEM_PARAMETER</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当前版本主按钮/状态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查看参数、保存参数版本、配置 MD-DShap 默认值、保存风险提示。</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功能边界</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参数保存生成版本和审计。</w:t>
            </w:r>
          </w:p>
        </w:tc>
      </w:tr>
    </w:tbl>
    <w:p>
      <w:pPr>
        <w:spacing w:after="40"/>
      </w:pPr>
    </w:p>
    <w:p>
      <w:pPr>
        <w:keepNext/>
      </w:pPr>
      <w:r>
        <w:rPr>
          <w:rFonts w:ascii="Calibri" w:hAnsi="Calibri" w:eastAsia="Microsoft YaHei"/>
          <w:b/>
          <w:color w:val="1F4D78"/>
          <w:sz w:val="20"/>
        </w:rPr>
        <w:t>13. 用户与权限管理（后续扩展）</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用户与权限管理（后续扩展）</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route_path</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/system/users</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menu_code</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NAV_SYSTEM_USER</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当前版本主按钮/状态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查询、新增、编辑、停用、重置密码、角色和权限矩阵。</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功能边界</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本地用户与权限属于后续扩展能力，不构成当前版本生产级 RBAC。</w:t>
            </w:r>
          </w:p>
        </w:tc>
      </w:tr>
    </w:tbl>
    <w:p>
      <w:pPr>
        <w:spacing w:after="40"/>
      </w:pPr>
    </w:p>
    <w:p>
      <w:pPr>
        <w:keepNext/>
      </w:pPr>
      <w:r>
        <w:rPr>
          <w:rFonts w:ascii="Calibri" w:hAnsi="Calibri" w:eastAsia="Microsoft YaHei"/>
          <w:b/>
          <w:color w:val="1F4D78"/>
          <w:sz w:val="20"/>
        </w:rPr>
        <w:t>14. 审计日志管理</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审计日志管理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route_path</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/system/audit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menu_code</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NAV_SYSTEM_AUDIT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当前版本主按钮/状态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查询审计、查看快照详情、导出审计日志。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功能边界</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审计导出生成 JSONL 报告记录和 checksum。</w:t>
            </w:r>
          </w:p>
        </w:tc>
      </w:tr>
    </w:tbl>
    <w:p>
      <w:pPr>
        <w:spacing w:after="40"/>
      </w:pPr>
    </w:p>
    <w:p>
      <w:pPr>
        <w:pStyle w:val="Heading3"/>
      </w:pPr>
      <w:r>
        <w:t>1.3.3 合同比例、收益分配模拟与 MD-DShap 关系</w:t>
      </w:r>
    </w:p>
    <w:p>
      <w:pPr>
        <w:pStyle w:val="ListNumber"/>
      </w:pPr>
      <w:r>
        <w:rPr>
          <w:rFonts w:ascii="Calibri" w:hAnsi="Calibri" w:eastAsia="Microsoft YaHei"/>
          <w:b w:val="0"/>
          <w:i w:val="0"/>
          <w:sz w:val="22"/>
        </w:rPr>
        <w:t>当前完整链路的收益分配执行条件是：有效数据包、资源已绑定数据源主体、已保存合同比例方案、已完成 MD-DShap 权重。</w:t>
      </w:r>
    </w:p>
    <w:p>
      <w:pPr>
        <w:pStyle w:val="ListNumber"/>
      </w:pPr>
      <w:r>
        <w:rPr>
          <w:rFonts w:ascii="Calibri" w:hAnsi="Calibri" w:eastAsia="Microsoft YaHei"/>
          <w:b w:val="0"/>
          <w:i w:val="0"/>
          <w:sz w:val="22"/>
        </w:rPr>
        <w:t>SYS-004 在缺少合同比例方案时直接返回 DVAS_CONTRACT_RATIO_REQUIRED，不会先运行质量、计量、效用或 MD-DShap 阶段。</w:t>
      </w:r>
    </w:p>
    <w:p>
      <w:pPr>
        <w:pStyle w:val="ListNumber"/>
      </w:pPr>
      <w:r>
        <w:rPr>
          <w:rFonts w:ascii="Calibri" w:hAnsi="Calibri" w:eastAsia="Microsoft YaHei"/>
          <w:b w:val="0"/>
          <w:i w:val="0"/>
          <w:sz w:val="22"/>
        </w:rPr>
        <w:t>合同分配规则页保存的对象为项目合同比例方案：total_revenue、data_provider_pool_ratio、非数据主体 items[]，比例合计必须为 1.000000。</w:t>
      </w:r>
    </w:p>
    <w:p>
      <w:pPr>
        <w:pStyle w:val="ListNumber"/>
      </w:pPr>
      <w:r>
        <w:rPr>
          <w:rFonts w:ascii="Calibri" w:hAnsi="Calibri" w:eastAsia="Microsoft YaHei"/>
          <w:b w:val="0"/>
          <w:i w:val="0"/>
          <w:sz w:val="22"/>
        </w:rPr>
        <w:t>项目级执行接口为 POST /projects/{project_id}/allocation/simulate。它先按合同比例生成非数据主体 CONTRACT_RATIO 金额和数据源收益池，再按 MD_DSHAP_WEIGHT 分配数据源主体收益池。</w:t>
      </w:r>
    </w:p>
    <w:p>
      <w:pPr>
        <w:pStyle w:val="ListNumber"/>
      </w:pPr>
      <w:r>
        <w:rPr>
          <w:rFonts w:ascii="Calibri" w:hAnsi="Calibri" w:eastAsia="Microsoft YaHei"/>
          <w:b w:val="0"/>
          <w:i w:val="0"/>
          <w:sz w:val="22"/>
        </w:rPr>
        <w:t>项目级合同比例路径不生成普通 constraint_apply_trace；金额来源以 allocation_result.amount_source、contract_ratio、base_pool_amount、final_amount 标识。</w:t>
      </w:r>
    </w:p>
    <w:p>
      <w:pPr>
        <w:pStyle w:val="ListNumber"/>
      </w:pPr>
      <w:r>
        <w:rPr>
          <w:rFonts w:ascii="Calibri" w:hAnsi="Calibri" w:eastAsia="Microsoft YaHei"/>
          <w:b w:val="0"/>
          <w:i w:val="0"/>
          <w:sz w:val="22"/>
        </w:rPr>
        <w:t>旧 contract_constraint 接口仍存在，仅影响旧 /allocation/simulation/run 或 allocation-scenarios 兼容路径，不影响当前项目级合同比例主流程。</w:t>
      </w:r>
    </w:p>
    <w:p>
      <w:pPr>
        <w:pStyle w:val="ListNumber"/>
      </w:pPr>
      <w:r>
        <w:rPr>
          <w:rFonts w:ascii="Calibri" w:hAnsi="Calibri" w:eastAsia="Microsoft YaHei"/>
          <w:b w:val="0"/>
          <w:i w:val="0"/>
          <w:sz w:val="22"/>
        </w:rPr>
        <w:t>MD-DShap 是权重计算模块，不直接分配总收益，不处理非数据主体合同金额，不生成付款指令或法律结算比例。</w:t>
      </w:r>
    </w:p>
    <w:p>
      <w:pPr>
        <w:pStyle w:val="Heading3"/>
      </w:pPr>
      <w:r>
        <w:t>1.3.4 当前版本与后续扩展版本能力边界</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512"/>
            <w:shd w:fill="E8EEF5"/>
            <w:tcMar>
              <w:top w:w="80" w:type="dxa"/>
              <w:start w:w="120" w:type="dxa"/>
              <w:bottom w:w="80" w:type="dxa"/>
              <w:end w:w="120" w:type="dxa"/>
            </w:tcMar>
            <w:vAlign w:val="center"/>
          </w:tcPr>
          <w:p>
            <w:pPr>
              <w:spacing w:after="0"/>
            </w:pPr>
            <w:r>
              <w:rPr>
                <w:rFonts w:ascii="Calibri" w:hAnsi="Calibri" w:eastAsia="Microsoft YaHei"/>
                <w:b/>
                <w:i w:val="0"/>
                <w:sz w:val="18"/>
              </w:rPr>
              <w:t>能力</w:t>
            </w:r>
          </w:p>
        </w:tc>
        <w:tc>
          <w:tcPr>
            <w:tcW w:type="dxa" w:w="4538"/>
            <w:shd w:fill="E8EEF5"/>
            <w:tcMar>
              <w:top w:w="80" w:type="dxa"/>
              <w:start w:w="120" w:type="dxa"/>
              <w:bottom w:w="80" w:type="dxa"/>
              <w:end w:w="120" w:type="dxa"/>
            </w:tcMar>
            <w:vAlign w:val="center"/>
          </w:tcPr>
          <w:p>
            <w:pPr>
              <w:spacing w:after="0"/>
            </w:pPr>
            <w:r>
              <w:rPr>
                <w:rFonts w:ascii="Calibri" w:hAnsi="Calibri" w:eastAsia="Microsoft YaHei"/>
                <w:b/>
                <w:i w:val="0"/>
                <w:sz w:val="18"/>
              </w:rPr>
              <w:t>当前版本状态</w:t>
            </w:r>
          </w:p>
        </w:tc>
        <w:tc>
          <w:tcPr>
            <w:tcW w:type="dxa" w:w="3310"/>
            <w:shd w:fill="E8EEF5"/>
            <w:tcMar>
              <w:top w:w="80" w:type="dxa"/>
              <w:start w:w="120" w:type="dxa"/>
              <w:bottom w:w="80" w:type="dxa"/>
              <w:end w:w="120" w:type="dxa"/>
            </w:tcMar>
            <w:vAlign w:val="center"/>
          </w:tcPr>
          <w:p>
            <w:pPr>
              <w:spacing w:after="0"/>
            </w:pPr>
            <w:r>
              <w:rPr>
                <w:rFonts w:ascii="Calibri" w:hAnsi="Calibri" w:eastAsia="Microsoft YaHei"/>
                <w:b/>
                <w:i w:val="0"/>
                <w:sz w:val="18"/>
              </w:rPr>
              <w:t>需求口径</w:t>
            </w:r>
          </w:p>
        </w:tc>
      </w:tr>
      <w:tr>
        <w:tc>
          <w:tcPr>
            <w:tcW w:type="dxa" w:w="1512"/>
            <w:tcMar>
              <w:top w:w="80" w:type="dxa"/>
              <w:start w:w="120" w:type="dxa"/>
              <w:bottom w:w="80" w:type="dxa"/>
              <w:end w:w="120" w:type="dxa"/>
            </w:tcMar>
            <w:vAlign w:val="top"/>
          </w:tcPr>
          <w:p>
            <w:pPr>
              <w:spacing w:after="0"/>
            </w:pPr>
            <w:r>
              <w:rPr>
                <w:rFonts w:ascii="Calibri" w:hAnsi="Calibri" w:eastAsia="Microsoft YaHei"/>
                <w:b w:val="0"/>
                <w:i w:val="0"/>
                <w:sz w:val="17"/>
              </w:rPr>
              <w:t>CSV/XLSX 模板导入</w:t>
            </w:r>
          </w:p>
        </w:tc>
        <w:tc>
          <w:tcPr>
            <w:tcW w:type="dxa" w:w="4538"/>
            <w:tcMar>
              <w:top w:w="80" w:type="dxa"/>
              <w:start w:w="120" w:type="dxa"/>
              <w:bottom w:w="80" w:type="dxa"/>
              <w:end w:w="120" w:type="dxa"/>
            </w:tcMar>
            <w:vAlign w:val="top"/>
          </w:tcPr>
          <w:p>
            <w:pPr>
              <w:spacing w:after="0"/>
            </w:pPr>
            <w:r>
              <w:rPr>
                <w:rFonts w:ascii="Calibri" w:hAnsi="Calibri" w:eastAsia="Microsoft YaHei"/>
                <w:b w:val="0"/>
                <w:i w:val="0"/>
                <w:sz w:val="17"/>
              </w:rPr>
              <w:t>后续扩展版本能力。</w:t>
            </w:r>
          </w:p>
        </w:tc>
        <w:tc>
          <w:tcPr>
            <w:tcW w:type="dxa" w:w="3310"/>
            <w:tcMar>
              <w:top w:w="80" w:type="dxa"/>
              <w:start w:w="120" w:type="dxa"/>
              <w:bottom w:w="80" w:type="dxa"/>
              <w:end w:w="120" w:type="dxa"/>
            </w:tcMar>
            <w:vAlign w:val="top"/>
          </w:tcPr>
          <w:p>
            <w:pPr>
              <w:spacing w:after="0"/>
            </w:pPr>
            <w:r>
              <w:rPr>
                <w:rFonts w:ascii="Calibri" w:hAnsi="Calibri" w:eastAsia="Microsoft YaHei"/>
                <w:b w:val="0"/>
                <w:i w:val="0"/>
                <w:sz w:val="17"/>
              </w:rPr>
              <w:t>当前版本以演示数据和 JSON 上传为主。</w:t>
            </w:r>
          </w:p>
        </w:tc>
      </w:tr>
      <w:tr>
        <w:tc>
          <w:tcPr>
            <w:tcW w:type="dxa" w:w="1512"/>
            <w:tcMar>
              <w:top w:w="80" w:type="dxa"/>
              <w:start w:w="120" w:type="dxa"/>
              <w:bottom w:w="80" w:type="dxa"/>
              <w:end w:w="120" w:type="dxa"/>
            </w:tcMar>
            <w:vAlign w:val="top"/>
          </w:tcPr>
          <w:p>
            <w:pPr>
              <w:spacing w:after="0"/>
            </w:pPr>
            <w:r>
              <w:rPr>
                <w:rFonts w:ascii="Calibri" w:hAnsi="Calibri" w:eastAsia="Microsoft YaHei"/>
                <w:b w:val="0"/>
                <w:i w:val="0"/>
                <w:sz w:val="17"/>
              </w:rPr>
              <w:t>PDF</w:t>
            </w:r>
          </w:p>
        </w:tc>
        <w:tc>
          <w:tcPr>
            <w:tcW w:type="dxa" w:w="4538"/>
            <w:tcMar>
              <w:top w:w="80" w:type="dxa"/>
              <w:start w:w="120" w:type="dxa"/>
              <w:bottom w:w="80" w:type="dxa"/>
              <w:end w:w="120" w:type="dxa"/>
            </w:tcMar>
            <w:vAlign w:val="top"/>
          </w:tcPr>
          <w:p>
            <w:pPr>
              <w:spacing w:after="0"/>
            </w:pPr>
            <w:r>
              <w:rPr>
                <w:rFonts w:ascii="Calibri" w:hAnsi="Calibri" w:eastAsia="Microsoft YaHei"/>
                <w:b w:val="0"/>
                <w:i w:val="0"/>
                <w:sz w:val="17"/>
              </w:rPr>
              <w:t>POST /projects/{project_id}/reports/pdf 可作为本地扩展能力；旧 /reports/pdf 等路径不属于当前主链路。</w:t>
            </w:r>
          </w:p>
        </w:tc>
        <w:tc>
          <w:tcPr>
            <w:tcW w:type="dxa" w:w="3310"/>
            <w:tcMar>
              <w:top w:w="80" w:type="dxa"/>
              <w:start w:w="120" w:type="dxa"/>
              <w:bottom w:w="80" w:type="dxa"/>
              <w:end w:w="120" w:type="dxa"/>
            </w:tcMar>
            <w:vAlign w:val="top"/>
          </w:tcPr>
          <w:p>
            <w:pPr>
              <w:spacing w:after="0"/>
            </w:pPr>
            <w:r>
              <w:rPr>
                <w:rFonts w:ascii="Calibri" w:hAnsi="Calibri" w:eastAsia="Microsoft YaHei"/>
                <w:b w:val="0"/>
                <w:i w:val="0"/>
                <w:sz w:val="17"/>
              </w:rPr>
              <w:t>当前版本报告以 Markdown、CSV、JSON、JSONL 为主。</w:t>
            </w:r>
          </w:p>
        </w:tc>
      </w:tr>
      <w:tr>
        <w:tc>
          <w:tcPr>
            <w:tcW w:type="dxa" w:w="1512"/>
            <w:tcMar>
              <w:top w:w="80" w:type="dxa"/>
              <w:start w:w="120" w:type="dxa"/>
              <w:bottom w:w="80" w:type="dxa"/>
              <w:end w:w="120" w:type="dxa"/>
            </w:tcMar>
            <w:vAlign w:val="top"/>
          </w:tcPr>
          <w:p>
            <w:pPr>
              <w:spacing w:after="0"/>
            </w:pPr>
            <w:r>
              <w:rPr>
                <w:rFonts w:ascii="Calibri" w:hAnsi="Calibri" w:eastAsia="Microsoft YaHei"/>
                <w:b w:val="0"/>
                <w:i w:val="0"/>
                <w:sz w:val="17"/>
              </w:rPr>
              <w:t>用户/RBAC</w:t>
            </w:r>
          </w:p>
        </w:tc>
        <w:tc>
          <w:tcPr>
            <w:tcW w:type="dxa" w:w="4538"/>
            <w:tcMar>
              <w:top w:w="80" w:type="dxa"/>
              <w:start w:w="120" w:type="dxa"/>
              <w:bottom w:w="80" w:type="dxa"/>
              <w:end w:w="120" w:type="dxa"/>
            </w:tcMar>
            <w:vAlign w:val="top"/>
          </w:tcPr>
          <w:p>
            <w:pPr>
              <w:spacing w:after="0"/>
            </w:pPr>
            <w:r>
              <w:rPr>
                <w:rFonts w:ascii="Calibri" w:hAnsi="Calibri" w:eastAsia="Microsoft YaHei"/>
                <w:b w:val="0"/>
                <w:i w:val="0"/>
                <w:sz w:val="17"/>
              </w:rPr>
              <w:t>本地开发账号、角色、权限矩阵和 HTTP token 已存在。</w:t>
            </w:r>
          </w:p>
        </w:tc>
        <w:tc>
          <w:tcPr>
            <w:tcW w:type="dxa" w:w="3310"/>
            <w:tcMar>
              <w:top w:w="80" w:type="dxa"/>
              <w:start w:w="120" w:type="dxa"/>
              <w:bottom w:w="80" w:type="dxa"/>
              <w:end w:w="120" w:type="dxa"/>
            </w:tcMar>
            <w:vAlign w:val="top"/>
          </w:tcPr>
          <w:p>
            <w:pPr>
              <w:spacing w:after="0"/>
            </w:pPr>
            <w:r>
              <w:rPr>
                <w:rFonts w:ascii="Calibri" w:hAnsi="Calibri" w:eastAsia="Microsoft YaHei"/>
                <w:b w:val="0"/>
                <w:i w:val="0"/>
                <w:sz w:val="17"/>
              </w:rPr>
              <w:t>当前版本为本地操作员模式；生产级 RBAC 属于后续扩展版本。</w:t>
            </w:r>
          </w:p>
        </w:tc>
      </w:tr>
      <w:tr>
        <w:tc>
          <w:tcPr>
            <w:tcW w:type="dxa" w:w="1512"/>
            <w:tcMar>
              <w:top w:w="80" w:type="dxa"/>
              <w:start w:w="120" w:type="dxa"/>
              <w:bottom w:w="80" w:type="dxa"/>
              <w:end w:w="120" w:type="dxa"/>
            </w:tcMar>
            <w:vAlign w:val="top"/>
          </w:tcPr>
          <w:p>
            <w:pPr>
              <w:spacing w:after="0"/>
            </w:pPr>
            <w:r>
              <w:rPr>
                <w:rFonts w:ascii="Calibri" w:hAnsi="Calibri" w:eastAsia="Microsoft YaHei"/>
                <w:b w:val="0"/>
                <w:i w:val="0"/>
                <w:sz w:val="17"/>
              </w:rPr>
              <w:t>异步任务</w:t>
            </w:r>
          </w:p>
        </w:tc>
        <w:tc>
          <w:tcPr>
            <w:tcW w:type="dxa" w:w="4538"/>
            <w:tcMar>
              <w:top w:w="80" w:type="dxa"/>
              <w:start w:w="120" w:type="dxa"/>
              <w:bottom w:w="80" w:type="dxa"/>
              <w:end w:w="120" w:type="dxa"/>
            </w:tcMar>
            <w:vAlign w:val="top"/>
          </w:tcPr>
          <w:p>
            <w:pPr>
              <w:spacing w:after="0"/>
            </w:pPr>
            <w:r>
              <w:rPr>
                <w:rFonts w:ascii="Calibri" w:hAnsi="Calibri" w:eastAsia="Microsoft YaHei"/>
                <w:b w:val="0"/>
                <w:i w:val="0"/>
                <w:sz w:val="17"/>
              </w:rPr>
              <w:t>项目 job、MD-DShap job 和取消任务接口存在。</w:t>
            </w:r>
          </w:p>
        </w:tc>
        <w:tc>
          <w:tcPr>
            <w:tcW w:type="dxa" w:w="3310"/>
            <w:tcMar>
              <w:top w:w="80" w:type="dxa"/>
              <w:start w:w="120" w:type="dxa"/>
              <w:bottom w:w="80" w:type="dxa"/>
              <w:end w:w="120" w:type="dxa"/>
            </w:tcMar>
            <w:vAlign w:val="top"/>
          </w:tcPr>
          <w:p>
            <w:pPr>
              <w:spacing w:after="0"/>
            </w:pPr>
            <w:r>
              <w:rPr>
                <w:rFonts w:ascii="Calibri" w:hAnsi="Calibri" w:eastAsia="Microsoft YaHei"/>
                <w:b w:val="0"/>
                <w:i w:val="0"/>
                <w:sz w:val="17"/>
              </w:rPr>
              <w:t>当前版本演示规模同步执行；任务队列和进度管理属于后续扩展。</w:t>
            </w:r>
          </w:p>
        </w:tc>
      </w:tr>
      <w:tr>
        <w:tc>
          <w:tcPr>
            <w:tcW w:type="dxa" w:w="1512"/>
            <w:tcMar>
              <w:top w:w="80" w:type="dxa"/>
              <w:start w:w="120" w:type="dxa"/>
              <w:bottom w:w="80" w:type="dxa"/>
              <w:end w:w="120" w:type="dxa"/>
            </w:tcMar>
            <w:vAlign w:val="top"/>
          </w:tcPr>
          <w:p>
            <w:pPr>
              <w:spacing w:after="0"/>
            </w:pPr>
            <w:r>
              <w:rPr>
                <w:rFonts w:ascii="Calibri" w:hAnsi="Calibri" w:eastAsia="Microsoft YaHei"/>
                <w:b w:val="0"/>
                <w:i w:val="0"/>
                <w:sz w:val="17"/>
              </w:rPr>
              <w:t>资源摘要导出 RES-007</w:t>
            </w:r>
          </w:p>
        </w:tc>
        <w:tc>
          <w:tcPr>
            <w:tcW w:type="dxa" w:w="4538"/>
            <w:tcMar>
              <w:top w:w="80" w:type="dxa"/>
              <w:start w:w="120" w:type="dxa"/>
              <w:bottom w:w="80" w:type="dxa"/>
              <w:end w:w="120" w:type="dxa"/>
            </w:tcMar>
            <w:vAlign w:val="top"/>
          </w:tcPr>
          <w:p>
            <w:pPr>
              <w:spacing w:after="0"/>
            </w:pPr>
            <w:r>
              <w:rPr>
                <w:rFonts w:ascii="Calibri" w:hAnsi="Calibri" w:eastAsia="Microsoft YaHei"/>
                <w:b w:val="0"/>
                <w:i w:val="0"/>
                <w:sz w:val="17"/>
              </w:rPr>
              <w:t>当前版本不提供独立资源摘要导出接口。</w:t>
            </w:r>
          </w:p>
        </w:tc>
        <w:tc>
          <w:tcPr>
            <w:tcW w:type="dxa" w:w="3310"/>
            <w:tcMar>
              <w:top w:w="80" w:type="dxa"/>
              <w:start w:w="120" w:type="dxa"/>
              <w:bottom w:w="80" w:type="dxa"/>
              <w:end w:w="120" w:type="dxa"/>
            </w:tcMar>
            <w:vAlign w:val="top"/>
          </w:tcPr>
          <w:p>
            <w:pPr>
              <w:spacing w:after="0"/>
            </w:pPr>
            <w:r>
              <w:rPr>
                <w:rFonts w:ascii="Calibri" w:hAnsi="Calibri" w:eastAsia="Microsoft YaHei"/>
                <w:b w:val="0"/>
                <w:i w:val="0"/>
                <w:sz w:val="17"/>
              </w:rPr>
              <w:t>保留动作编号作为后续扩展，不列入当前已实现能力。</w:t>
            </w:r>
          </w:p>
        </w:tc>
      </w:tr>
      <w:tr>
        <w:tc>
          <w:tcPr>
            <w:tcW w:type="dxa" w:w="1512"/>
            <w:tcMar>
              <w:top w:w="80" w:type="dxa"/>
              <w:start w:w="120" w:type="dxa"/>
              <w:bottom w:w="80" w:type="dxa"/>
              <w:end w:w="120" w:type="dxa"/>
            </w:tcMar>
            <w:vAlign w:val="top"/>
          </w:tcPr>
          <w:p>
            <w:pPr>
              <w:spacing w:after="0"/>
            </w:pPr>
            <w:r>
              <w:rPr>
                <w:rFonts w:ascii="Calibri" w:hAnsi="Calibri" w:eastAsia="Microsoft YaHei"/>
                <w:b w:val="0"/>
                <w:i w:val="0"/>
                <w:sz w:val="17"/>
              </w:rPr>
              <w:t>纯算法结果导出 MDS-017</w:t>
            </w:r>
          </w:p>
        </w:tc>
        <w:tc>
          <w:tcPr>
            <w:tcW w:type="dxa" w:w="4538"/>
            <w:tcMar>
              <w:top w:w="80" w:type="dxa"/>
              <w:start w:w="120" w:type="dxa"/>
              <w:bottom w:w="80" w:type="dxa"/>
              <w:end w:w="120" w:type="dxa"/>
            </w:tcMar>
            <w:vAlign w:val="top"/>
          </w:tcPr>
          <w:p>
            <w:pPr>
              <w:spacing w:after="0"/>
            </w:pPr>
            <w:r>
              <w:rPr>
                <w:rFonts w:ascii="Calibri" w:hAnsi="Calibri" w:eastAsia="Microsoft YaHei"/>
                <w:b w:val="0"/>
                <w:i w:val="0"/>
                <w:sz w:val="17"/>
              </w:rPr>
              <w:t>当前版本不提供独立纯权重导出接口。</w:t>
            </w:r>
          </w:p>
        </w:tc>
        <w:tc>
          <w:tcPr>
            <w:tcW w:type="dxa" w:w="3310"/>
            <w:tcMar>
              <w:top w:w="80" w:type="dxa"/>
              <w:start w:w="120" w:type="dxa"/>
              <w:bottom w:w="80" w:type="dxa"/>
              <w:end w:w="120" w:type="dxa"/>
            </w:tcMar>
            <w:vAlign w:val="top"/>
          </w:tcPr>
          <w:p>
            <w:pPr>
              <w:spacing w:after="0"/>
            </w:pPr>
            <w:r>
              <w:rPr>
                <w:rFonts w:ascii="Calibri" w:hAnsi="Calibri" w:eastAsia="Microsoft YaHei"/>
                <w:b w:val="0"/>
                <w:i w:val="0"/>
                <w:sz w:val="17"/>
              </w:rPr>
              <w:t>使用算法审计导出 MDS-018/REP-006。</w:t>
            </w:r>
          </w:p>
        </w:tc>
      </w:tr>
      <w:tr>
        <w:tc>
          <w:tcPr>
            <w:tcW w:type="dxa" w:w="1512"/>
            <w:tcMar>
              <w:top w:w="80" w:type="dxa"/>
              <w:start w:w="120" w:type="dxa"/>
              <w:bottom w:w="80" w:type="dxa"/>
              <w:end w:w="120" w:type="dxa"/>
            </w:tcMar>
            <w:vAlign w:val="top"/>
          </w:tcPr>
          <w:p>
            <w:pPr>
              <w:spacing w:after="0"/>
            </w:pPr>
            <w:r>
              <w:rPr>
                <w:rFonts w:ascii="Calibri" w:hAnsi="Calibri" w:eastAsia="Microsoft YaHei"/>
                <w:b w:val="0"/>
                <w:i w:val="0"/>
                <w:sz w:val="17"/>
              </w:rPr>
              <w:t>复制分配方案 ALLOC-014</w:t>
            </w:r>
          </w:p>
        </w:tc>
        <w:tc>
          <w:tcPr>
            <w:tcW w:type="dxa" w:w="4538"/>
            <w:tcMar>
              <w:top w:w="80" w:type="dxa"/>
              <w:start w:w="120" w:type="dxa"/>
              <w:bottom w:w="80" w:type="dxa"/>
              <w:end w:w="120" w:type="dxa"/>
            </w:tcMar>
            <w:vAlign w:val="top"/>
          </w:tcPr>
          <w:p>
            <w:pPr>
              <w:spacing w:after="0"/>
            </w:pPr>
            <w:r>
              <w:rPr>
                <w:rFonts w:ascii="Calibri" w:hAnsi="Calibri" w:eastAsia="Microsoft YaHei"/>
                <w:b w:val="0"/>
                <w:i w:val="0"/>
                <w:sz w:val="17"/>
              </w:rPr>
              <w:t>锁定后方案只读，复制新版本属于后续扩展能力。</w:t>
            </w:r>
          </w:p>
        </w:tc>
        <w:tc>
          <w:tcPr>
            <w:tcW w:type="dxa" w:w="3310"/>
            <w:tcMar>
              <w:top w:w="80" w:type="dxa"/>
              <w:start w:w="120" w:type="dxa"/>
              <w:bottom w:w="80" w:type="dxa"/>
              <w:end w:w="120" w:type="dxa"/>
            </w:tcMar>
            <w:vAlign w:val="top"/>
          </w:tcPr>
          <w:p>
            <w:pPr>
              <w:spacing w:after="0"/>
            </w:pPr>
            <w:r>
              <w:rPr>
                <w:rFonts w:ascii="Calibri" w:hAnsi="Calibri" w:eastAsia="Microsoft YaHei"/>
                <w:b w:val="0"/>
                <w:i w:val="0"/>
                <w:sz w:val="17"/>
              </w:rPr>
              <w:t>当前版本不以页面本地复制替代服务端版本化能力。</w:t>
            </w:r>
          </w:p>
        </w:tc>
      </w:tr>
      <w:tr>
        <w:tc>
          <w:tcPr>
            <w:tcW w:type="dxa" w:w="1512"/>
            <w:tcMar>
              <w:top w:w="80" w:type="dxa"/>
              <w:start w:w="120" w:type="dxa"/>
              <w:bottom w:w="80" w:type="dxa"/>
              <w:end w:w="120" w:type="dxa"/>
            </w:tcMar>
            <w:vAlign w:val="top"/>
          </w:tcPr>
          <w:p>
            <w:pPr>
              <w:spacing w:after="0"/>
            </w:pPr>
            <w:r>
              <w:rPr>
                <w:rFonts w:ascii="Calibri" w:hAnsi="Calibri" w:eastAsia="Microsoft YaHei"/>
                <w:b w:val="0"/>
                <w:i w:val="0"/>
                <w:sz w:val="17"/>
              </w:rPr>
              <w:t>收益分配确认书 REP-009</w:t>
            </w:r>
          </w:p>
        </w:tc>
        <w:tc>
          <w:tcPr>
            <w:tcW w:type="dxa" w:w="4538"/>
            <w:tcMar>
              <w:top w:w="80" w:type="dxa"/>
              <w:start w:w="120" w:type="dxa"/>
              <w:bottom w:w="80" w:type="dxa"/>
              <w:end w:w="120" w:type="dxa"/>
            </w:tcMar>
            <w:vAlign w:val="top"/>
          </w:tcPr>
          <w:p>
            <w:pPr>
              <w:spacing w:after="0"/>
            </w:pPr>
            <w:r>
              <w:rPr>
                <w:rFonts w:ascii="Calibri" w:hAnsi="Calibri" w:eastAsia="Microsoft YaHei"/>
                <w:b w:val="0"/>
                <w:i w:val="0"/>
                <w:sz w:val="17"/>
              </w:rPr>
              <w:t>当前版本不提供确认书专用导出接口。</w:t>
            </w:r>
          </w:p>
        </w:tc>
        <w:tc>
          <w:tcPr>
            <w:tcW w:type="dxa" w:w="3310"/>
            <w:tcMar>
              <w:top w:w="80" w:type="dxa"/>
              <w:start w:w="120" w:type="dxa"/>
              <w:bottom w:w="80" w:type="dxa"/>
              <w:end w:w="120" w:type="dxa"/>
            </w:tcMar>
            <w:vAlign w:val="top"/>
          </w:tcPr>
          <w:p>
            <w:pPr>
              <w:spacing w:after="0"/>
            </w:pPr>
            <w:r>
              <w:rPr>
                <w:rFonts w:ascii="Calibri" w:hAnsi="Calibri" w:eastAsia="Microsoft YaHei"/>
                <w:b w:val="0"/>
                <w:i w:val="0"/>
                <w:sz w:val="17"/>
              </w:rPr>
              <w:t>Markdown 报告为模拟参考报告，不作为收益分配确认书。</w:t>
            </w:r>
          </w:p>
        </w:tc>
      </w:tr>
    </w:tbl>
    <w:p/>
    <w:p>
      <w:pPr>
        <w:pStyle w:val="Heading1"/>
      </w:pPr>
      <w:r>
        <w:t>2. 现有项目差异检查与修改清单</w:t>
      </w:r>
    </w:p>
    <w:p>
      <w:r>
        <w:rPr>
          <w:rFonts w:ascii="Calibri" w:hAnsi="Calibri" w:eastAsia="Microsoft YaHei"/>
          <w:b w:val="0"/>
          <w:i w:val="0"/>
          <w:sz w:val="22"/>
        </w:rPr>
        <w:t>本章用于说明需求来源、当前版本覆盖范围和后续版本扩展边界。当前版本状态以第 1.3 节实现边界为准，修改要求作为后续文档和验收的直接依据。</w:t>
      </w:r>
    </w:p>
    <w:p>
      <w:pPr>
        <w:keepNext/>
      </w:pPr>
      <w:r>
        <w:rPr>
          <w:rFonts w:ascii="Calibri" w:hAnsi="Calibri" w:eastAsia="Microsoft YaHei"/>
          <w:b/>
          <w:color w:val="1F4D78"/>
          <w:sz w:val="20"/>
        </w:rPr>
        <w:t>1. GAP-001</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GAP-001</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附件要求</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用户与权限管理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当前项目状态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当前 P0 未实现登录和 RBAC</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是否对上</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部分不对</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修改要求</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P0 保留本地操作员，P1 增加权限模块</w:t>
            </w:r>
          </w:p>
        </w:tc>
      </w:tr>
    </w:tbl>
    <w:p>
      <w:pPr>
        <w:spacing w:after="40"/>
      </w:pPr>
    </w:p>
    <w:p>
      <w:pPr>
        <w:keepNext/>
      </w:pPr>
      <w:r>
        <w:rPr>
          <w:rFonts w:ascii="Calibri" w:hAnsi="Calibri" w:eastAsia="Microsoft YaHei"/>
          <w:b/>
          <w:color w:val="1F4D78"/>
          <w:sz w:val="20"/>
        </w:rPr>
        <w:t>2. GAP-002</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GAP-002</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附件要求</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PDF 导出</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当前项目状态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当前主要 md/csv/json/jsonl</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是否对上</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部分不对</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修改要求</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P0 生成 Markdown，P1 生成 PDF</w:t>
            </w:r>
          </w:p>
        </w:tc>
      </w:tr>
    </w:tbl>
    <w:p>
      <w:pPr>
        <w:spacing w:after="40"/>
      </w:pPr>
    </w:p>
    <w:p>
      <w:pPr>
        <w:keepNext/>
      </w:pPr>
      <w:r>
        <w:rPr>
          <w:rFonts w:ascii="Calibri" w:hAnsi="Calibri" w:eastAsia="Microsoft YaHei"/>
          <w:b/>
          <w:color w:val="1F4D78"/>
          <w:sz w:val="20"/>
        </w:rPr>
        <w:t>3. GAP-003</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GAP-003</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附件要求</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MD-DShap</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当前项目状态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当前基础 Shapley/DAUS 为主</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是否对上</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不完全对</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修改要求</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默认改为 MD-DShap，基础 Shapley 仅作基线</w:t>
            </w:r>
          </w:p>
        </w:tc>
      </w:tr>
    </w:tbl>
    <w:p>
      <w:pPr>
        <w:spacing w:after="40"/>
      </w:pPr>
    </w:p>
    <w:p>
      <w:pPr>
        <w:keepNext/>
      </w:pPr>
      <w:r>
        <w:rPr>
          <w:rFonts w:ascii="Calibri" w:hAnsi="Calibri" w:eastAsia="Microsoft YaHei"/>
          <w:b/>
          <w:color w:val="1F4D78"/>
          <w:sz w:val="20"/>
        </w:rPr>
        <w:t>4. GAP-004</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GAP-004</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附件要求</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每个按钮需求</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当前项目状态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当前只有部分按钮详细说明</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是否对上</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不对</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修改要求</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全部主要按钮补功能编号、字段、流程、异常、日志、验收</w:t>
            </w:r>
          </w:p>
        </w:tc>
      </w:tr>
    </w:tbl>
    <w:p>
      <w:pPr>
        <w:spacing w:after="40"/>
      </w:pPr>
    </w:p>
    <w:p>
      <w:pPr>
        <w:keepNext/>
      </w:pPr>
      <w:r>
        <w:rPr>
          <w:rFonts w:ascii="Calibri" w:hAnsi="Calibri" w:eastAsia="Microsoft YaHei"/>
          <w:b/>
          <w:color w:val="1F4D78"/>
          <w:sz w:val="20"/>
        </w:rPr>
        <w:t>5. GAP-005</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GAP-005</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附件要求</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导出字段清单</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当前项目状态</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当前只写文件类型</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是否对上</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不够</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修改要求</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每个导出文件补字段清单</w:t>
            </w:r>
          </w:p>
        </w:tc>
      </w:tr>
    </w:tbl>
    <w:p>
      <w:pPr>
        <w:spacing w:after="40"/>
      </w:pPr>
    </w:p>
    <w:p>
      <w:pPr>
        <w:ind w:left="259"/>
      </w:pPr>
      <w:r>
        <w:rPr>
          <w:rFonts w:ascii="Calibri" w:hAnsi="Calibri" w:eastAsia="Microsoft YaHei"/>
          <w:b w:val="0"/>
          <w:i/>
          <w:color w:val="5A5A5A"/>
          <w:sz w:val="20"/>
        </w:rPr>
        <w:t>以上五项是本次 V1.2 修订的硬性检查项。后续章节必须能映射到 GAP-001 至 GAP-005，否则视为本轮修订未覆盖附件要求。</w:t>
      </w:r>
    </w:p>
    <w:p>
      <w:pPr>
        <w:pStyle w:val="Heading2"/>
      </w:pPr>
      <w:r>
        <w:t>2.1 差异修改落地原则</w:t>
      </w:r>
    </w:p>
    <w:p>
      <w:pPr>
        <w:pStyle w:val="ListNumber"/>
      </w:pPr>
      <w:r>
        <w:rPr>
          <w:rFonts w:ascii="Calibri" w:hAnsi="Calibri" w:eastAsia="Microsoft YaHei"/>
          <w:b w:val="0"/>
          <w:i w:val="0"/>
          <w:sz w:val="22"/>
        </w:rPr>
        <w:t>P0 不追求生产级鉴权，但必须保留“本地操作员”角色、权限说明和按钮可用性约束，避免文档中出现“无权限模型”的空白。</w:t>
      </w:r>
    </w:p>
    <w:p>
      <w:pPr>
        <w:pStyle w:val="ListNumber"/>
      </w:pPr>
      <w:r>
        <w:rPr>
          <w:rFonts w:ascii="Calibri" w:hAnsi="Calibri" w:eastAsia="Microsoft YaHei"/>
          <w:b w:val="0"/>
          <w:i w:val="0"/>
          <w:sz w:val="22"/>
        </w:rPr>
        <w:t>P0 报告导出以 Markdown、CSV、JSON、JSONL 为主；PDF 明确作为 P1 扩展，不在 P0 伪装实现。</w:t>
      </w:r>
    </w:p>
    <w:p>
      <w:pPr>
        <w:pStyle w:val="ListNumber"/>
      </w:pPr>
      <w:r>
        <w:rPr>
          <w:rFonts w:ascii="Calibri" w:hAnsi="Calibri" w:eastAsia="Microsoft YaHei"/>
          <w:b w:val="0"/>
          <w:i w:val="0"/>
          <w:sz w:val="22"/>
        </w:rPr>
        <w:t>默认算法策略从“基础 Shapley / DAUS 为主”调整为“MD-DShap 为主，基础 Shapley 仅作小规模基线校验”。</w:t>
      </w:r>
    </w:p>
    <w:p>
      <w:pPr>
        <w:pStyle w:val="ListNumber"/>
      </w:pPr>
      <w:r>
        <w:rPr>
          <w:rFonts w:ascii="Calibri" w:hAnsi="Calibri" w:eastAsia="Microsoft YaHei"/>
          <w:b w:val="0"/>
          <w:i w:val="0"/>
          <w:sz w:val="22"/>
        </w:rPr>
        <w:t>主要按钮必须具备功能编号、入口路径、前置条件、页面元素、输入字段、业务规则、操作流程、输出结果、状态变化、权限控制、异常处理、日志记录、验收标准。</w:t>
      </w:r>
    </w:p>
    <w:p>
      <w:pPr>
        <w:pStyle w:val="ListNumber"/>
      </w:pPr>
      <w:r>
        <w:rPr>
          <w:rFonts w:ascii="Calibri" w:hAnsi="Calibri" w:eastAsia="Microsoft YaHei"/>
          <w:b w:val="0"/>
          <w:i w:val="0"/>
          <w:sz w:val="22"/>
        </w:rPr>
        <w:t>每个导出文件必须补字段清单，不能只写文件类型。导出字段应能支撑测试、审计和软著材料说明。</w:t>
      </w:r>
    </w:p>
    <w:p>
      <w:pPr>
        <w:pStyle w:val="Heading1"/>
      </w:pPr>
      <w:r>
        <w:t>3. 系统背景、定位与建设目标</w:t>
      </w:r>
    </w:p>
    <w:p>
      <w:pPr>
        <w:pStyle w:val="Heading2"/>
      </w:pPr>
      <w:r>
        <w:t>3.1 项目背景</w:t>
      </w:r>
    </w:p>
    <w:p>
      <w:r>
        <w:rPr>
          <w:rFonts w:ascii="Calibri" w:hAnsi="Calibri" w:eastAsia="Microsoft YaHei"/>
          <w:b w:val="0"/>
          <w:i w:val="0"/>
          <w:sz w:val="22"/>
        </w:rPr>
        <w:t>在数据资源计量、交易和运营过程中，数据源主体、运营主体、技术服务主体、专家审核主体、中试基地和其他合同主体通常会同时参与一个项目。只靠人工协商，很难说明数据质量、调用量、稀缺性、场景价值、效用贡献和合同比例之间的关系。</w:t>
      </w:r>
    </w:p>
    <w:p>
      <w:r>
        <w:rPr>
          <w:rFonts w:ascii="Calibri" w:hAnsi="Calibri" w:eastAsia="Microsoft YaHei"/>
          <w:b w:val="0"/>
          <w:i w:val="0"/>
          <w:sz w:val="22"/>
        </w:rPr>
        <w:t>本系统用于数据收益分配模拟。系统记录数据资源、参与方、数元计量、质量评估、贡献度、效用函数、MD-DShap 权重、合同比例方案和收益分配结果，并保留计算过程、参数快照和审计日志。</w:t>
      </w:r>
    </w:p>
    <w:p>
      <w:pPr>
        <w:pStyle w:val="Heading2"/>
      </w:pPr>
      <w:r>
        <w:t>3.2 系统定位</w:t>
      </w:r>
    </w:p>
    <w:p>
      <w:r>
        <w:rPr>
          <w:rFonts w:ascii="Calibri" w:hAnsi="Calibri" w:eastAsia="Microsoft YaHei"/>
          <w:b w:val="0"/>
          <w:i w:val="0"/>
          <w:sz w:val="22"/>
        </w:rPr>
        <w:t>系统定位为“数据收益分配模拟与审计说明系统”。系统输出的是收益分配模拟参考，不直接构成法律结算、财务付款、合同履约或主管单位审批结果。最终分配仍需结合合同约定、专家确认、人工审核和主管单位审批。</w:t>
      </w:r>
    </w:p>
    <w:p>
      <w:pPr>
        <w:pStyle w:val="Heading2"/>
      </w:pPr>
      <w:r>
        <w:t>3.3 建设目标</w:t>
      </w:r>
    </w:p>
    <w:p>
      <w:pPr>
        <w:pStyle w:val="ListNumber"/>
      </w:pPr>
      <w:r>
        <w:rPr>
          <w:rFonts w:ascii="Calibri" w:hAnsi="Calibri" w:eastAsia="Microsoft YaHei"/>
          <w:b w:val="0"/>
          <w:i w:val="0"/>
          <w:sz w:val="22"/>
        </w:rPr>
        <w:t>建立数据收益分配模拟的标准业务流程。</w:t>
      </w:r>
    </w:p>
    <w:p>
      <w:pPr>
        <w:pStyle w:val="ListNumber"/>
      </w:pPr>
      <w:r>
        <w:rPr>
          <w:rFonts w:ascii="Calibri" w:hAnsi="Calibri" w:eastAsia="Microsoft YaHei"/>
          <w:b w:val="0"/>
          <w:i w:val="0"/>
          <w:sz w:val="22"/>
        </w:rPr>
        <w:t>支持演示数据和用户上传 JSON 数据的接入、校验和预览。</w:t>
      </w:r>
    </w:p>
    <w:p>
      <w:pPr>
        <w:pStyle w:val="ListNumber"/>
      </w:pPr>
      <w:r>
        <w:rPr>
          <w:rFonts w:ascii="Calibri" w:hAnsi="Calibri" w:eastAsia="Microsoft YaHei"/>
          <w:b w:val="0"/>
          <w:i w:val="0"/>
          <w:sz w:val="22"/>
        </w:rPr>
        <w:t>按左侧导航结构管理系统首页、数据管理、数元贡献度计量、收益分配计算、报告生成与导出和系统管理；在对应页面维护参与方、数据资源、数元计量、质量评估、贡献度、效用值和合同分配规则。</w:t>
      </w:r>
    </w:p>
    <w:p>
      <w:pPr>
        <w:pStyle w:val="ListNumber"/>
      </w:pPr>
      <w:r>
        <w:rPr>
          <w:rFonts w:ascii="Calibri" w:hAnsi="Calibri" w:eastAsia="Microsoft YaHei"/>
          <w:b w:val="0"/>
          <w:i w:val="0"/>
          <w:sz w:val="22"/>
        </w:rPr>
        <w:t>使用 MD-DShap 作为默认贡献权重计算策略，基础 Shapley 作为小规模基线校验策略。</w:t>
      </w:r>
    </w:p>
    <w:p>
      <w:pPr>
        <w:pStyle w:val="ListNumber"/>
      </w:pPr>
      <w:r>
        <w:rPr>
          <w:rFonts w:ascii="Calibri" w:hAnsi="Calibri" w:eastAsia="Microsoft YaHei"/>
          <w:b w:val="0"/>
          <w:i w:val="0"/>
          <w:sz w:val="22"/>
        </w:rPr>
        <w:t>支持按已保存合同比例方案将总收益划分为非数据主体合同金额与数据源收益池，数据源收益池再按 MD-DShap 归一化权重对数据源主体分配。</w:t>
      </w:r>
    </w:p>
    <w:p>
      <w:pPr>
        <w:pStyle w:val="ListNumber"/>
      </w:pPr>
      <w:r>
        <w:rPr>
          <w:rFonts w:ascii="Calibri" w:hAnsi="Calibri" w:eastAsia="Microsoft YaHei"/>
          <w:b w:val="0"/>
          <w:i w:val="0"/>
          <w:sz w:val="22"/>
        </w:rPr>
        <w:t>生成收益分配模拟结果、当前版本报告导出文件、数元计量说明和算法审计说明；收益分配确认书专用导出属于后续扩展能力，不写入当前版本已实现范围。</w:t>
      </w:r>
    </w:p>
    <w:p>
      <w:pPr>
        <w:pStyle w:val="ListNumber"/>
      </w:pPr>
      <w:r>
        <w:rPr>
          <w:rFonts w:ascii="Calibri" w:hAnsi="Calibri" w:eastAsia="Microsoft YaHei"/>
          <w:b w:val="0"/>
          <w:i w:val="0"/>
          <w:sz w:val="22"/>
        </w:rPr>
        <w:t>保留输入快照、参数快照、计算 trace、输出快照和操作日志。</w:t>
      </w:r>
    </w:p>
    <w:p>
      <w:pPr>
        <w:pStyle w:val="Heading2"/>
      </w:pPr>
      <w:r>
        <w:t>3.4 版本边界</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976"/>
            <w:shd w:fill="E8EEF5"/>
            <w:tcMar>
              <w:top w:w="80" w:type="dxa"/>
              <w:start w:w="120" w:type="dxa"/>
              <w:bottom w:w="80" w:type="dxa"/>
              <w:end w:w="120" w:type="dxa"/>
            </w:tcMar>
            <w:vAlign w:val="center"/>
          </w:tcPr>
          <w:p>
            <w:pPr>
              <w:spacing w:after="0"/>
            </w:pPr>
            <w:r>
              <w:rPr>
                <w:rFonts w:ascii="Calibri" w:hAnsi="Calibri" w:eastAsia="Microsoft YaHei"/>
                <w:b/>
                <w:i w:val="0"/>
                <w:sz w:val="18"/>
              </w:rPr>
              <w:t>版本阶段</w:t>
            </w:r>
          </w:p>
        </w:tc>
        <w:tc>
          <w:tcPr>
            <w:tcW w:type="dxa" w:w="3906"/>
            <w:shd w:fill="E8EEF5"/>
            <w:tcMar>
              <w:top w:w="80" w:type="dxa"/>
              <w:start w:w="120" w:type="dxa"/>
              <w:bottom w:w="80" w:type="dxa"/>
              <w:end w:w="120" w:type="dxa"/>
            </w:tcMar>
            <w:vAlign w:val="center"/>
          </w:tcPr>
          <w:p>
            <w:pPr>
              <w:spacing w:after="0"/>
            </w:pPr>
            <w:r>
              <w:rPr>
                <w:rFonts w:ascii="Calibri" w:hAnsi="Calibri" w:eastAsia="Microsoft YaHei"/>
                <w:b/>
                <w:i w:val="0"/>
                <w:sz w:val="18"/>
              </w:rPr>
              <w:t>必须实现</w:t>
            </w:r>
          </w:p>
        </w:tc>
        <w:tc>
          <w:tcPr>
            <w:tcW w:type="dxa" w:w="3418"/>
            <w:shd w:fill="E8EEF5"/>
            <w:tcMar>
              <w:top w:w="80" w:type="dxa"/>
              <w:start w:w="120" w:type="dxa"/>
              <w:bottom w:w="80" w:type="dxa"/>
              <w:end w:w="120" w:type="dxa"/>
            </w:tcMar>
            <w:vAlign w:val="center"/>
          </w:tcPr>
          <w:p>
            <w:pPr>
              <w:spacing w:after="0"/>
            </w:pPr>
            <w:r>
              <w:rPr>
                <w:rFonts w:ascii="Calibri" w:hAnsi="Calibri" w:eastAsia="Microsoft YaHei"/>
                <w:b/>
                <w:i w:val="0"/>
                <w:sz w:val="18"/>
              </w:rPr>
              <w:t>不要求实现</w:t>
            </w:r>
          </w:p>
        </w:tc>
        <w:tc>
          <w:tcPr>
            <w:tcW w:type="dxa" w:w="1060"/>
            <w:shd w:fill="E8EEF5"/>
            <w:tcMar>
              <w:top w:w="80" w:type="dxa"/>
              <w:start w:w="120" w:type="dxa"/>
              <w:bottom w:w="80" w:type="dxa"/>
              <w:end w:w="120" w:type="dxa"/>
            </w:tcMar>
            <w:vAlign w:val="center"/>
          </w:tcPr>
          <w:p>
            <w:pPr>
              <w:spacing w:after="0"/>
            </w:pPr>
            <w:r>
              <w:rPr>
                <w:rFonts w:ascii="Calibri" w:hAnsi="Calibri" w:eastAsia="Microsoft YaHei"/>
                <w:b/>
                <w:i w:val="0"/>
                <w:sz w:val="18"/>
              </w:rPr>
              <w:t>备注</w:t>
            </w:r>
          </w:p>
        </w:tc>
      </w:tr>
      <w:tr>
        <w:tc>
          <w:tcPr>
            <w:tcW w:type="dxa" w:w="976"/>
            <w:tcMar>
              <w:top w:w="80" w:type="dxa"/>
              <w:start w:w="120" w:type="dxa"/>
              <w:bottom w:w="80" w:type="dxa"/>
              <w:end w:w="120" w:type="dxa"/>
            </w:tcMar>
            <w:vAlign w:val="top"/>
          </w:tcPr>
          <w:p>
            <w:pPr>
              <w:spacing w:after="0"/>
            </w:pPr>
            <w:r>
              <w:rPr>
                <w:rFonts w:ascii="Calibri" w:hAnsi="Calibri" w:eastAsia="Microsoft YaHei"/>
                <w:b w:val="0"/>
                <w:i w:val="0"/>
                <w:sz w:val="17"/>
              </w:rPr>
              <w:t>当前版本</w:t>
            </w:r>
          </w:p>
        </w:tc>
        <w:tc>
          <w:tcPr>
            <w:tcW w:type="dxa" w:w="3906"/>
            <w:tcMar>
              <w:top w:w="80" w:type="dxa"/>
              <w:start w:w="120" w:type="dxa"/>
              <w:bottom w:w="80" w:type="dxa"/>
              <w:end w:w="120" w:type="dxa"/>
            </w:tcMar>
            <w:vAlign w:val="top"/>
          </w:tcPr>
          <w:p>
            <w:pPr>
              <w:spacing w:after="0"/>
            </w:pPr>
            <w:r>
              <w:rPr>
                <w:rFonts w:ascii="Calibri" w:hAnsi="Calibri" w:eastAsia="Microsoft YaHei"/>
                <w:b w:val="0"/>
                <w:i w:val="0"/>
                <w:sz w:val="17"/>
              </w:rPr>
              <w:t>本地操作员、演示数据/JSON 上传、质量评估、数元计量、效用计算、MD-DShap、合同分配规则、收益分配模拟、Markdown/CSV/JSON/JSONL 导出、审计日志。</w:t>
            </w:r>
          </w:p>
        </w:tc>
        <w:tc>
          <w:tcPr>
            <w:tcW w:type="dxa" w:w="3418"/>
            <w:tcMar>
              <w:top w:w="80" w:type="dxa"/>
              <w:start w:w="120" w:type="dxa"/>
              <w:bottom w:w="80" w:type="dxa"/>
              <w:end w:w="120" w:type="dxa"/>
            </w:tcMar>
            <w:vAlign w:val="top"/>
          </w:tcPr>
          <w:p>
            <w:pPr>
              <w:spacing w:after="0"/>
            </w:pPr>
            <w:r>
              <w:rPr>
                <w:rFonts w:ascii="Calibri" w:hAnsi="Calibri" w:eastAsia="Microsoft YaHei"/>
                <w:b w:val="0"/>
                <w:i w:val="0"/>
                <w:sz w:val="17"/>
              </w:rPr>
              <w:t>登录、生产级 RBAC、PDF、CSV/XLSX 批量导入、异步队列、生产级多租户。</w:t>
            </w:r>
          </w:p>
        </w:tc>
        <w:tc>
          <w:tcPr>
            <w:tcW w:type="dxa" w:w="1060"/>
            <w:tcMar>
              <w:top w:w="80" w:type="dxa"/>
              <w:start w:w="120" w:type="dxa"/>
              <w:bottom w:w="80" w:type="dxa"/>
              <w:end w:w="120" w:type="dxa"/>
            </w:tcMar>
            <w:vAlign w:val="top"/>
          </w:tcPr>
          <w:p>
            <w:pPr>
              <w:spacing w:after="0"/>
            </w:pPr>
            <w:r>
              <w:rPr>
                <w:rFonts w:ascii="Calibri" w:hAnsi="Calibri" w:eastAsia="Microsoft YaHei"/>
                <w:b w:val="0"/>
                <w:i w:val="0"/>
                <w:sz w:val="17"/>
              </w:rPr>
              <w:t>软著演示和本地可跑通版本。</w:t>
            </w:r>
          </w:p>
        </w:tc>
      </w:tr>
      <w:tr>
        <w:tc>
          <w:tcPr>
            <w:tcW w:type="dxa" w:w="976"/>
            <w:tcMar>
              <w:top w:w="80" w:type="dxa"/>
              <w:start w:w="120" w:type="dxa"/>
              <w:bottom w:w="80" w:type="dxa"/>
              <w:end w:w="120" w:type="dxa"/>
            </w:tcMar>
            <w:vAlign w:val="top"/>
          </w:tcPr>
          <w:p>
            <w:pPr>
              <w:spacing w:after="0"/>
            </w:pPr>
            <w:r>
              <w:rPr>
                <w:rFonts w:ascii="Calibri" w:hAnsi="Calibri" w:eastAsia="Microsoft YaHei"/>
                <w:b w:val="0"/>
                <w:i w:val="0"/>
                <w:sz w:val="17"/>
              </w:rPr>
              <w:t>后续扩展版本</w:t>
            </w:r>
          </w:p>
        </w:tc>
        <w:tc>
          <w:tcPr>
            <w:tcW w:type="dxa" w:w="3906"/>
            <w:tcMar>
              <w:top w:w="80" w:type="dxa"/>
              <w:start w:w="120" w:type="dxa"/>
              <w:bottom w:w="80" w:type="dxa"/>
              <w:end w:w="120" w:type="dxa"/>
            </w:tcMar>
            <w:vAlign w:val="top"/>
          </w:tcPr>
          <w:p>
            <w:pPr>
              <w:spacing w:after="0"/>
            </w:pPr>
            <w:r>
              <w:rPr>
                <w:rFonts w:ascii="Calibri" w:hAnsi="Calibri" w:eastAsia="Microsoft YaHei"/>
                <w:b w:val="0"/>
                <w:i w:val="0"/>
                <w:sz w:val="17"/>
              </w:rPr>
              <w:t>登录、RBAC、PDF 导出、CSV/XLSX 模板导入、异步任务进度、历史报告管理。</w:t>
            </w:r>
          </w:p>
        </w:tc>
        <w:tc>
          <w:tcPr>
            <w:tcW w:type="dxa" w:w="3418"/>
            <w:tcMar>
              <w:top w:w="80" w:type="dxa"/>
              <w:start w:w="120" w:type="dxa"/>
              <w:bottom w:w="80" w:type="dxa"/>
              <w:end w:w="120" w:type="dxa"/>
            </w:tcMar>
            <w:vAlign w:val="top"/>
          </w:tcPr>
          <w:p>
            <w:pPr>
              <w:spacing w:after="0"/>
            </w:pPr>
            <w:r>
              <w:rPr>
                <w:rFonts w:ascii="Calibri" w:hAnsi="Calibri" w:eastAsia="Microsoft YaHei"/>
                <w:b w:val="0"/>
                <w:i w:val="0"/>
                <w:sz w:val="17"/>
              </w:rPr>
              <w:t>真实付款、电子签章、税务/银行系统。</w:t>
            </w:r>
          </w:p>
        </w:tc>
        <w:tc>
          <w:tcPr>
            <w:tcW w:type="dxa" w:w="1060"/>
            <w:tcMar>
              <w:top w:w="80" w:type="dxa"/>
              <w:start w:w="120" w:type="dxa"/>
              <w:bottom w:w="80" w:type="dxa"/>
              <w:end w:w="120" w:type="dxa"/>
            </w:tcMar>
            <w:vAlign w:val="top"/>
          </w:tcPr>
          <w:p>
            <w:pPr>
              <w:spacing w:after="0"/>
            </w:pPr>
            <w:r>
              <w:rPr>
                <w:rFonts w:ascii="Calibri" w:hAnsi="Calibri" w:eastAsia="Microsoft YaHei"/>
                <w:b w:val="0"/>
                <w:i w:val="0"/>
                <w:sz w:val="17"/>
              </w:rPr>
              <w:t>增强用户管理与报告能力。</w:t>
            </w:r>
          </w:p>
        </w:tc>
      </w:tr>
      <w:tr>
        <w:tc>
          <w:tcPr>
            <w:tcW w:type="dxa" w:w="976"/>
            <w:tcMar>
              <w:top w:w="80" w:type="dxa"/>
              <w:start w:w="120" w:type="dxa"/>
              <w:bottom w:w="80" w:type="dxa"/>
              <w:end w:w="120" w:type="dxa"/>
            </w:tcMar>
            <w:vAlign w:val="top"/>
          </w:tcPr>
          <w:p>
            <w:pPr>
              <w:spacing w:after="0"/>
            </w:pPr>
            <w:r>
              <w:rPr>
                <w:rFonts w:ascii="Calibri" w:hAnsi="Calibri" w:eastAsia="Microsoft YaHei"/>
                <w:b w:val="0"/>
                <w:i w:val="0"/>
                <w:sz w:val="17"/>
              </w:rPr>
              <w:t>生产化版本</w:t>
            </w:r>
          </w:p>
        </w:tc>
        <w:tc>
          <w:tcPr>
            <w:tcW w:type="dxa" w:w="3906"/>
            <w:tcMar>
              <w:top w:w="80" w:type="dxa"/>
              <w:start w:w="120" w:type="dxa"/>
              <w:bottom w:w="80" w:type="dxa"/>
              <w:end w:w="120" w:type="dxa"/>
            </w:tcMar>
            <w:vAlign w:val="top"/>
          </w:tcPr>
          <w:p>
            <w:pPr>
              <w:spacing w:after="0"/>
            </w:pPr>
            <w:r>
              <w:rPr>
                <w:rFonts w:ascii="Calibri" w:hAnsi="Calibri" w:eastAsia="Microsoft YaHei"/>
                <w:b w:val="0"/>
                <w:i w:val="0"/>
                <w:sz w:val="17"/>
              </w:rPr>
              <w:t>多租户、生产部署、系统集成、外部审计接口。</w:t>
            </w:r>
          </w:p>
        </w:tc>
        <w:tc>
          <w:tcPr>
            <w:tcW w:type="dxa" w:w="3418"/>
            <w:tcMar>
              <w:top w:w="80" w:type="dxa"/>
              <w:start w:w="120" w:type="dxa"/>
              <w:bottom w:w="80" w:type="dxa"/>
              <w:end w:w="120" w:type="dxa"/>
            </w:tcMar>
            <w:vAlign w:val="top"/>
          </w:tcPr>
          <w:p>
            <w:pPr>
              <w:spacing w:after="0"/>
            </w:pPr>
            <w:r>
              <w:rPr>
                <w:rFonts w:ascii="Calibri" w:hAnsi="Calibri" w:eastAsia="Microsoft YaHei"/>
                <w:b w:val="0"/>
                <w:i w:val="0"/>
                <w:sz w:val="17"/>
              </w:rPr>
              <w:t>替代法律结算或主管审批。</w:t>
            </w:r>
          </w:p>
        </w:tc>
        <w:tc>
          <w:tcPr>
            <w:tcW w:type="dxa" w:w="1060"/>
            <w:tcMar>
              <w:top w:w="80" w:type="dxa"/>
              <w:start w:w="120" w:type="dxa"/>
              <w:bottom w:w="80" w:type="dxa"/>
              <w:end w:w="120" w:type="dxa"/>
            </w:tcMar>
            <w:vAlign w:val="top"/>
          </w:tcPr>
          <w:p>
            <w:pPr>
              <w:spacing w:after="0"/>
            </w:pPr>
            <w:r>
              <w:rPr>
                <w:rFonts w:ascii="Calibri" w:hAnsi="Calibri" w:eastAsia="Microsoft YaHei"/>
                <w:b w:val="0"/>
                <w:i w:val="0"/>
                <w:sz w:val="17"/>
              </w:rPr>
              <w:t>生产化扩展。</w:t>
            </w:r>
          </w:p>
        </w:tc>
      </w:tr>
    </w:tbl>
    <w:p/>
    <w:p>
      <w:pPr>
        <w:pStyle w:val="Heading1"/>
      </w:pPr>
      <w:r>
        <w:t>4. 系统范围、边界与角色权限</w:t>
      </w:r>
    </w:p>
    <w:p>
      <w:pPr>
        <w:pStyle w:val="Heading2"/>
      </w:pPr>
      <w:r>
        <w:t>4.1 系统包含范围</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511"/>
            <w:shd w:fill="E8EEF5"/>
            <w:tcMar>
              <w:top w:w="80" w:type="dxa"/>
              <w:start w:w="120" w:type="dxa"/>
              <w:bottom w:w="80" w:type="dxa"/>
              <w:end w:w="120" w:type="dxa"/>
            </w:tcMar>
            <w:vAlign w:val="center"/>
          </w:tcPr>
          <w:p>
            <w:pPr>
              <w:spacing w:after="0"/>
            </w:pPr>
            <w:r>
              <w:rPr>
                <w:rFonts w:ascii="Calibri" w:hAnsi="Calibri" w:eastAsia="Microsoft YaHei"/>
                <w:b/>
                <w:i w:val="0"/>
                <w:sz w:val="18"/>
              </w:rPr>
              <w:t>模块/页面</w:t>
            </w:r>
          </w:p>
        </w:tc>
        <w:tc>
          <w:tcPr>
            <w:tcW w:type="dxa" w:w="1369"/>
            <w:shd w:fill="E8EEF5"/>
            <w:tcMar>
              <w:top w:w="80" w:type="dxa"/>
              <w:start w:w="120" w:type="dxa"/>
              <w:bottom w:w="80" w:type="dxa"/>
              <w:end w:w="120" w:type="dxa"/>
            </w:tcMar>
            <w:vAlign w:val="center"/>
          </w:tcPr>
          <w:p>
            <w:pPr>
              <w:spacing w:after="0"/>
            </w:pPr>
            <w:r>
              <w:rPr>
                <w:rFonts w:ascii="Calibri" w:hAnsi="Calibri" w:eastAsia="Microsoft YaHei"/>
                <w:b/>
                <w:i w:val="0"/>
                <w:sz w:val="18"/>
              </w:rPr>
              <w:t>P0 是否必须</w:t>
            </w:r>
          </w:p>
        </w:tc>
        <w:tc>
          <w:tcPr>
            <w:tcW w:type="dxa" w:w="5480"/>
            <w:shd w:fill="E8EEF5"/>
            <w:tcMar>
              <w:top w:w="80" w:type="dxa"/>
              <w:start w:w="120" w:type="dxa"/>
              <w:bottom w:w="80" w:type="dxa"/>
              <w:end w:w="120" w:type="dxa"/>
            </w:tcMar>
            <w:vAlign w:val="center"/>
          </w:tcPr>
          <w:p>
            <w:pPr>
              <w:spacing w:after="0"/>
            </w:pPr>
            <w:r>
              <w:rPr>
                <w:rFonts w:ascii="Calibri" w:hAnsi="Calibri" w:eastAsia="Microsoft YaHei"/>
                <w:b/>
                <w:i w:val="0"/>
                <w:sz w:val="18"/>
              </w:rPr>
              <w:t>说明</w:t>
            </w:r>
          </w:p>
        </w:tc>
      </w:tr>
      <w:tr>
        <w:tc>
          <w:tcPr>
            <w:tcW w:type="dxa" w:w="2511"/>
            <w:tcMar>
              <w:top w:w="80" w:type="dxa"/>
              <w:start w:w="120" w:type="dxa"/>
              <w:bottom w:w="80" w:type="dxa"/>
              <w:end w:w="120" w:type="dxa"/>
            </w:tcMar>
            <w:vAlign w:val="top"/>
          </w:tcPr>
          <w:p>
            <w:pPr>
              <w:spacing w:after="0"/>
            </w:pPr>
            <w:r>
              <w:rPr>
                <w:rFonts w:ascii="Calibri" w:hAnsi="Calibri" w:eastAsia="Microsoft YaHei"/>
                <w:b w:val="0"/>
                <w:i w:val="0"/>
                <w:sz w:val="17"/>
              </w:rPr>
              <w:t>系统首页</w:t>
            </w:r>
          </w:p>
        </w:tc>
        <w:tc>
          <w:tcPr>
            <w:tcW w:type="dxa" w:w="1369"/>
            <w:tcMar>
              <w:top w:w="80" w:type="dxa"/>
              <w:start w:w="120" w:type="dxa"/>
              <w:bottom w:w="80" w:type="dxa"/>
              <w:end w:w="120" w:type="dxa"/>
            </w:tcMar>
            <w:vAlign w:val="top"/>
          </w:tcPr>
          <w:p>
            <w:pPr>
              <w:spacing w:after="0"/>
            </w:pPr>
            <w:r>
              <w:rPr>
                <w:rFonts w:ascii="Calibri" w:hAnsi="Calibri" w:eastAsia="Microsoft YaHei"/>
                <w:b w:val="0"/>
                <w:i w:val="0"/>
                <w:sz w:val="17"/>
              </w:rPr>
              <w:t>是</w:t>
            </w:r>
          </w:p>
        </w:tc>
        <w:tc>
          <w:tcPr>
            <w:tcW w:type="dxa" w:w="5480"/>
            <w:tcMar>
              <w:top w:w="80" w:type="dxa"/>
              <w:start w:w="120" w:type="dxa"/>
              <w:bottom w:w="80" w:type="dxa"/>
              <w:end w:w="120" w:type="dxa"/>
            </w:tcMar>
            <w:vAlign w:val="top"/>
          </w:tcPr>
          <w:p>
            <w:pPr>
              <w:spacing w:after="0"/>
            </w:pPr>
            <w:r>
              <w:rPr>
                <w:rFonts w:ascii="Calibri" w:hAnsi="Calibri" w:eastAsia="Microsoft YaHei"/>
                <w:b w:val="0"/>
                <w:i w:val="0"/>
                <w:sz w:val="17"/>
              </w:rPr>
              <w:t>一级页面，不设二级窗口；页面内部展示项目总览、流程入口、风险提示和一键计算区块。</w:t>
            </w:r>
          </w:p>
        </w:tc>
      </w:tr>
      <w:tr>
        <w:tc>
          <w:tcPr>
            <w:tcW w:type="dxa" w:w="2511"/>
            <w:tcMar>
              <w:top w:w="80" w:type="dxa"/>
              <w:start w:w="120" w:type="dxa"/>
              <w:bottom w:w="80" w:type="dxa"/>
              <w:end w:w="120" w:type="dxa"/>
            </w:tcMar>
            <w:vAlign w:val="top"/>
          </w:tcPr>
          <w:p>
            <w:pPr>
              <w:spacing w:after="0"/>
            </w:pPr>
            <w:r>
              <w:rPr>
                <w:rFonts w:ascii="Calibri" w:hAnsi="Calibri" w:eastAsia="Microsoft YaHei"/>
                <w:b w:val="0"/>
                <w:i w:val="0"/>
                <w:sz w:val="17"/>
              </w:rPr>
              <w:t>数据管理 / 数据接入管理</w:t>
            </w:r>
          </w:p>
        </w:tc>
        <w:tc>
          <w:tcPr>
            <w:tcW w:type="dxa" w:w="1369"/>
            <w:tcMar>
              <w:top w:w="80" w:type="dxa"/>
              <w:start w:w="120" w:type="dxa"/>
              <w:bottom w:w="80" w:type="dxa"/>
              <w:end w:w="120" w:type="dxa"/>
            </w:tcMar>
            <w:vAlign w:val="top"/>
          </w:tcPr>
          <w:p>
            <w:pPr>
              <w:spacing w:after="0"/>
            </w:pPr>
            <w:r>
              <w:rPr>
                <w:rFonts w:ascii="Calibri" w:hAnsi="Calibri" w:eastAsia="Microsoft YaHei"/>
                <w:b w:val="0"/>
                <w:i w:val="0"/>
                <w:sz w:val="17"/>
              </w:rPr>
              <w:t>是</w:t>
            </w:r>
          </w:p>
        </w:tc>
        <w:tc>
          <w:tcPr>
            <w:tcW w:type="dxa" w:w="5480"/>
            <w:tcMar>
              <w:top w:w="80" w:type="dxa"/>
              <w:start w:w="120" w:type="dxa"/>
              <w:bottom w:w="80" w:type="dxa"/>
              <w:end w:w="120" w:type="dxa"/>
            </w:tcMar>
            <w:vAlign w:val="top"/>
          </w:tcPr>
          <w:p>
            <w:pPr>
              <w:spacing w:after="0"/>
            </w:pPr>
            <w:r>
              <w:rPr>
                <w:rFonts w:ascii="Calibri" w:hAnsi="Calibri" w:eastAsia="Microsoft YaHei"/>
                <w:b w:val="0"/>
                <w:i w:val="0"/>
                <w:sz w:val="17"/>
              </w:rPr>
              <w:t>选择演示数据、上传 JSON、格式校验、失败详情和输入快照。</w:t>
            </w:r>
          </w:p>
        </w:tc>
      </w:tr>
      <w:tr>
        <w:tc>
          <w:tcPr>
            <w:tcW w:type="dxa" w:w="2511"/>
            <w:tcMar>
              <w:top w:w="80" w:type="dxa"/>
              <w:start w:w="120" w:type="dxa"/>
              <w:bottom w:w="80" w:type="dxa"/>
              <w:end w:w="120" w:type="dxa"/>
            </w:tcMar>
            <w:vAlign w:val="top"/>
          </w:tcPr>
          <w:p>
            <w:pPr>
              <w:spacing w:after="0"/>
            </w:pPr>
            <w:r>
              <w:rPr>
                <w:rFonts w:ascii="Calibri" w:hAnsi="Calibri" w:eastAsia="Microsoft YaHei"/>
                <w:b w:val="0"/>
                <w:i w:val="0"/>
                <w:sz w:val="17"/>
              </w:rPr>
              <w:t>数据管理 / 数据资源管理</w:t>
            </w:r>
          </w:p>
        </w:tc>
        <w:tc>
          <w:tcPr>
            <w:tcW w:type="dxa" w:w="1369"/>
            <w:tcMar>
              <w:top w:w="80" w:type="dxa"/>
              <w:start w:w="120" w:type="dxa"/>
              <w:bottom w:w="80" w:type="dxa"/>
              <w:end w:w="120" w:type="dxa"/>
            </w:tcMar>
            <w:vAlign w:val="top"/>
          </w:tcPr>
          <w:p>
            <w:pPr>
              <w:spacing w:after="0"/>
            </w:pPr>
            <w:r>
              <w:rPr>
                <w:rFonts w:ascii="Calibri" w:hAnsi="Calibri" w:eastAsia="Microsoft YaHei"/>
                <w:b w:val="0"/>
                <w:i w:val="0"/>
                <w:sz w:val="17"/>
              </w:rPr>
              <w:t>是</w:t>
            </w:r>
          </w:p>
        </w:tc>
        <w:tc>
          <w:tcPr>
            <w:tcW w:type="dxa" w:w="5480"/>
            <w:tcMar>
              <w:top w:w="80" w:type="dxa"/>
              <w:start w:w="120" w:type="dxa"/>
              <w:bottom w:w="80" w:type="dxa"/>
              <w:end w:w="120" w:type="dxa"/>
            </w:tcMar>
            <w:vAlign w:val="top"/>
          </w:tcPr>
          <w:p>
            <w:pPr>
              <w:spacing w:after="0"/>
            </w:pPr>
            <w:r>
              <w:rPr>
                <w:rFonts w:ascii="Calibri" w:hAnsi="Calibri" w:eastAsia="Microsoft YaHei"/>
                <w:b w:val="0"/>
                <w:i w:val="0"/>
                <w:sz w:val="17"/>
              </w:rPr>
              <w:t>展示数据包、字段、模态、样本统计和数据源主体关联；独立资源摘要导出为后续扩展能力。</w:t>
            </w:r>
          </w:p>
        </w:tc>
      </w:tr>
      <w:tr>
        <w:tc>
          <w:tcPr>
            <w:tcW w:type="dxa" w:w="2511"/>
            <w:tcMar>
              <w:top w:w="80" w:type="dxa"/>
              <w:start w:w="120" w:type="dxa"/>
              <w:bottom w:w="80" w:type="dxa"/>
              <w:end w:w="120" w:type="dxa"/>
            </w:tcMar>
            <w:vAlign w:val="top"/>
          </w:tcPr>
          <w:p>
            <w:pPr>
              <w:spacing w:after="0"/>
            </w:pPr>
            <w:r>
              <w:rPr>
                <w:rFonts w:ascii="Calibri" w:hAnsi="Calibri" w:eastAsia="Microsoft YaHei"/>
                <w:b w:val="0"/>
                <w:i w:val="0"/>
                <w:sz w:val="17"/>
              </w:rPr>
              <w:t>数据管理 / 参与方管理</w:t>
            </w:r>
          </w:p>
        </w:tc>
        <w:tc>
          <w:tcPr>
            <w:tcW w:type="dxa" w:w="1369"/>
            <w:tcMar>
              <w:top w:w="80" w:type="dxa"/>
              <w:start w:w="120" w:type="dxa"/>
              <w:bottom w:w="80" w:type="dxa"/>
              <w:end w:w="120" w:type="dxa"/>
            </w:tcMar>
            <w:vAlign w:val="top"/>
          </w:tcPr>
          <w:p>
            <w:pPr>
              <w:spacing w:after="0"/>
            </w:pPr>
            <w:r>
              <w:rPr>
                <w:rFonts w:ascii="Calibri" w:hAnsi="Calibri" w:eastAsia="Microsoft YaHei"/>
                <w:b w:val="0"/>
                <w:i w:val="0"/>
                <w:sz w:val="17"/>
              </w:rPr>
              <w:t>是</w:t>
            </w:r>
          </w:p>
        </w:tc>
        <w:tc>
          <w:tcPr>
            <w:tcW w:type="dxa" w:w="5480"/>
            <w:tcMar>
              <w:top w:w="80" w:type="dxa"/>
              <w:start w:w="120" w:type="dxa"/>
              <w:bottom w:w="80" w:type="dxa"/>
              <w:end w:w="120" w:type="dxa"/>
            </w:tcMar>
            <w:vAlign w:val="top"/>
          </w:tcPr>
          <w:p>
            <w:pPr>
              <w:spacing w:after="0"/>
            </w:pPr>
            <w:r>
              <w:rPr>
                <w:rFonts w:ascii="Calibri" w:hAnsi="Calibri" w:eastAsia="Microsoft YaHei"/>
                <w:b w:val="0"/>
                <w:i w:val="0"/>
                <w:sz w:val="17"/>
              </w:rPr>
              <w:t>管理数据源主体、运营方、中试基地、技术服务方、专家方和其他合同主体。</w:t>
            </w:r>
          </w:p>
        </w:tc>
      </w:tr>
      <w:tr>
        <w:tc>
          <w:tcPr>
            <w:tcW w:type="dxa" w:w="2511"/>
            <w:tcMar>
              <w:top w:w="80" w:type="dxa"/>
              <w:start w:w="120" w:type="dxa"/>
              <w:bottom w:w="80" w:type="dxa"/>
              <w:end w:w="120" w:type="dxa"/>
            </w:tcMar>
            <w:vAlign w:val="top"/>
          </w:tcPr>
          <w:p>
            <w:pPr>
              <w:spacing w:after="0"/>
            </w:pPr>
            <w:r>
              <w:rPr>
                <w:rFonts w:ascii="Calibri" w:hAnsi="Calibri" w:eastAsia="Microsoft YaHei"/>
                <w:b w:val="0"/>
                <w:i w:val="0"/>
                <w:sz w:val="17"/>
              </w:rPr>
              <w:t>数元贡献度计量 / 质量评估管理</w:t>
            </w:r>
          </w:p>
        </w:tc>
        <w:tc>
          <w:tcPr>
            <w:tcW w:type="dxa" w:w="1369"/>
            <w:tcMar>
              <w:top w:w="80" w:type="dxa"/>
              <w:start w:w="120" w:type="dxa"/>
              <w:bottom w:w="80" w:type="dxa"/>
              <w:end w:w="120" w:type="dxa"/>
            </w:tcMar>
            <w:vAlign w:val="top"/>
          </w:tcPr>
          <w:p>
            <w:pPr>
              <w:spacing w:after="0"/>
            </w:pPr>
            <w:r>
              <w:rPr>
                <w:rFonts w:ascii="Calibri" w:hAnsi="Calibri" w:eastAsia="Microsoft YaHei"/>
                <w:b w:val="0"/>
                <w:i w:val="0"/>
                <w:sz w:val="17"/>
              </w:rPr>
              <w:t>是</w:t>
            </w:r>
          </w:p>
        </w:tc>
        <w:tc>
          <w:tcPr>
            <w:tcW w:type="dxa" w:w="5480"/>
            <w:tcMar>
              <w:top w:w="80" w:type="dxa"/>
              <w:start w:w="120" w:type="dxa"/>
              <w:bottom w:w="80" w:type="dxa"/>
              <w:end w:w="120" w:type="dxa"/>
            </w:tcMar>
            <w:vAlign w:val="top"/>
          </w:tcPr>
          <w:p>
            <w:pPr>
              <w:spacing w:after="0"/>
            </w:pPr>
            <w:r>
              <w:rPr>
                <w:rFonts w:ascii="Calibri" w:hAnsi="Calibri" w:eastAsia="Microsoft YaHei"/>
                <w:b w:val="0"/>
                <w:i w:val="0"/>
                <w:sz w:val="17"/>
              </w:rPr>
              <w:t>配置质量指标并输出包级质量分、资源级质量分、等级、维度分和证据。</w:t>
            </w:r>
          </w:p>
        </w:tc>
      </w:tr>
      <w:tr>
        <w:tc>
          <w:tcPr>
            <w:tcW w:type="dxa" w:w="2511"/>
            <w:tcMar>
              <w:top w:w="80" w:type="dxa"/>
              <w:start w:w="120" w:type="dxa"/>
              <w:bottom w:w="80" w:type="dxa"/>
              <w:end w:w="120" w:type="dxa"/>
            </w:tcMar>
            <w:vAlign w:val="top"/>
          </w:tcPr>
          <w:p>
            <w:pPr>
              <w:spacing w:after="0"/>
            </w:pPr>
            <w:r>
              <w:rPr>
                <w:rFonts w:ascii="Calibri" w:hAnsi="Calibri" w:eastAsia="Microsoft YaHei"/>
                <w:b w:val="0"/>
                <w:i w:val="0"/>
                <w:sz w:val="17"/>
              </w:rPr>
              <w:t>数元贡献度计量 / 数元计量管理</w:t>
            </w:r>
          </w:p>
        </w:tc>
        <w:tc>
          <w:tcPr>
            <w:tcW w:type="dxa" w:w="1369"/>
            <w:tcMar>
              <w:top w:w="80" w:type="dxa"/>
              <w:start w:w="120" w:type="dxa"/>
              <w:bottom w:w="80" w:type="dxa"/>
              <w:end w:w="120" w:type="dxa"/>
            </w:tcMar>
            <w:vAlign w:val="top"/>
          </w:tcPr>
          <w:p>
            <w:pPr>
              <w:spacing w:after="0"/>
            </w:pPr>
            <w:r>
              <w:rPr>
                <w:rFonts w:ascii="Calibri" w:hAnsi="Calibri" w:eastAsia="Microsoft YaHei"/>
                <w:b w:val="0"/>
                <w:i w:val="0"/>
                <w:sz w:val="17"/>
              </w:rPr>
              <w:t>是</w:t>
            </w:r>
          </w:p>
        </w:tc>
        <w:tc>
          <w:tcPr>
            <w:tcW w:type="dxa" w:w="5480"/>
            <w:tcMar>
              <w:top w:w="80" w:type="dxa"/>
              <w:start w:w="120" w:type="dxa"/>
              <w:bottom w:w="80" w:type="dxa"/>
              <w:end w:w="120" w:type="dxa"/>
            </w:tcMar>
            <w:vAlign w:val="top"/>
          </w:tcPr>
          <w:p>
            <w:pPr>
              <w:spacing w:after="0"/>
            </w:pPr>
            <w:r>
              <w:rPr>
                <w:rFonts w:ascii="Calibri" w:hAnsi="Calibri" w:eastAsia="Microsoft YaHei"/>
                <w:b w:val="0"/>
                <w:i w:val="0"/>
                <w:sz w:val="17"/>
              </w:rPr>
              <w:t>配置基准价、系数、调用量并计算资源级、参与方级和项目级数元计量结果。</w:t>
            </w:r>
          </w:p>
        </w:tc>
      </w:tr>
      <w:tr>
        <w:tc>
          <w:tcPr>
            <w:tcW w:type="dxa" w:w="2511"/>
            <w:tcMar>
              <w:top w:w="80" w:type="dxa"/>
              <w:start w:w="120" w:type="dxa"/>
              <w:bottom w:w="80" w:type="dxa"/>
              <w:end w:w="120" w:type="dxa"/>
            </w:tcMar>
            <w:vAlign w:val="top"/>
          </w:tcPr>
          <w:p>
            <w:pPr>
              <w:spacing w:after="0"/>
            </w:pPr>
            <w:r>
              <w:rPr>
                <w:rFonts w:ascii="Calibri" w:hAnsi="Calibri" w:eastAsia="Microsoft YaHei"/>
                <w:b w:val="0"/>
                <w:i w:val="0"/>
                <w:sz w:val="17"/>
              </w:rPr>
              <w:t>数元贡献度计量 / 贡献度与效用计算</w:t>
            </w:r>
          </w:p>
        </w:tc>
        <w:tc>
          <w:tcPr>
            <w:tcW w:type="dxa" w:w="1369"/>
            <w:tcMar>
              <w:top w:w="80" w:type="dxa"/>
              <w:start w:w="120" w:type="dxa"/>
              <w:bottom w:w="80" w:type="dxa"/>
              <w:end w:w="120" w:type="dxa"/>
            </w:tcMar>
            <w:vAlign w:val="top"/>
          </w:tcPr>
          <w:p>
            <w:pPr>
              <w:spacing w:after="0"/>
            </w:pPr>
            <w:r>
              <w:rPr>
                <w:rFonts w:ascii="Calibri" w:hAnsi="Calibri" w:eastAsia="Microsoft YaHei"/>
                <w:b w:val="0"/>
                <w:i w:val="0"/>
                <w:sz w:val="17"/>
              </w:rPr>
              <w:t>是</w:t>
            </w:r>
          </w:p>
        </w:tc>
        <w:tc>
          <w:tcPr>
            <w:tcW w:type="dxa" w:w="5480"/>
            <w:tcMar>
              <w:top w:w="80" w:type="dxa"/>
              <w:start w:w="120" w:type="dxa"/>
              <w:bottom w:w="80" w:type="dxa"/>
              <w:end w:w="120" w:type="dxa"/>
            </w:tcMar>
            <w:vAlign w:val="top"/>
          </w:tcPr>
          <w:p>
            <w:pPr>
              <w:spacing w:after="0"/>
            </w:pPr>
            <w:r>
              <w:rPr>
                <w:rFonts w:ascii="Calibri" w:hAnsi="Calibri" w:eastAsia="Microsoft YaHei"/>
                <w:b w:val="0"/>
                <w:i w:val="0"/>
                <w:sz w:val="17"/>
              </w:rPr>
              <w:t>计算贡献度、归一化贡献、效用函数、效用值和 trace。</w:t>
            </w:r>
          </w:p>
        </w:tc>
      </w:tr>
      <w:tr>
        <w:tc>
          <w:tcPr>
            <w:tcW w:type="dxa" w:w="2511"/>
            <w:tcMar>
              <w:top w:w="80" w:type="dxa"/>
              <w:start w:w="120" w:type="dxa"/>
              <w:bottom w:w="80" w:type="dxa"/>
              <w:end w:w="120" w:type="dxa"/>
            </w:tcMar>
            <w:vAlign w:val="top"/>
          </w:tcPr>
          <w:p>
            <w:pPr>
              <w:spacing w:after="0"/>
            </w:pPr>
            <w:r>
              <w:rPr>
                <w:rFonts w:ascii="Calibri" w:hAnsi="Calibri" w:eastAsia="Microsoft YaHei"/>
                <w:b w:val="0"/>
                <w:i w:val="0"/>
                <w:sz w:val="17"/>
              </w:rPr>
              <w:t>收益分配计算 / MD-DShap 计算管理</w:t>
            </w:r>
          </w:p>
        </w:tc>
        <w:tc>
          <w:tcPr>
            <w:tcW w:type="dxa" w:w="1369"/>
            <w:tcMar>
              <w:top w:w="80" w:type="dxa"/>
              <w:start w:w="120" w:type="dxa"/>
              <w:bottom w:w="80" w:type="dxa"/>
              <w:end w:w="120" w:type="dxa"/>
            </w:tcMar>
            <w:vAlign w:val="top"/>
          </w:tcPr>
          <w:p>
            <w:pPr>
              <w:spacing w:after="0"/>
            </w:pPr>
            <w:r>
              <w:rPr>
                <w:rFonts w:ascii="Calibri" w:hAnsi="Calibri" w:eastAsia="Microsoft YaHei"/>
                <w:b w:val="0"/>
                <w:i w:val="0"/>
                <w:sz w:val="17"/>
              </w:rPr>
              <w:t>是</w:t>
            </w:r>
          </w:p>
        </w:tc>
        <w:tc>
          <w:tcPr>
            <w:tcW w:type="dxa" w:w="5480"/>
            <w:tcMar>
              <w:top w:w="80" w:type="dxa"/>
              <w:start w:w="120" w:type="dxa"/>
              <w:bottom w:w="80" w:type="dxa"/>
              <w:end w:w="120" w:type="dxa"/>
            </w:tcMar>
            <w:vAlign w:val="top"/>
          </w:tcPr>
          <w:p>
            <w:pPr>
              <w:spacing w:after="0"/>
            </w:pPr>
            <w:r>
              <w:rPr>
                <w:rFonts w:ascii="Calibri" w:hAnsi="Calibri" w:eastAsia="Microsoft YaHei"/>
                <w:b w:val="0"/>
                <w:i w:val="0"/>
                <w:sz w:val="17"/>
              </w:rPr>
              <w:t>默认权重算法，输出边际贡献、权重、复杂度说明和审计快照。</w:t>
            </w:r>
          </w:p>
        </w:tc>
      </w:tr>
      <w:tr>
        <w:tc>
          <w:tcPr>
            <w:tcW w:type="dxa" w:w="2511"/>
            <w:tcMar>
              <w:top w:w="80" w:type="dxa"/>
              <w:start w:w="120" w:type="dxa"/>
              <w:bottom w:w="80" w:type="dxa"/>
              <w:end w:w="120" w:type="dxa"/>
            </w:tcMar>
            <w:vAlign w:val="top"/>
          </w:tcPr>
          <w:p>
            <w:pPr>
              <w:spacing w:after="0"/>
            </w:pPr>
            <w:r>
              <w:rPr>
                <w:rFonts w:ascii="Calibri" w:hAnsi="Calibri" w:eastAsia="Microsoft YaHei"/>
                <w:b w:val="0"/>
                <w:i w:val="0"/>
                <w:sz w:val="17"/>
              </w:rPr>
              <w:t>收益分配计算 / 收益分配模拟</w:t>
            </w:r>
          </w:p>
        </w:tc>
        <w:tc>
          <w:tcPr>
            <w:tcW w:type="dxa" w:w="1369"/>
            <w:tcMar>
              <w:top w:w="80" w:type="dxa"/>
              <w:start w:w="120" w:type="dxa"/>
              <w:bottom w:w="80" w:type="dxa"/>
              <w:end w:w="120" w:type="dxa"/>
            </w:tcMar>
            <w:vAlign w:val="top"/>
          </w:tcPr>
          <w:p>
            <w:pPr>
              <w:spacing w:after="0"/>
            </w:pPr>
            <w:r>
              <w:rPr>
                <w:rFonts w:ascii="Calibri" w:hAnsi="Calibri" w:eastAsia="Microsoft YaHei"/>
                <w:b w:val="0"/>
                <w:i w:val="0"/>
                <w:sz w:val="17"/>
              </w:rPr>
              <w:t>是</w:t>
            </w:r>
          </w:p>
        </w:tc>
        <w:tc>
          <w:tcPr>
            <w:tcW w:type="dxa" w:w="5480"/>
            <w:tcMar>
              <w:top w:w="80" w:type="dxa"/>
              <w:start w:w="120" w:type="dxa"/>
              <w:bottom w:w="80" w:type="dxa"/>
              <w:end w:w="120" w:type="dxa"/>
            </w:tcMar>
            <w:vAlign w:val="top"/>
          </w:tcPr>
          <w:p>
            <w:pPr>
              <w:spacing w:after="0"/>
            </w:pPr>
            <w:r>
              <w:rPr>
                <w:rFonts w:ascii="Calibri" w:hAnsi="Calibri" w:eastAsia="Microsoft YaHei"/>
                <w:b w:val="0"/>
                <w:i w:val="0"/>
                <w:sz w:val="17"/>
              </w:rPr>
              <w:t>读取已保存合同比例方案、MD-DShap 权重和后端汇总结果，执行收益分配模拟、方案锁定和导出。</w:t>
            </w:r>
          </w:p>
        </w:tc>
      </w:tr>
      <w:tr>
        <w:tc>
          <w:tcPr>
            <w:tcW w:type="dxa" w:w="2511"/>
            <w:tcMar>
              <w:top w:w="80" w:type="dxa"/>
              <w:start w:w="120" w:type="dxa"/>
              <w:bottom w:w="80" w:type="dxa"/>
              <w:end w:w="120" w:type="dxa"/>
            </w:tcMar>
            <w:vAlign w:val="top"/>
          </w:tcPr>
          <w:p>
            <w:pPr>
              <w:spacing w:after="0"/>
            </w:pPr>
            <w:r>
              <w:rPr>
                <w:rFonts w:ascii="Calibri" w:hAnsi="Calibri" w:eastAsia="Microsoft YaHei"/>
                <w:b w:val="0"/>
                <w:i w:val="0"/>
                <w:sz w:val="17"/>
              </w:rPr>
              <w:t>收益分配计算 / 合同分配规则</w:t>
            </w:r>
          </w:p>
        </w:tc>
        <w:tc>
          <w:tcPr>
            <w:tcW w:type="dxa" w:w="1369"/>
            <w:tcMar>
              <w:top w:w="80" w:type="dxa"/>
              <w:start w:w="120" w:type="dxa"/>
              <w:bottom w:w="80" w:type="dxa"/>
              <w:end w:w="120" w:type="dxa"/>
            </w:tcMar>
            <w:vAlign w:val="top"/>
          </w:tcPr>
          <w:p>
            <w:pPr>
              <w:spacing w:after="0"/>
            </w:pPr>
            <w:r>
              <w:rPr>
                <w:rFonts w:ascii="Calibri" w:hAnsi="Calibri" w:eastAsia="Microsoft YaHei"/>
                <w:b w:val="0"/>
                <w:i w:val="0"/>
                <w:sz w:val="17"/>
              </w:rPr>
              <w:t>是</w:t>
            </w:r>
          </w:p>
        </w:tc>
        <w:tc>
          <w:tcPr>
            <w:tcW w:type="dxa" w:w="5480"/>
            <w:tcMar>
              <w:top w:w="80" w:type="dxa"/>
              <w:start w:w="120" w:type="dxa"/>
              <w:bottom w:w="80" w:type="dxa"/>
              <w:end w:w="120" w:type="dxa"/>
            </w:tcMar>
            <w:vAlign w:val="top"/>
          </w:tcPr>
          <w:p>
            <w:pPr>
              <w:spacing w:after="0"/>
            </w:pPr>
            <w:r>
              <w:rPr>
                <w:rFonts w:ascii="Calibri" w:hAnsi="Calibri" w:eastAsia="Microsoft YaHei"/>
                <w:b w:val="0"/>
                <w:i w:val="0"/>
                <w:sz w:val="17"/>
              </w:rPr>
              <w:t>配置数据源收益池比例和非数据主体合同比例；不配置保底、封顶、固定比例、最小/最大收益等旧约束。</w:t>
            </w:r>
          </w:p>
        </w:tc>
      </w:tr>
      <w:tr>
        <w:tc>
          <w:tcPr>
            <w:tcW w:type="dxa" w:w="2511"/>
            <w:tcMar>
              <w:top w:w="80" w:type="dxa"/>
              <w:start w:w="120" w:type="dxa"/>
              <w:bottom w:w="80" w:type="dxa"/>
              <w:end w:w="120" w:type="dxa"/>
            </w:tcMar>
            <w:vAlign w:val="top"/>
          </w:tcPr>
          <w:p>
            <w:pPr>
              <w:spacing w:after="0"/>
            </w:pPr>
            <w:r>
              <w:rPr>
                <w:rFonts w:ascii="Calibri" w:hAnsi="Calibri" w:eastAsia="Microsoft YaHei"/>
                <w:b w:val="0"/>
                <w:i w:val="0"/>
                <w:sz w:val="17"/>
              </w:rPr>
              <w:t>报告生成与导出</w:t>
            </w:r>
          </w:p>
        </w:tc>
        <w:tc>
          <w:tcPr>
            <w:tcW w:type="dxa" w:w="1369"/>
            <w:tcMar>
              <w:top w:w="80" w:type="dxa"/>
              <w:start w:w="120" w:type="dxa"/>
              <w:bottom w:w="80" w:type="dxa"/>
              <w:end w:w="120" w:type="dxa"/>
            </w:tcMar>
            <w:vAlign w:val="top"/>
          </w:tcPr>
          <w:p>
            <w:pPr>
              <w:spacing w:after="0"/>
            </w:pPr>
            <w:r>
              <w:rPr>
                <w:rFonts w:ascii="Calibri" w:hAnsi="Calibri" w:eastAsia="Microsoft YaHei"/>
                <w:b w:val="0"/>
                <w:i w:val="0"/>
                <w:sz w:val="17"/>
              </w:rPr>
              <w:t>是</w:t>
            </w:r>
          </w:p>
        </w:tc>
        <w:tc>
          <w:tcPr>
            <w:tcW w:type="dxa" w:w="5480"/>
            <w:tcMar>
              <w:top w:w="80" w:type="dxa"/>
              <w:start w:w="120" w:type="dxa"/>
              <w:bottom w:w="80" w:type="dxa"/>
              <w:end w:w="120" w:type="dxa"/>
            </w:tcMar>
            <w:vAlign w:val="top"/>
          </w:tcPr>
          <w:p>
            <w:pPr>
              <w:spacing w:after="0"/>
            </w:pPr>
            <w:r>
              <w:rPr>
                <w:rFonts w:ascii="Calibri" w:hAnsi="Calibri" w:eastAsia="Microsoft YaHei"/>
                <w:b w:val="0"/>
                <w:i w:val="0"/>
                <w:sz w:val="17"/>
              </w:rPr>
              <w:t>输出 Markdown、CSV、JSON、JSONL；PDF 为 P1。</w:t>
            </w:r>
          </w:p>
        </w:tc>
      </w:tr>
      <w:tr>
        <w:tc>
          <w:tcPr>
            <w:tcW w:type="dxa" w:w="2511"/>
            <w:tcMar>
              <w:top w:w="80" w:type="dxa"/>
              <w:start w:w="120" w:type="dxa"/>
              <w:bottom w:w="80" w:type="dxa"/>
              <w:end w:w="120" w:type="dxa"/>
            </w:tcMar>
            <w:vAlign w:val="top"/>
          </w:tcPr>
          <w:p>
            <w:pPr>
              <w:spacing w:after="0"/>
            </w:pPr>
            <w:r>
              <w:rPr>
                <w:rFonts w:ascii="Calibri" w:hAnsi="Calibri" w:eastAsia="Microsoft YaHei"/>
                <w:b w:val="0"/>
                <w:i w:val="0"/>
                <w:sz w:val="17"/>
              </w:rPr>
              <w:t>系统管理 / 参数配置</w:t>
            </w:r>
          </w:p>
        </w:tc>
        <w:tc>
          <w:tcPr>
            <w:tcW w:type="dxa" w:w="1369"/>
            <w:tcMar>
              <w:top w:w="80" w:type="dxa"/>
              <w:start w:w="120" w:type="dxa"/>
              <w:bottom w:w="80" w:type="dxa"/>
              <w:end w:w="120" w:type="dxa"/>
            </w:tcMar>
            <w:vAlign w:val="top"/>
          </w:tcPr>
          <w:p>
            <w:pPr>
              <w:spacing w:after="0"/>
            </w:pPr>
            <w:r>
              <w:rPr>
                <w:rFonts w:ascii="Calibri" w:hAnsi="Calibri" w:eastAsia="Microsoft YaHei"/>
                <w:b w:val="0"/>
                <w:i w:val="0"/>
                <w:sz w:val="17"/>
              </w:rPr>
              <w:t>是</w:t>
            </w:r>
          </w:p>
        </w:tc>
        <w:tc>
          <w:tcPr>
            <w:tcW w:type="dxa" w:w="5480"/>
            <w:tcMar>
              <w:top w:w="80" w:type="dxa"/>
              <w:start w:w="120" w:type="dxa"/>
              <w:bottom w:w="80" w:type="dxa"/>
              <w:end w:w="120" w:type="dxa"/>
            </w:tcMar>
            <w:vAlign w:val="top"/>
          </w:tcPr>
          <w:p>
            <w:pPr>
              <w:spacing w:after="0"/>
            </w:pPr>
            <w:r>
              <w:rPr>
                <w:rFonts w:ascii="Calibri" w:hAnsi="Calibri" w:eastAsia="Microsoft YaHei"/>
                <w:b w:val="0"/>
                <w:i w:val="0"/>
                <w:sz w:val="17"/>
              </w:rPr>
              <w:t>配置算法默认参数、风险提示文案、精度规则和系统级参数版本。</w:t>
            </w:r>
          </w:p>
        </w:tc>
      </w:tr>
      <w:tr>
        <w:tc>
          <w:tcPr>
            <w:tcW w:type="dxa" w:w="2511"/>
            <w:tcMar>
              <w:top w:w="80" w:type="dxa"/>
              <w:start w:w="120" w:type="dxa"/>
              <w:bottom w:w="80" w:type="dxa"/>
              <w:end w:w="120" w:type="dxa"/>
            </w:tcMar>
            <w:vAlign w:val="top"/>
          </w:tcPr>
          <w:p>
            <w:pPr>
              <w:spacing w:after="0"/>
            </w:pPr>
            <w:r>
              <w:rPr>
                <w:rFonts w:ascii="Calibri" w:hAnsi="Calibri" w:eastAsia="Microsoft YaHei"/>
                <w:b w:val="0"/>
                <w:i w:val="0"/>
                <w:sz w:val="17"/>
              </w:rPr>
              <w:t>系统管理 / 用户与权限管理（P1）</w:t>
            </w:r>
          </w:p>
        </w:tc>
        <w:tc>
          <w:tcPr>
            <w:tcW w:type="dxa" w:w="1369"/>
            <w:tcMar>
              <w:top w:w="80" w:type="dxa"/>
              <w:start w:w="120" w:type="dxa"/>
              <w:bottom w:w="80" w:type="dxa"/>
              <w:end w:w="120" w:type="dxa"/>
            </w:tcMar>
            <w:vAlign w:val="top"/>
          </w:tcPr>
          <w:p>
            <w:pPr>
              <w:spacing w:after="0"/>
            </w:pPr>
            <w:r>
              <w:rPr>
                <w:rFonts w:ascii="Calibri" w:hAnsi="Calibri" w:eastAsia="Microsoft YaHei"/>
                <w:b w:val="0"/>
                <w:i w:val="0"/>
                <w:sz w:val="17"/>
              </w:rPr>
              <w:t>P1</w:t>
            </w:r>
          </w:p>
        </w:tc>
        <w:tc>
          <w:tcPr>
            <w:tcW w:type="dxa" w:w="5480"/>
            <w:tcMar>
              <w:top w:w="80" w:type="dxa"/>
              <w:start w:w="120" w:type="dxa"/>
              <w:bottom w:w="80" w:type="dxa"/>
              <w:end w:w="120" w:type="dxa"/>
            </w:tcMar>
            <w:vAlign w:val="top"/>
          </w:tcPr>
          <w:p>
            <w:pPr>
              <w:spacing w:after="0"/>
            </w:pPr>
            <w:r>
              <w:rPr>
                <w:rFonts w:ascii="Calibri" w:hAnsi="Calibri" w:eastAsia="Microsoft YaHei"/>
                <w:b w:val="0"/>
                <w:i w:val="0"/>
                <w:sz w:val="17"/>
              </w:rPr>
              <w:t>P0 保留本地操作员；P1 实现登录、用户、角色、权限和按钮级权限。</w:t>
            </w:r>
          </w:p>
        </w:tc>
      </w:tr>
      <w:tr>
        <w:tc>
          <w:tcPr>
            <w:tcW w:type="dxa" w:w="2511"/>
            <w:tcMar>
              <w:top w:w="80" w:type="dxa"/>
              <w:start w:w="120" w:type="dxa"/>
              <w:bottom w:w="80" w:type="dxa"/>
              <w:end w:w="120" w:type="dxa"/>
            </w:tcMar>
            <w:vAlign w:val="top"/>
          </w:tcPr>
          <w:p>
            <w:pPr>
              <w:spacing w:after="0"/>
            </w:pPr>
            <w:r>
              <w:rPr>
                <w:rFonts w:ascii="Calibri" w:hAnsi="Calibri" w:eastAsia="Microsoft YaHei"/>
                <w:b w:val="0"/>
                <w:i w:val="0"/>
                <w:sz w:val="17"/>
              </w:rPr>
              <w:t>系统管理 / 审计日志管理</w:t>
            </w:r>
          </w:p>
        </w:tc>
        <w:tc>
          <w:tcPr>
            <w:tcW w:type="dxa" w:w="1369"/>
            <w:tcMar>
              <w:top w:w="80" w:type="dxa"/>
              <w:start w:w="120" w:type="dxa"/>
              <w:bottom w:w="80" w:type="dxa"/>
              <w:end w:w="120" w:type="dxa"/>
            </w:tcMar>
            <w:vAlign w:val="top"/>
          </w:tcPr>
          <w:p>
            <w:pPr>
              <w:spacing w:after="0"/>
            </w:pPr>
            <w:r>
              <w:rPr>
                <w:rFonts w:ascii="Calibri" w:hAnsi="Calibri" w:eastAsia="Microsoft YaHei"/>
                <w:b w:val="0"/>
                <w:i w:val="0"/>
                <w:sz w:val="17"/>
              </w:rPr>
              <w:t>是</w:t>
            </w:r>
          </w:p>
        </w:tc>
        <w:tc>
          <w:tcPr>
            <w:tcW w:type="dxa" w:w="5480"/>
            <w:tcMar>
              <w:top w:w="80" w:type="dxa"/>
              <w:start w:w="120" w:type="dxa"/>
              <w:bottom w:w="80" w:type="dxa"/>
              <w:end w:w="120" w:type="dxa"/>
            </w:tcMar>
            <w:vAlign w:val="top"/>
          </w:tcPr>
          <w:p>
            <w:pPr>
              <w:spacing w:after="0"/>
            </w:pPr>
            <w:r>
              <w:rPr>
                <w:rFonts w:ascii="Calibri" w:hAnsi="Calibri" w:eastAsia="Microsoft YaHei"/>
                <w:b w:val="0"/>
                <w:i w:val="0"/>
                <w:sz w:val="17"/>
              </w:rPr>
              <w:t>查询计算 trace、参数快照、输入/输出快照、失败日志和导出记录。</w:t>
            </w:r>
          </w:p>
        </w:tc>
      </w:tr>
    </w:tbl>
    <w:p/>
    <w:p>
      <w:pPr>
        <w:pStyle w:val="Heading2"/>
      </w:pPr>
      <w:r>
        <w:t>4.2 系统不包含范围</w:t>
      </w:r>
    </w:p>
    <w:p>
      <w:pPr>
        <w:pStyle w:val="ListNumber"/>
      </w:pPr>
      <w:r>
        <w:rPr>
          <w:rFonts w:ascii="Calibri" w:hAnsi="Calibri" w:eastAsia="Microsoft YaHei"/>
          <w:b w:val="0"/>
          <w:i w:val="0"/>
          <w:sz w:val="22"/>
        </w:rPr>
        <w:t>不做真实财务付款。</w:t>
      </w:r>
    </w:p>
    <w:p>
      <w:pPr>
        <w:pStyle w:val="ListNumber"/>
      </w:pPr>
      <w:r>
        <w:rPr>
          <w:rFonts w:ascii="Calibri" w:hAnsi="Calibri" w:eastAsia="Microsoft YaHei"/>
          <w:b w:val="0"/>
          <w:i w:val="0"/>
          <w:sz w:val="22"/>
        </w:rPr>
        <w:t>不做法律结算指令。</w:t>
      </w:r>
    </w:p>
    <w:p>
      <w:pPr>
        <w:pStyle w:val="ListNumber"/>
      </w:pPr>
      <w:r>
        <w:rPr>
          <w:rFonts w:ascii="Calibri" w:hAnsi="Calibri" w:eastAsia="Microsoft YaHei"/>
          <w:b w:val="0"/>
          <w:i w:val="0"/>
          <w:sz w:val="22"/>
        </w:rPr>
        <w:t>不替代合同签署、权属确认、主管审批和人工复核。</w:t>
      </w:r>
    </w:p>
    <w:p>
      <w:pPr>
        <w:pStyle w:val="ListNumber"/>
      </w:pPr>
      <w:r>
        <w:rPr>
          <w:rFonts w:ascii="Calibri" w:hAnsi="Calibri" w:eastAsia="Microsoft YaHei"/>
          <w:b w:val="0"/>
          <w:i w:val="0"/>
          <w:sz w:val="22"/>
        </w:rPr>
        <w:t>不接入真实银行账户、税务系统、电子签章系统。</w:t>
      </w:r>
    </w:p>
    <w:p>
      <w:pPr>
        <w:pStyle w:val="ListNumber"/>
      </w:pPr>
      <w:r>
        <w:rPr>
          <w:rFonts w:ascii="Calibri" w:hAnsi="Calibri" w:eastAsia="Microsoft YaHei"/>
          <w:b w:val="0"/>
          <w:i w:val="0"/>
          <w:sz w:val="22"/>
        </w:rPr>
        <w:t>不处理未经脱敏的真实敏感数据。</w:t>
      </w:r>
    </w:p>
    <w:p>
      <w:pPr>
        <w:pStyle w:val="ListNumber"/>
      </w:pPr>
      <w:r>
        <w:rPr>
          <w:rFonts w:ascii="Calibri" w:hAnsi="Calibri" w:eastAsia="Microsoft YaHei"/>
          <w:b w:val="0"/>
          <w:i w:val="0"/>
          <w:sz w:val="22"/>
        </w:rPr>
        <w:t>不做生产级多租户 SaaS。</w:t>
      </w:r>
    </w:p>
    <w:p>
      <w:pPr>
        <w:pStyle w:val="ListNumber"/>
      </w:pPr>
      <w:r>
        <w:rPr>
          <w:rFonts w:ascii="Calibri" w:hAnsi="Calibri" w:eastAsia="Microsoft YaHei"/>
          <w:b w:val="0"/>
          <w:i w:val="0"/>
          <w:sz w:val="22"/>
        </w:rPr>
        <w:t>不将 MD-DShap 权重解释为最终法律分配比例。</w:t>
      </w:r>
    </w:p>
    <w:p>
      <w:pPr>
        <w:pStyle w:val="ListNumber"/>
      </w:pPr>
      <w:r>
        <w:rPr>
          <w:rFonts w:ascii="Calibri" w:hAnsi="Calibri" w:eastAsia="Microsoft YaHei"/>
          <w:b w:val="0"/>
          <w:i w:val="0"/>
          <w:sz w:val="22"/>
        </w:rPr>
        <w:t>不将报告输出解释为资产评估报告或正式审计报告。</w:t>
      </w:r>
    </w:p>
    <w:p>
      <w:pPr>
        <w:pStyle w:val="Heading2"/>
      </w:pPr>
      <w:r>
        <w:t>4.3 角色定义</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080"/>
            <w:shd w:fill="E8EEF5"/>
            <w:tcMar>
              <w:top w:w="80" w:type="dxa"/>
              <w:start w:w="120" w:type="dxa"/>
              <w:bottom w:w="80" w:type="dxa"/>
              <w:end w:w="120" w:type="dxa"/>
            </w:tcMar>
            <w:vAlign w:val="center"/>
          </w:tcPr>
          <w:p>
            <w:pPr>
              <w:spacing w:after="0"/>
            </w:pPr>
            <w:r>
              <w:rPr>
                <w:rFonts w:ascii="Calibri" w:hAnsi="Calibri" w:eastAsia="Microsoft YaHei"/>
                <w:b/>
                <w:i w:val="0"/>
                <w:sz w:val="18"/>
              </w:rPr>
              <w:t>角色</w:t>
            </w:r>
          </w:p>
        </w:tc>
        <w:tc>
          <w:tcPr>
            <w:tcW w:type="dxa" w:w="3640"/>
            <w:shd w:fill="E8EEF5"/>
            <w:tcMar>
              <w:top w:w="80" w:type="dxa"/>
              <w:start w:w="120" w:type="dxa"/>
              <w:bottom w:w="80" w:type="dxa"/>
              <w:end w:w="120" w:type="dxa"/>
            </w:tcMar>
            <w:vAlign w:val="center"/>
          </w:tcPr>
          <w:p>
            <w:pPr>
              <w:spacing w:after="0"/>
            </w:pPr>
            <w:r>
              <w:rPr>
                <w:rFonts w:ascii="Calibri" w:hAnsi="Calibri" w:eastAsia="Microsoft YaHei"/>
                <w:b/>
                <w:i w:val="0"/>
                <w:sz w:val="18"/>
              </w:rPr>
              <w:t>说明</w:t>
            </w:r>
          </w:p>
        </w:tc>
        <w:tc>
          <w:tcPr>
            <w:tcW w:type="dxa" w:w="3640"/>
            <w:shd w:fill="E8EEF5"/>
            <w:tcMar>
              <w:top w:w="80" w:type="dxa"/>
              <w:start w:w="120" w:type="dxa"/>
              <w:bottom w:w="80" w:type="dxa"/>
              <w:end w:w="120" w:type="dxa"/>
            </w:tcMar>
            <w:vAlign w:val="center"/>
          </w:tcPr>
          <w:p>
            <w:pPr>
              <w:spacing w:after="0"/>
            </w:pPr>
            <w:r>
              <w:rPr>
                <w:rFonts w:ascii="Calibri" w:hAnsi="Calibri" w:eastAsia="Microsoft YaHei"/>
                <w:b/>
                <w:i w:val="0"/>
                <w:sz w:val="18"/>
              </w:rPr>
              <w:t>主要权限</w:t>
            </w:r>
          </w:p>
        </w:tc>
      </w:tr>
      <w:tr>
        <w:tc>
          <w:tcPr>
            <w:tcW w:type="dxa" w:w="2080"/>
            <w:tcMar>
              <w:top w:w="80" w:type="dxa"/>
              <w:start w:w="120" w:type="dxa"/>
              <w:bottom w:w="80" w:type="dxa"/>
              <w:end w:w="120" w:type="dxa"/>
            </w:tcMar>
            <w:vAlign w:val="top"/>
          </w:tcPr>
          <w:p>
            <w:pPr>
              <w:spacing w:after="0"/>
            </w:pPr>
            <w:r>
              <w:rPr>
                <w:rFonts w:ascii="Calibri" w:hAnsi="Calibri" w:eastAsia="Microsoft YaHei"/>
                <w:b w:val="0"/>
                <w:i w:val="0"/>
                <w:sz w:val="17"/>
              </w:rPr>
              <w:t>系统管理员</w:t>
            </w:r>
          </w:p>
        </w:tc>
        <w:tc>
          <w:tcPr>
            <w:tcW w:type="dxa" w:w="3640"/>
            <w:tcMar>
              <w:top w:w="80" w:type="dxa"/>
              <w:start w:w="120" w:type="dxa"/>
              <w:bottom w:w="80" w:type="dxa"/>
              <w:end w:w="120" w:type="dxa"/>
            </w:tcMar>
            <w:vAlign w:val="top"/>
          </w:tcPr>
          <w:p>
            <w:pPr>
              <w:spacing w:after="0"/>
            </w:pPr>
            <w:r>
              <w:rPr>
                <w:rFonts w:ascii="Calibri" w:hAnsi="Calibri" w:eastAsia="Microsoft YaHei"/>
                <w:b w:val="0"/>
                <w:i w:val="0"/>
                <w:sz w:val="17"/>
              </w:rPr>
              <w:t>维护系统参数、用户、角色、权限。</w:t>
            </w:r>
          </w:p>
        </w:tc>
        <w:tc>
          <w:tcPr>
            <w:tcW w:type="dxa" w:w="3640"/>
            <w:tcMar>
              <w:top w:w="80" w:type="dxa"/>
              <w:start w:w="120" w:type="dxa"/>
              <w:bottom w:w="80" w:type="dxa"/>
              <w:end w:w="120" w:type="dxa"/>
            </w:tcMar>
            <w:vAlign w:val="top"/>
          </w:tcPr>
          <w:p>
            <w:pPr>
              <w:spacing w:after="0"/>
            </w:pPr>
            <w:r>
              <w:rPr>
                <w:rFonts w:ascii="Calibri" w:hAnsi="Calibri" w:eastAsia="Microsoft YaHei"/>
                <w:b w:val="0"/>
                <w:i w:val="0"/>
                <w:sz w:val="17"/>
              </w:rPr>
              <w:t>全部配置权限；P1 启用。</w:t>
            </w:r>
          </w:p>
        </w:tc>
      </w:tr>
      <w:tr>
        <w:tc>
          <w:tcPr>
            <w:tcW w:type="dxa" w:w="2080"/>
            <w:tcMar>
              <w:top w:w="80" w:type="dxa"/>
              <w:start w:w="120" w:type="dxa"/>
              <w:bottom w:w="80" w:type="dxa"/>
              <w:end w:w="120" w:type="dxa"/>
            </w:tcMar>
            <w:vAlign w:val="top"/>
          </w:tcPr>
          <w:p>
            <w:pPr>
              <w:spacing w:after="0"/>
            </w:pPr>
            <w:r>
              <w:rPr>
                <w:rFonts w:ascii="Calibri" w:hAnsi="Calibri" w:eastAsia="Microsoft YaHei"/>
                <w:b w:val="0"/>
                <w:i w:val="0"/>
                <w:sz w:val="17"/>
              </w:rPr>
              <w:t>业务管理员</w:t>
            </w:r>
          </w:p>
        </w:tc>
        <w:tc>
          <w:tcPr>
            <w:tcW w:type="dxa" w:w="3640"/>
            <w:tcMar>
              <w:top w:w="80" w:type="dxa"/>
              <w:start w:w="120" w:type="dxa"/>
              <w:bottom w:w="80" w:type="dxa"/>
              <w:end w:w="120" w:type="dxa"/>
            </w:tcMar>
            <w:vAlign w:val="top"/>
          </w:tcPr>
          <w:p>
            <w:pPr>
              <w:spacing w:after="0"/>
            </w:pPr>
            <w:r>
              <w:rPr>
                <w:rFonts w:ascii="Calibri" w:hAnsi="Calibri" w:eastAsia="Microsoft YaHei"/>
                <w:b w:val="0"/>
                <w:i w:val="0"/>
                <w:sz w:val="17"/>
              </w:rPr>
              <w:t>维护数据包、参与方、收益池、场景参数。</w:t>
            </w:r>
          </w:p>
        </w:tc>
        <w:tc>
          <w:tcPr>
            <w:tcW w:type="dxa" w:w="3640"/>
            <w:tcMar>
              <w:top w:w="80" w:type="dxa"/>
              <w:start w:w="120" w:type="dxa"/>
              <w:bottom w:w="80" w:type="dxa"/>
              <w:end w:w="120" w:type="dxa"/>
            </w:tcMar>
            <w:vAlign w:val="top"/>
          </w:tcPr>
          <w:p>
            <w:pPr>
              <w:spacing w:after="0"/>
            </w:pPr>
            <w:r>
              <w:rPr>
                <w:rFonts w:ascii="Calibri" w:hAnsi="Calibri" w:eastAsia="Microsoft YaHei"/>
                <w:b w:val="0"/>
                <w:i w:val="0"/>
                <w:sz w:val="17"/>
              </w:rPr>
              <w:t>业务数据管理、收益分配模拟、报告导出。</w:t>
            </w:r>
          </w:p>
        </w:tc>
      </w:tr>
      <w:tr>
        <w:tc>
          <w:tcPr>
            <w:tcW w:type="dxa" w:w="2080"/>
            <w:tcMar>
              <w:top w:w="80" w:type="dxa"/>
              <w:start w:w="120" w:type="dxa"/>
              <w:bottom w:w="80" w:type="dxa"/>
              <w:end w:w="120" w:type="dxa"/>
            </w:tcMar>
            <w:vAlign w:val="top"/>
          </w:tcPr>
          <w:p>
            <w:pPr>
              <w:spacing w:after="0"/>
            </w:pPr>
            <w:r>
              <w:rPr>
                <w:rFonts w:ascii="Calibri" w:hAnsi="Calibri" w:eastAsia="Microsoft YaHei"/>
                <w:b w:val="0"/>
                <w:i w:val="0"/>
                <w:sz w:val="17"/>
              </w:rPr>
              <w:t>算法审核员</w:t>
            </w:r>
          </w:p>
        </w:tc>
        <w:tc>
          <w:tcPr>
            <w:tcW w:type="dxa" w:w="3640"/>
            <w:tcMar>
              <w:top w:w="80" w:type="dxa"/>
              <w:start w:w="120" w:type="dxa"/>
              <w:bottom w:w="80" w:type="dxa"/>
              <w:end w:w="120" w:type="dxa"/>
            </w:tcMar>
            <w:vAlign w:val="top"/>
          </w:tcPr>
          <w:p>
            <w:pPr>
              <w:spacing w:after="0"/>
            </w:pPr>
            <w:r>
              <w:rPr>
                <w:rFonts w:ascii="Calibri" w:hAnsi="Calibri" w:eastAsia="Microsoft YaHei"/>
                <w:b w:val="0"/>
                <w:i w:val="0"/>
                <w:sz w:val="17"/>
              </w:rPr>
              <w:t>查看质量、效用、MD-DShap 过程。</w:t>
            </w:r>
          </w:p>
        </w:tc>
        <w:tc>
          <w:tcPr>
            <w:tcW w:type="dxa" w:w="3640"/>
            <w:tcMar>
              <w:top w:w="80" w:type="dxa"/>
              <w:start w:w="120" w:type="dxa"/>
              <w:bottom w:w="80" w:type="dxa"/>
              <w:end w:w="120" w:type="dxa"/>
            </w:tcMar>
            <w:vAlign w:val="top"/>
          </w:tcPr>
          <w:p>
            <w:pPr>
              <w:spacing w:after="0"/>
            </w:pPr>
            <w:r>
              <w:rPr>
                <w:rFonts w:ascii="Calibri" w:hAnsi="Calibri" w:eastAsia="Microsoft YaHei"/>
                <w:b w:val="0"/>
                <w:i w:val="0"/>
                <w:sz w:val="17"/>
              </w:rPr>
              <w:t>算法参数、计算、审计说明查看与导出。</w:t>
            </w:r>
          </w:p>
        </w:tc>
      </w:tr>
      <w:tr>
        <w:tc>
          <w:tcPr>
            <w:tcW w:type="dxa" w:w="2080"/>
            <w:tcMar>
              <w:top w:w="80" w:type="dxa"/>
              <w:start w:w="120" w:type="dxa"/>
              <w:bottom w:w="80" w:type="dxa"/>
              <w:end w:w="120" w:type="dxa"/>
            </w:tcMar>
            <w:vAlign w:val="top"/>
          </w:tcPr>
          <w:p>
            <w:pPr>
              <w:spacing w:after="0"/>
            </w:pPr>
            <w:r>
              <w:rPr>
                <w:rFonts w:ascii="Calibri" w:hAnsi="Calibri" w:eastAsia="Microsoft YaHei"/>
                <w:b w:val="0"/>
                <w:i w:val="0"/>
                <w:sz w:val="17"/>
              </w:rPr>
              <w:t>合同审核员</w:t>
            </w:r>
          </w:p>
        </w:tc>
        <w:tc>
          <w:tcPr>
            <w:tcW w:type="dxa" w:w="3640"/>
            <w:tcMar>
              <w:top w:w="80" w:type="dxa"/>
              <w:start w:w="120" w:type="dxa"/>
              <w:bottom w:w="80" w:type="dxa"/>
              <w:end w:w="120" w:type="dxa"/>
            </w:tcMar>
            <w:vAlign w:val="top"/>
          </w:tcPr>
          <w:p>
            <w:pPr>
              <w:spacing w:after="0"/>
            </w:pPr>
            <w:r>
              <w:rPr>
                <w:rFonts w:ascii="Calibri" w:hAnsi="Calibri" w:eastAsia="Microsoft YaHei"/>
                <w:b w:val="0"/>
                <w:i w:val="0"/>
                <w:sz w:val="17"/>
              </w:rPr>
              <w:t>配置合同分配规则、审核分配模拟结果。</w:t>
            </w:r>
          </w:p>
        </w:tc>
        <w:tc>
          <w:tcPr>
            <w:tcW w:type="dxa" w:w="3640"/>
            <w:tcMar>
              <w:top w:w="80" w:type="dxa"/>
              <w:start w:w="120" w:type="dxa"/>
              <w:bottom w:w="80" w:type="dxa"/>
              <w:end w:w="120" w:type="dxa"/>
            </w:tcMar>
            <w:vAlign w:val="top"/>
          </w:tcPr>
          <w:p>
            <w:pPr>
              <w:spacing w:after="0"/>
            </w:pPr>
            <w:r>
              <w:rPr>
                <w:rFonts w:ascii="Calibri" w:hAnsi="Calibri" w:eastAsia="Microsoft YaHei"/>
                <w:b w:val="0"/>
                <w:i w:val="0"/>
                <w:sz w:val="17"/>
              </w:rPr>
              <w:t>合同比例方案维护、分配结果审核。</w:t>
            </w:r>
          </w:p>
        </w:tc>
      </w:tr>
      <w:tr>
        <w:tc>
          <w:tcPr>
            <w:tcW w:type="dxa" w:w="2080"/>
            <w:tcMar>
              <w:top w:w="80" w:type="dxa"/>
              <w:start w:w="120" w:type="dxa"/>
              <w:bottom w:w="80" w:type="dxa"/>
              <w:end w:w="120" w:type="dxa"/>
            </w:tcMar>
            <w:vAlign w:val="top"/>
          </w:tcPr>
          <w:p>
            <w:pPr>
              <w:spacing w:after="0"/>
            </w:pPr>
            <w:r>
              <w:rPr>
                <w:rFonts w:ascii="Calibri" w:hAnsi="Calibri" w:eastAsia="Microsoft YaHei"/>
                <w:b w:val="0"/>
                <w:i w:val="0"/>
                <w:sz w:val="17"/>
              </w:rPr>
              <w:t>审计员</w:t>
            </w:r>
          </w:p>
        </w:tc>
        <w:tc>
          <w:tcPr>
            <w:tcW w:type="dxa" w:w="3640"/>
            <w:tcMar>
              <w:top w:w="80" w:type="dxa"/>
              <w:start w:w="120" w:type="dxa"/>
              <w:bottom w:w="80" w:type="dxa"/>
              <w:end w:w="120" w:type="dxa"/>
            </w:tcMar>
            <w:vAlign w:val="top"/>
          </w:tcPr>
          <w:p>
            <w:pPr>
              <w:spacing w:after="0"/>
            </w:pPr>
            <w:r>
              <w:rPr>
                <w:rFonts w:ascii="Calibri" w:hAnsi="Calibri" w:eastAsia="Microsoft YaHei"/>
                <w:b w:val="0"/>
                <w:i w:val="0"/>
                <w:sz w:val="17"/>
              </w:rPr>
              <w:t>查看日志、报告、输入快照。</w:t>
            </w:r>
          </w:p>
        </w:tc>
        <w:tc>
          <w:tcPr>
            <w:tcW w:type="dxa" w:w="3640"/>
            <w:tcMar>
              <w:top w:w="80" w:type="dxa"/>
              <w:start w:w="120" w:type="dxa"/>
              <w:bottom w:w="80" w:type="dxa"/>
              <w:end w:w="120" w:type="dxa"/>
            </w:tcMar>
            <w:vAlign w:val="top"/>
          </w:tcPr>
          <w:p>
            <w:pPr>
              <w:spacing w:after="0"/>
            </w:pPr>
            <w:r>
              <w:rPr>
                <w:rFonts w:ascii="Calibri" w:hAnsi="Calibri" w:eastAsia="Microsoft YaHei"/>
                <w:b w:val="0"/>
                <w:i w:val="0"/>
                <w:sz w:val="17"/>
              </w:rPr>
              <w:t>只读审计、日志导出。</w:t>
            </w:r>
          </w:p>
        </w:tc>
      </w:tr>
      <w:tr>
        <w:tc>
          <w:tcPr>
            <w:tcW w:type="dxa" w:w="2080"/>
            <w:tcMar>
              <w:top w:w="80" w:type="dxa"/>
              <w:start w:w="120" w:type="dxa"/>
              <w:bottom w:w="80" w:type="dxa"/>
              <w:end w:w="120" w:type="dxa"/>
            </w:tcMar>
            <w:vAlign w:val="top"/>
          </w:tcPr>
          <w:p>
            <w:pPr>
              <w:spacing w:after="0"/>
            </w:pPr>
            <w:r>
              <w:rPr>
                <w:rFonts w:ascii="Calibri" w:hAnsi="Calibri" w:eastAsia="Microsoft YaHei"/>
                <w:b w:val="0"/>
                <w:i w:val="0"/>
                <w:sz w:val="17"/>
              </w:rPr>
              <w:t>普通查看用户</w:t>
            </w:r>
          </w:p>
        </w:tc>
        <w:tc>
          <w:tcPr>
            <w:tcW w:type="dxa" w:w="3640"/>
            <w:tcMar>
              <w:top w:w="80" w:type="dxa"/>
              <w:start w:w="120" w:type="dxa"/>
              <w:bottom w:w="80" w:type="dxa"/>
              <w:end w:w="120" w:type="dxa"/>
            </w:tcMar>
            <w:vAlign w:val="top"/>
          </w:tcPr>
          <w:p>
            <w:pPr>
              <w:spacing w:after="0"/>
            </w:pPr>
            <w:r>
              <w:rPr>
                <w:rFonts w:ascii="Calibri" w:hAnsi="Calibri" w:eastAsia="Microsoft YaHei"/>
                <w:b w:val="0"/>
                <w:i w:val="0"/>
                <w:sz w:val="17"/>
              </w:rPr>
              <w:t>查看已确认结果和报告。</w:t>
            </w:r>
          </w:p>
        </w:tc>
        <w:tc>
          <w:tcPr>
            <w:tcW w:type="dxa" w:w="3640"/>
            <w:tcMar>
              <w:top w:w="80" w:type="dxa"/>
              <w:start w:w="120" w:type="dxa"/>
              <w:bottom w:w="80" w:type="dxa"/>
              <w:end w:w="120" w:type="dxa"/>
            </w:tcMar>
            <w:vAlign w:val="top"/>
          </w:tcPr>
          <w:p>
            <w:pPr>
              <w:spacing w:after="0"/>
            </w:pPr>
            <w:r>
              <w:rPr>
                <w:rFonts w:ascii="Calibri" w:hAnsi="Calibri" w:eastAsia="Microsoft YaHei"/>
                <w:b w:val="0"/>
                <w:i w:val="0"/>
                <w:sz w:val="17"/>
              </w:rPr>
              <w:t>只读权限。</w:t>
            </w:r>
          </w:p>
        </w:tc>
      </w:tr>
      <w:tr>
        <w:tc>
          <w:tcPr>
            <w:tcW w:type="dxa" w:w="2080"/>
            <w:tcMar>
              <w:top w:w="80" w:type="dxa"/>
              <w:start w:w="120" w:type="dxa"/>
              <w:bottom w:w="80" w:type="dxa"/>
              <w:end w:w="120" w:type="dxa"/>
            </w:tcMar>
            <w:vAlign w:val="top"/>
          </w:tcPr>
          <w:p>
            <w:pPr>
              <w:spacing w:after="0"/>
            </w:pPr>
            <w:r>
              <w:rPr>
                <w:rFonts w:ascii="Calibri" w:hAnsi="Calibri" w:eastAsia="Microsoft YaHei"/>
                <w:b w:val="0"/>
                <w:i w:val="0"/>
                <w:sz w:val="17"/>
              </w:rPr>
              <w:t>本地操作员</w:t>
            </w:r>
          </w:p>
        </w:tc>
        <w:tc>
          <w:tcPr>
            <w:tcW w:type="dxa" w:w="3640"/>
            <w:tcMar>
              <w:top w:w="80" w:type="dxa"/>
              <w:start w:w="120" w:type="dxa"/>
              <w:bottom w:w="80" w:type="dxa"/>
              <w:end w:w="120" w:type="dxa"/>
            </w:tcMar>
            <w:vAlign w:val="top"/>
          </w:tcPr>
          <w:p>
            <w:pPr>
              <w:spacing w:after="0"/>
            </w:pPr>
            <w:r>
              <w:rPr>
                <w:rFonts w:ascii="Calibri" w:hAnsi="Calibri" w:eastAsia="Microsoft YaHei"/>
                <w:b w:val="0"/>
                <w:i w:val="0"/>
                <w:sz w:val="17"/>
              </w:rPr>
              <w:t>P0 默认角色，具备演示系统完整操作权限。</w:t>
            </w:r>
          </w:p>
        </w:tc>
        <w:tc>
          <w:tcPr>
            <w:tcW w:type="dxa" w:w="3640"/>
            <w:tcMar>
              <w:top w:w="80" w:type="dxa"/>
              <w:start w:w="120" w:type="dxa"/>
              <w:bottom w:w="80" w:type="dxa"/>
              <w:end w:w="120" w:type="dxa"/>
            </w:tcMar>
            <w:vAlign w:val="top"/>
          </w:tcPr>
          <w:p>
            <w:pPr>
              <w:spacing w:after="0"/>
            </w:pPr>
            <w:r>
              <w:rPr>
                <w:rFonts w:ascii="Calibri" w:hAnsi="Calibri" w:eastAsia="Microsoft YaHei"/>
                <w:b w:val="0"/>
                <w:i w:val="0"/>
                <w:sz w:val="17"/>
              </w:rPr>
              <w:t>P0 全流程操作权限，但仍需记录操作日志。</w:t>
            </w:r>
          </w:p>
        </w:tc>
      </w:tr>
    </w:tbl>
    <w:p/>
    <w:p>
      <w:pPr>
        <w:pStyle w:val="Heading2"/>
      </w:pPr>
      <w:r>
        <w:t>4.4 权限生效规则</w:t>
      </w:r>
    </w:p>
    <w:p>
      <w:pPr>
        <w:pStyle w:val="ListNumber"/>
      </w:pPr>
      <w:r>
        <w:rPr>
          <w:rFonts w:ascii="Calibri" w:hAnsi="Calibri" w:eastAsia="Microsoft YaHei"/>
          <w:b w:val="0"/>
          <w:i w:val="0"/>
          <w:sz w:val="22"/>
        </w:rPr>
        <w:t>P0 默认启用本地操作员模式，不强制登录。</w:t>
      </w:r>
    </w:p>
    <w:p>
      <w:pPr>
        <w:pStyle w:val="ListNumber"/>
      </w:pPr>
      <w:r>
        <w:rPr>
          <w:rFonts w:ascii="Calibri" w:hAnsi="Calibri" w:eastAsia="Microsoft YaHei"/>
          <w:b w:val="0"/>
          <w:i w:val="0"/>
          <w:sz w:val="22"/>
        </w:rPr>
        <w:t>P1 启用登录后，用户必须登录后访问后台。</w:t>
      </w:r>
    </w:p>
    <w:p>
      <w:pPr>
        <w:pStyle w:val="ListNumber"/>
      </w:pPr>
      <w:r>
        <w:rPr>
          <w:rFonts w:ascii="Calibri" w:hAnsi="Calibri" w:eastAsia="Microsoft YaHei"/>
          <w:b w:val="0"/>
          <w:i w:val="0"/>
          <w:sz w:val="22"/>
        </w:rPr>
        <w:t>同一用户多个角色权限取并集。</w:t>
      </w:r>
    </w:p>
    <w:p>
      <w:pPr>
        <w:pStyle w:val="ListNumber"/>
      </w:pPr>
      <w:r>
        <w:rPr>
          <w:rFonts w:ascii="Calibri" w:hAnsi="Calibri" w:eastAsia="Microsoft YaHei"/>
          <w:b w:val="0"/>
          <w:i w:val="0"/>
          <w:sz w:val="22"/>
        </w:rPr>
        <w:t>删除、确认、导出、参数修改等高风险操作必须记录日志。</w:t>
      </w:r>
    </w:p>
    <w:p>
      <w:pPr>
        <w:pStyle w:val="ListNumber"/>
      </w:pPr>
      <w:r>
        <w:rPr>
          <w:rFonts w:ascii="Calibri" w:hAnsi="Calibri" w:eastAsia="Microsoft YaHei"/>
          <w:b w:val="0"/>
          <w:i w:val="0"/>
          <w:sz w:val="22"/>
        </w:rPr>
        <w:t>权限撤销后，用户不得继续访问已撤销菜单和按钮。</w:t>
      </w:r>
    </w:p>
    <w:p>
      <w:pPr>
        <w:pStyle w:val="ListNumber"/>
      </w:pPr>
      <w:r>
        <w:rPr>
          <w:rFonts w:ascii="Calibri" w:hAnsi="Calibri" w:eastAsia="Microsoft YaHei"/>
          <w:b w:val="0"/>
          <w:i w:val="0"/>
          <w:sz w:val="22"/>
        </w:rPr>
        <w:t>本地操作员模式不能省略权限说明；页面仍应区分“可操作按钮”和“只读按钮”。</w:t>
      </w:r>
    </w:p>
    <w:p>
      <w:pPr>
        <w:pStyle w:val="Heading1"/>
      </w:pPr>
      <w:r>
        <w:t>5. 核心术语与数据对象定义</w:t>
      </w:r>
    </w:p>
    <w:p>
      <w:pPr>
        <w:pStyle w:val="Heading2"/>
      </w:pPr>
      <w:r>
        <w:t>5.1 核心术语</w:t>
      </w:r>
    </w:p>
    <w:tbl>
      <w:tblPr>
        <w:tblStyle w:val="TableGrid"/>
        <w:tblW w:type="auto" w:w="0"/>
        <w:jc w:val="center"/>
        <w:tblLayout w:type="fixed"/>
        <w:tblLook w:firstColumn="1" w:firstRow="1" w:lastColumn="0" w:lastRow="0" w:noHBand="0" w:noVBand="1" w:val="04A0"/>
      </w:tblPr>
      <w:tblGrid>
        <w:gridCol w:w="4680"/>
        <w:gridCol w:w="4680"/>
      </w:tblGrid>
      <w:tr>
        <w:tc>
          <w:tcPr>
            <w:tcW w:type="dxa" w:w="1936"/>
            <w:shd w:fill="E8EEF5"/>
            <w:tcMar>
              <w:top w:w="80" w:type="dxa"/>
              <w:start w:w="120" w:type="dxa"/>
              <w:bottom w:w="80" w:type="dxa"/>
              <w:end w:w="120" w:type="dxa"/>
            </w:tcMar>
            <w:vAlign w:val="center"/>
          </w:tcPr>
          <w:p>
            <w:pPr>
              <w:spacing w:after="0"/>
            </w:pPr>
            <w:r>
              <w:rPr>
                <w:rFonts w:ascii="Calibri" w:hAnsi="Calibri" w:eastAsia="Microsoft YaHei"/>
                <w:b/>
                <w:i w:val="0"/>
                <w:sz w:val="18"/>
              </w:rPr>
              <w:t>术语</w:t>
            </w:r>
          </w:p>
        </w:tc>
        <w:tc>
          <w:tcPr>
            <w:tcW w:type="dxa" w:w="7424"/>
            <w:shd w:fill="E8EEF5"/>
            <w:tcMar>
              <w:top w:w="80" w:type="dxa"/>
              <w:start w:w="120" w:type="dxa"/>
              <w:bottom w:w="80" w:type="dxa"/>
              <w:end w:w="120" w:type="dxa"/>
            </w:tcMar>
            <w:vAlign w:val="center"/>
          </w:tcPr>
          <w:p>
            <w:pPr>
              <w:spacing w:after="0"/>
            </w:pPr>
            <w:r>
              <w:rPr>
                <w:rFonts w:ascii="Calibri" w:hAnsi="Calibri" w:eastAsia="Microsoft YaHei"/>
                <w:b/>
                <w:i w:val="0"/>
                <w:sz w:val="18"/>
              </w:rPr>
              <w:t>定义</w:t>
            </w:r>
          </w:p>
        </w:tc>
      </w:tr>
      <w:tr>
        <w:tc>
          <w:tcPr>
            <w:tcW w:type="dxa" w:w="1936"/>
            <w:tcMar>
              <w:top w:w="80" w:type="dxa"/>
              <w:start w:w="120" w:type="dxa"/>
              <w:bottom w:w="80" w:type="dxa"/>
              <w:end w:w="120" w:type="dxa"/>
            </w:tcMar>
            <w:vAlign w:val="top"/>
          </w:tcPr>
          <w:p>
            <w:pPr>
              <w:spacing w:after="0"/>
            </w:pPr>
            <w:r>
              <w:rPr>
                <w:rFonts w:ascii="Calibri" w:hAnsi="Calibri" w:eastAsia="Microsoft YaHei"/>
                <w:b w:val="0"/>
                <w:i w:val="0"/>
                <w:sz w:val="17"/>
              </w:rPr>
              <w:t>数据包</w:t>
            </w:r>
          </w:p>
        </w:tc>
        <w:tc>
          <w:tcPr>
            <w:tcW w:type="dxa" w:w="7424"/>
            <w:tcMar>
              <w:top w:w="80" w:type="dxa"/>
              <w:start w:w="120" w:type="dxa"/>
              <w:bottom w:w="80" w:type="dxa"/>
              <w:end w:w="120" w:type="dxa"/>
            </w:tcMar>
            <w:vAlign w:val="top"/>
          </w:tcPr>
          <w:p>
            <w:pPr>
              <w:spacing w:after="0"/>
            </w:pPr>
            <w:r>
              <w:rPr>
                <w:rFonts w:ascii="Calibri" w:hAnsi="Calibri" w:eastAsia="Microsoft YaHei"/>
                <w:b w:val="0"/>
                <w:i w:val="0"/>
                <w:sz w:val="17"/>
              </w:rPr>
              <w:t>用户上传或系统内置的一组待评估数据。</w:t>
            </w:r>
          </w:p>
        </w:tc>
      </w:tr>
      <w:tr>
        <w:tc>
          <w:tcPr>
            <w:tcW w:type="dxa" w:w="1936"/>
            <w:tcMar>
              <w:top w:w="80" w:type="dxa"/>
              <w:start w:w="120" w:type="dxa"/>
              <w:bottom w:w="80" w:type="dxa"/>
              <w:end w:w="120" w:type="dxa"/>
            </w:tcMar>
            <w:vAlign w:val="top"/>
          </w:tcPr>
          <w:p>
            <w:pPr>
              <w:spacing w:after="0"/>
            </w:pPr>
            <w:r>
              <w:rPr>
                <w:rFonts w:ascii="Calibri" w:hAnsi="Calibri" w:eastAsia="Microsoft YaHei"/>
                <w:b w:val="0"/>
                <w:i w:val="0"/>
                <w:sz w:val="17"/>
              </w:rPr>
              <w:t>数据资源</w:t>
            </w:r>
          </w:p>
        </w:tc>
        <w:tc>
          <w:tcPr>
            <w:tcW w:type="dxa" w:w="7424"/>
            <w:tcMar>
              <w:top w:w="80" w:type="dxa"/>
              <w:start w:w="120" w:type="dxa"/>
              <w:bottom w:w="80" w:type="dxa"/>
              <w:end w:w="120" w:type="dxa"/>
            </w:tcMar>
            <w:vAlign w:val="top"/>
          </w:tcPr>
          <w:p>
            <w:pPr>
              <w:spacing w:after="0"/>
            </w:pPr>
            <w:r>
              <w:rPr>
                <w:rFonts w:ascii="Calibri" w:hAnsi="Calibri" w:eastAsia="Microsoft YaHei"/>
                <w:b w:val="0"/>
                <w:i w:val="0"/>
                <w:sz w:val="17"/>
              </w:rPr>
              <w:t>数据包中的具体资源对象，可对应文件、字段集合或模态数据。</w:t>
            </w:r>
          </w:p>
        </w:tc>
      </w:tr>
      <w:tr>
        <w:tc>
          <w:tcPr>
            <w:tcW w:type="dxa" w:w="1936"/>
            <w:tcMar>
              <w:top w:w="80" w:type="dxa"/>
              <w:start w:w="120" w:type="dxa"/>
              <w:bottom w:w="80" w:type="dxa"/>
              <w:end w:w="120" w:type="dxa"/>
            </w:tcMar>
            <w:vAlign w:val="top"/>
          </w:tcPr>
          <w:p>
            <w:pPr>
              <w:spacing w:after="0"/>
            </w:pPr>
            <w:r>
              <w:rPr>
                <w:rFonts w:ascii="Calibri" w:hAnsi="Calibri" w:eastAsia="Microsoft YaHei"/>
                <w:b w:val="0"/>
                <w:i w:val="0"/>
                <w:sz w:val="17"/>
              </w:rPr>
              <w:t>参与方</w:t>
            </w:r>
          </w:p>
        </w:tc>
        <w:tc>
          <w:tcPr>
            <w:tcW w:type="dxa" w:w="7424"/>
            <w:tcMar>
              <w:top w:w="80" w:type="dxa"/>
              <w:start w:w="120" w:type="dxa"/>
              <w:bottom w:w="80" w:type="dxa"/>
              <w:end w:w="120" w:type="dxa"/>
            </w:tcMar>
            <w:vAlign w:val="top"/>
          </w:tcPr>
          <w:p>
            <w:pPr>
              <w:spacing w:after="0"/>
            </w:pPr>
            <w:r>
              <w:rPr>
                <w:rFonts w:ascii="Calibri" w:hAnsi="Calibri" w:eastAsia="Microsoft YaHei"/>
                <w:b w:val="0"/>
                <w:i w:val="0"/>
                <w:sz w:val="17"/>
              </w:rPr>
              <w:t>参与收益分配或合同分配规则的主体。</w:t>
            </w:r>
          </w:p>
        </w:tc>
      </w:tr>
      <w:tr>
        <w:tc>
          <w:tcPr>
            <w:tcW w:type="dxa" w:w="1936"/>
            <w:tcMar>
              <w:top w:w="80" w:type="dxa"/>
              <w:start w:w="120" w:type="dxa"/>
              <w:bottom w:w="80" w:type="dxa"/>
              <w:end w:w="120" w:type="dxa"/>
            </w:tcMar>
            <w:vAlign w:val="top"/>
          </w:tcPr>
          <w:p>
            <w:pPr>
              <w:spacing w:after="0"/>
            </w:pPr>
            <w:r>
              <w:rPr>
                <w:rFonts w:ascii="Calibri" w:hAnsi="Calibri" w:eastAsia="Microsoft YaHei"/>
                <w:b w:val="0"/>
                <w:i w:val="0"/>
                <w:sz w:val="17"/>
              </w:rPr>
              <w:t>数据源主体</w:t>
            </w:r>
          </w:p>
        </w:tc>
        <w:tc>
          <w:tcPr>
            <w:tcW w:type="dxa" w:w="7424"/>
            <w:tcMar>
              <w:top w:w="80" w:type="dxa"/>
              <w:start w:w="120" w:type="dxa"/>
              <w:bottom w:w="80" w:type="dxa"/>
              <w:end w:w="120" w:type="dxa"/>
            </w:tcMar>
            <w:vAlign w:val="top"/>
          </w:tcPr>
          <w:p>
            <w:pPr>
              <w:spacing w:after="0"/>
            </w:pPr>
            <w:r>
              <w:rPr>
                <w:rFonts w:ascii="Calibri" w:hAnsi="Calibri" w:eastAsia="Microsoft YaHei"/>
                <w:b w:val="0"/>
                <w:i w:val="0"/>
                <w:sz w:val="17"/>
              </w:rPr>
              <w:t>实际提供数据资源并进入数据源收益池，由 MD-DShap 归一化权重分配的主体。</w:t>
            </w:r>
          </w:p>
        </w:tc>
      </w:tr>
      <w:tr>
        <w:tc>
          <w:tcPr>
            <w:tcW w:type="dxa" w:w="1936"/>
            <w:tcMar>
              <w:top w:w="80" w:type="dxa"/>
              <w:start w:w="120" w:type="dxa"/>
              <w:bottom w:w="80" w:type="dxa"/>
              <w:end w:w="120" w:type="dxa"/>
            </w:tcMar>
            <w:vAlign w:val="top"/>
          </w:tcPr>
          <w:p>
            <w:pPr>
              <w:spacing w:after="0"/>
            </w:pPr>
            <w:r>
              <w:rPr>
                <w:rFonts w:ascii="Calibri" w:hAnsi="Calibri" w:eastAsia="Microsoft YaHei"/>
                <w:b w:val="0"/>
                <w:i w:val="0"/>
                <w:sz w:val="17"/>
              </w:rPr>
              <w:t>非数据贡献主体</w:t>
            </w:r>
          </w:p>
        </w:tc>
        <w:tc>
          <w:tcPr>
            <w:tcW w:type="dxa" w:w="7424"/>
            <w:tcMar>
              <w:top w:w="80" w:type="dxa"/>
              <w:start w:w="120" w:type="dxa"/>
              <w:bottom w:w="80" w:type="dxa"/>
              <w:end w:w="120" w:type="dxa"/>
            </w:tcMar>
            <w:vAlign w:val="top"/>
          </w:tcPr>
          <w:p>
            <w:pPr>
              <w:spacing w:after="0"/>
            </w:pPr>
            <w:r>
              <w:rPr>
                <w:rFonts w:ascii="Calibri" w:hAnsi="Calibri" w:eastAsia="Microsoft YaHei"/>
                <w:b w:val="0"/>
                <w:i w:val="0"/>
                <w:sz w:val="17"/>
              </w:rPr>
              <w:t>运营方、中试基地、技术服务方、专家方等不进入贡献度、效用和 MD-DShap 权重池的主体。</w:t>
            </w:r>
          </w:p>
        </w:tc>
      </w:tr>
      <w:tr>
        <w:tc>
          <w:tcPr>
            <w:tcW w:type="dxa" w:w="1936"/>
            <w:tcMar>
              <w:top w:w="80" w:type="dxa"/>
              <w:start w:w="120" w:type="dxa"/>
              <w:bottom w:w="80" w:type="dxa"/>
              <w:end w:w="120" w:type="dxa"/>
            </w:tcMar>
            <w:vAlign w:val="top"/>
          </w:tcPr>
          <w:p>
            <w:pPr>
              <w:spacing w:after="0"/>
            </w:pPr>
            <w:r>
              <w:rPr>
                <w:rFonts w:ascii="Calibri" w:hAnsi="Calibri" w:eastAsia="Microsoft YaHei"/>
                <w:b w:val="0"/>
                <w:i w:val="0"/>
                <w:sz w:val="17"/>
              </w:rPr>
              <w:t>数元</w:t>
            </w:r>
          </w:p>
        </w:tc>
        <w:tc>
          <w:tcPr>
            <w:tcW w:type="dxa" w:w="7424"/>
            <w:tcMar>
              <w:top w:w="80" w:type="dxa"/>
              <w:start w:w="120" w:type="dxa"/>
              <w:bottom w:w="80" w:type="dxa"/>
              <w:end w:w="120" w:type="dxa"/>
            </w:tcMar>
            <w:vAlign w:val="top"/>
          </w:tcPr>
          <w:p>
            <w:pPr>
              <w:spacing w:after="0"/>
            </w:pPr>
            <w:r>
              <w:rPr>
                <w:rFonts w:ascii="Calibri" w:hAnsi="Calibri" w:eastAsia="Microsoft YaHei"/>
                <w:b w:val="0"/>
                <w:i w:val="0"/>
                <w:sz w:val="17"/>
              </w:rPr>
              <w:t>数据资源在系统中的标准化计量单元，用于统一计量不同数据资源在不同场景下的相对价值。</w:t>
            </w:r>
          </w:p>
        </w:tc>
      </w:tr>
      <w:tr>
        <w:tc>
          <w:tcPr>
            <w:tcW w:type="dxa" w:w="1936"/>
            <w:tcMar>
              <w:top w:w="80" w:type="dxa"/>
              <w:start w:w="120" w:type="dxa"/>
              <w:bottom w:w="80" w:type="dxa"/>
              <w:end w:w="120" w:type="dxa"/>
            </w:tcMar>
            <w:vAlign w:val="top"/>
          </w:tcPr>
          <w:p>
            <w:pPr>
              <w:spacing w:after="0"/>
            </w:pPr>
            <w:r>
              <w:rPr>
                <w:rFonts w:ascii="Calibri" w:hAnsi="Calibri" w:eastAsia="Microsoft YaHei"/>
                <w:b w:val="0"/>
                <w:i w:val="0"/>
                <w:sz w:val="17"/>
              </w:rPr>
              <w:t>质量评分</w:t>
            </w:r>
          </w:p>
        </w:tc>
        <w:tc>
          <w:tcPr>
            <w:tcW w:type="dxa" w:w="7424"/>
            <w:tcMar>
              <w:top w:w="80" w:type="dxa"/>
              <w:start w:w="120" w:type="dxa"/>
              <w:bottom w:w="80" w:type="dxa"/>
              <w:end w:w="120" w:type="dxa"/>
            </w:tcMar>
            <w:vAlign w:val="top"/>
          </w:tcPr>
          <w:p>
            <w:pPr>
              <w:spacing w:after="0"/>
            </w:pPr>
            <w:r>
              <w:rPr>
                <w:rFonts w:ascii="Calibri" w:hAnsi="Calibri" w:eastAsia="Microsoft YaHei"/>
                <w:b w:val="0"/>
                <w:i w:val="0"/>
                <w:sz w:val="17"/>
              </w:rPr>
              <w:t>基于质量指标体系形成的数据质量分数。</w:t>
            </w:r>
          </w:p>
        </w:tc>
      </w:tr>
      <w:tr>
        <w:tc>
          <w:tcPr>
            <w:tcW w:type="dxa" w:w="1936"/>
            <w:tcMar>
              <w:top w:w="80" w:type="dxa"/>
              <w:start w:w="120" w:type="dxa"/>
              <w:bottom w:w="80" w:type="dxa"/>
              <w:end w:w="120" w:type="dxa"/>
            </w:tcMar>
            <w:vAlign w:val="top"/>
          </w:tcPr>
          <w:p>
            <w:pPr>
              <w:spacing w:after="0"/>
            </w:pPr>
            <w:r>
              <w:rPr>
                <w:rFonts w:ascii="Calibri" w:hAnsi="Calibri" w:eastAsia="Microsoft YaHei"/>
                <w:b w:val="0"/>
                <w:i w:val="0"/>
                <w:sz w:val="17"/>
              </w:rPr>
              <w:t>贡献度</w:t>
            </w:r>
          </w:p>
        </w:tc>
        <w:tc>
          <w:tcPr>
            <w:tcW w:type="dxa" w:w="7424"/>
            <w:tcMar>
              <w:top w:w="80" w:type="dxa"/>
              <w:start w:w="120" w:type="dxa"/>
              <w:bottom w:w="80" w:type="dxa"/>
              <w:end w:w="120" w:type="dxa"/>
            </w:tcMar>
            <w:vAlign w:val="top"/>
          </w:tcPr>
          <w:p>
            <w:pPr>
              <w:spacing w:after="0"/>
            </w:pPr>
            <w:r>
              <w:rPr>
                <w:rFonts w:ascii="Calibri" w:hAnsi="Calibri" w:eastAsia="Microsoft YaHei"/>
                <w:b w:val="0"/>
                <w:i w:val="0"/>
                <w:sz w:val="17"/>
              </w:rPr>
              <w:t>由有效数据量、使用权重、覆盖度、稀缺性等因素形成的贡献信号。</w:t>
            </w:r>
          </w:p>
        </w:tc>
      </w:tr>
      <w:tr>
        <w:tc>
          <w:tcPr>
            <w:tcW w:type="dxa" w:w="1936"/>
            <w:tcMar>
              <w:top w:w="80" w:type="dxa"/>
              <w:start w:w="120" w:type="dxa"/>
              <w:bottom w:w="80" w:type="dxa"/>
              <w:end w:w="120" w:type="dxa"/>
            </w:tcMar>
            <w:vAlign w:val="top"/>
          </w:tcPr>
          <w:p>
            <w:pPr>
              <w:spacing w:after="0"/>
            </w:pPr>
            <w:r>
              <w:rPr>
                <w:rFonts w:ascii="Calibri" w:hAnsi="Calibri" w:eastAsia="Microsoft YaHei"/>
                <w:b w:val="0"/>
                <w:i w:val="0"/>
                <w:sz w:val="17"/>
              </w:rPr>
              <w:t>效用值</w:t>
            </w:r>
          </w:p>
        </w:tc>
        <w:tc>
          <w:tcPr>
            <w:tcW w:type="dxa" w:w="7424"/>
            <w:tcMar>
              <w:top w:w="80" w:type="dxa"/>
              <w:start w:w="120" w:type="dxa"/>
              <w:bottom w:w="80" w:type="dxa"/>
              <w:end w:w="120" w:type="dxa"/>
            </w:tcMar>
            <w:vAlign w:val="top"/>
          </w:tcPr>
          <w:p>
            <w:pPr>
              <w:spacing w:after="0"/>
            </w:pPr>
            <w:r>
              <w:rPr>
                <w:rFonts w:ascii="Calibri" w:hAnsi="Calibri" w:eastAsia="Microsoft YaHei"/>
                <w:b w:val="0"/>
                <w:i w:val="0"/>
                <w:sz w:val="17"/>
              </w:rPr>
              <w:t>将贡献、质量、使用、场景等因素综合后的算法输入。</w:t>
            </w:r>
          </w:p>
        </w:tc>
      </w:tr>
      <w:tr>
        <w:tc>
          <w:tcPr>
            <w:tcW w:type="dxa" w:w="1936"/>
            <w:tcMar>
              <w:top w:w="80" w:type="dxa"/>
              <w:start w:w="120" w:type="dxa"/>
              <w:bottom w:w="80" w:type="dxa"/>
              <w:end w:w="120" w:type="dxa"/>
            </w:tcMar>
            <w:vAlign w:val="top"/>
          </w:tcPr>
          <w:p>
            <w:pPr>
              <w:spacing w:after="0"/>
            </w:pPr>
            <w:r>
              <w:rPr>
                <w:rFonts w:ascii="Calibri" w:hAnsi="Calibri" w:eastAsia="Microsoft YaHei"/>
                <w:b w:val="0"/>
                <w:i w:val="0"/>
                <w:sz w:val="17"/>
              </w:rPr>
              <w:t>DAUS</w:t>
            </w:r>
          </w:p>
        </w:tc>
        <w:tc>
          <w:tcPr>
            <w:tcW w:type="dxa" w:w="7424"/>
            <w:tcMar>
              <w:top w:w="80" w:type="dxa"/>
              <w:start w:w="120" w:type="dxa"/>
              <w:bottom w:w="80" w:type="dxa"/>
              <w:end w:w="120" w:type="dxa"/>
            </w:tcMar>
            <w:vAlign w:val="top"/>
          </w:tcPr>
          <w:p>
            <w:pPr>
              <w:spacing w:after="0"/>
            </w:pPr>
            <w:r>
              <w:rPr>
                <w:rFonts w:ascii="Calibri" w:hAnsi="Calibri" w:eastAsia="Microsoft YaHei"/>
                <w:b w:val="0"/>
                <w:i w:val="0"/>
                <w:sz w:val="17"/>
              </w:rPr>
              <w:t>数据资产效用贡献信号，用于承接效用层和权重计算层。</w:t>
            </w:r>
          </w:p>
        </w:tc>
      </w:tr>
      <w:tr>
        <w:tc>
          <w:tcPr>
            <w:tcW w:type="dxa" w:w="1936"/>
            <w:tcMar>
              <w:top w:w="80" w:type="dxa"/>
              <w:start w:w="120" w:type="dxa"/>
              <w:bottom w:w="80" w:type="dxa"/>
              <w:end w:w="120" w:type="dxa"/>
            </w:tcMar>
            <w:vAlign w:val="top"/>
          </w:tcPr>
          <w:p>
            <w:pPr>
              <w:spacing w:after="0"/>
            </w:pPr>
            <w:r>
              <w:rPr>
                <w:rFonts w:ascii="Calibri" w:hAnsi="Calibri" w:eastAsia="Microsoft YaHei"/>
                <w:b w:val="0"/>
                <w:i w:val="0"/>
                <w:sz w:val="17"/>
              </w:rPr>
              <w:t>MD-DShap</w:t>
            </w:r>
          </w:p>
        </w:tc>
        <w:tc>
          <w:tcPr>
            <w:tcW w:type="dxa" w:w="7424"/>
            <w:tcMar>
              <w:top w:w="80" w:type="dxa"/>
              <w:start w:w="120" w:type="dxa"/>
              <w:bottom w:w="80" w:type="dxa"/>
              <w:end w:w="120" w:type="dxa"/>
            </w:tcMar>
            <w:vAlign w:val="top"/>
          </w:tcPr>
          <w:p>
            <w:pPr>
              <w:spacing w:after="0"/>
            </w:pPr>
            <w:r>
              <w:rPr>
                <w:rFonts w:ascii="Calibri" w:hAnsi="Calibri" w:eastAsia="Microsoft YaHei"/>
                <w:b w:val="0"/>
                <w:i w:val="0"/>
                <w:sz w:val="17"/>
              </w:rPr>
              <w:t>多维/动态 Shapley 计算策略，用于计算数据源主体归一化权重，不直接分配总收益。</w:t>
            </w:r>
          </w:p>
        </w:tc>
      </w:tr>
      <w:tr>
        <w:tc>
          <w:tcPr>
            <w:tcW w:type="dxa" w:w="1936"/>
            <w:tcMar>
              <w:top w:w="80" w:type="dxa"/>
              <w:start w:w="120" w:type="dxa"/>
              <w:bottom w:w="80" w:type="dxa"/>
              <w:end w:w="120" w:type="dxa"/>
            </w:tcMar>
            <w:vAlign w:val="top"/>
          </w:tcPr>
          <w:p>
            <w:pPr>
              <w:spacing w:after="0"/>
            </w:pPr>
            <w:r>
              <w:rPr>
                <w:rFonts w:ascii="Calibri" w:hAnsi="Calibri" w:eastAsia="Microsoft YaHei"/>
                <w:b w:val="0"/>
                <w:i w:val="0"/>
                <w:sz w:val="17"/>
              </w:rPr>
              <w:t>基础 Shapley</w:t>
            </w:r>
          </w:p>
        </w:tc>
        <w:tc>
          <w:tcPr>
            <w:tcW w:type="dxa" w:w="7424"/>
            <w:tcMar>
              <w:top w:w="80" w:type="dxa"/>
              <w:start w:w="120" w:type="dxa"/>
              <w:bottom w:w="80" w:type="dxa"/>
              <w:end w:w="120" w:type="dxa"/>
            </w:tcMar>
            <w:vAlign w:val="top"/>
          </w:tcPr>
          <w:p>
            <w:pPr>
              <w:spacing w:after="0"/>
            </w:pPr>
            <w:r>
              <w:rPr>
                <w:rFonts w:ascii="Calibri" w:hAnsi="Calibri" w:eastAsia="Microsoft YaHei"/>
                <w:b w:val="0"/>
                <w:i w:val="0"/>
                <w:sz w:val="17"/>
              </w:rPr>
              <w:t>合作博弈下基于边际贡献计算权重的基线算法，仅用于小规模校验。</w:t>
            </w:r>
          </w:p>
        </w:tc>
      </w:tr>
      <w:tr>
        <w:tc>
          <w:tcPr>
            <w:tcW w:type="dxa" w:w="1936"/>
            <w:tcMar>
              <w:top w:w="80" w:type="dxa"/>
              <w:start w:w="120" w:type="dxa"/>
              <w:bottom w:w="80" w:type="dxa"/>
              <w:end w:w="120" w:type="dxa"/>
            </w:tcMar>
            <w:vAlign w:val="top"/>
          </w:tcPr>
          <w:p>
            <w:pPr>
              <w:spacing w:after="0"/>
            </w:pPr>
            <w:r>
              <w:rPr>
                <w:rFonts w:ascii="Calibri" w:hAnsi="Calibri" w:eastAsia="Microsoft YaHei"/>
                <w:b w:val="0"/>
                <w:i w:val="0"/>
                <w:sz w:val="17"/>
              </w:rPr>
              <w:t>合同分配规则</w:t>
            </w:r>
          </w:p>
        </w:tc>
        <w:tc>
          <w:tcPr>
            <w:tcW w:type="dxa" w:w="7424"/>
            <w:tcMar>
              <w:top w:w="80" w:type="dxa"/>
              <w:start w:w="120" w:type="dxa"/>
              <w:bottom w:w="80" w:type="dxa"/>
              <w:end w:w="120" w:type="dxa"/>
            </w:tcMar>
            <w:vAlign w:val="top"/>
          </w:tcPr>
          <w:p>
            <w:pPr>
              <w:spacing w:after="0"/>
            </w:pPr>
            <w:r>
              <w:rPr>
                <w:rFonts w:ascii="Calibri" w:hAnsi="Calibri" w:eastAsia="Microsoft YaHei"/>
                <w:b w:val="0"/>
                <w:i w:val="0"/>
                <w:sz w:val="17"/>
              </w:rPr>
              <w:t>按合同比例将总收益划分为数据源收益池和非数据主体合同金额的 P0 规则。</w:t>
            </w:r>
          </w:p>
        </w:tc>
      </w:tr>
      <w:tr>
        <w:tc>
          <w:tcPr>
            <w:tcW w:type="dxa" w:w="1936"/>
            <w:tcMar>
              <w:top w:w="80" w:type="dxa"/>
              <w:start w:w="120" w:type="dxa"/>
              <w:bottom w:w="80" w:type="dxa"/>
              <w:end w:w="120" w:type="dxa"/>
            </w:tcMar>
            <w:vAlign w:val="top"/>
          </w:tcPr>
          <w:p>
            <w:pPr>
              <w:spacing w:after="0"/>
            </w:pPr>
            <w:r>
              <w:rPr>
                <w:rFonts w:ascii="Calibri" w:hAnsi="Calibri" w:eastAsia="Microsoft YaHei"/>
                <w:b w:val="0"/>
                <w:i w:val="0"/>
                <w:sz w:val="17"/>
              </w:rPr>
              <w:t>收益池</w:t>
            </w:r>
          </w:p>
        </w:tc>
        <w:tc>
          <w:tcPr>
            <w:tcW w:type="dxa" w:w="7424"/>
            <w:tcMar>
              <w:top w:w="80" w:type="dxa"/>
              <w:start w:w="120" w:type="dxa"/>
              <w:bottom w:w="80" w:type="dxa"/>
              <w:end w:w="120" w:type="dxa"/>
            </w:tcMar>
            <w:vAlign w:val="top"/>
          </w:tcPr>
          <w:p>
            <w:pPr>
              <w:spacing w:after="0"/>
            </w:pPr>
            <w:r>
              <w:rPr>
                <w:rFonts w:ascii="Calibri" w:hAnsi="Calibri" w:eastAsia="Microsoft YaHei"/>
                <w:b w:val="0"/>
                <w:i w:val="0"/>
                <w:sz w:val="17"/>
              </w:rPr>
              <w:t>可被分配的总收益或按合同比例划分后的数据源收益池。</w:t>
            </w:r>
          </w:p>
        </w:tc>
      </w:tr>
      <w:tr>
        <w:tc>
          <w:tcPr>
            <w:tcW w:type="dxa" w:w="1936"/>
            <w:tcMar>
              <w:top w:w="80" w:type="dxa"/>
              <w:start w:w="120" w:type="dxa"/>
              <w:bottom w:w="80" w:type="dxa"/>
              <w:end w:w="120" w:type="dxa"/>
            </w:tcMar>
            <w:vAlign w:val="top"/>
          </w:tcPr>
          <w:p>
            <w:pPr>
              <w:spacing w:after="0"/>
            </w:pPr>
            <w:r>
              <w:rPr>
                <w:rFonts w:ascii="Calibri" w:hAnsi="Calibri" w:eastAsia="Microsoft YaHei"/>
                <w:b w:val="0"/>
                <w:i w:val="0"/>
                <w:sz w:val="17"/>
              </w:rPr>
              <w:t>审计记录</w:t>
            </w:r>
          </w:p>
        </w:tc>
        <w:tc>
          <w:tcPr>
            <w:tcW w:type="dxa" w:w="7424"/>
            <w:tcMar>
              <w:top w:w="80" w:type="dxa"/>
              <w:start w:w="120" w:type="dxa"/>
              <w:bottom w:w="80" w:type="dxa"/>
              <w:end w:w="120" w:type="dxa"/>
            </w:tcMar>
            <w:vAlign w:val="top"/>
          </w:tcPr>
          <w:p>
            <w:pPr>
              <w:spacing w:after="0"/>
            </w:pPr>
            <w:r>
              <w:rPr>
                <w:rFonts w:ascii="Calibri" w:hAnsi="Calibri" w:eastAsia="Microsoft YaHei"/>
                <w:b w:val="0"/>
                <w:i w:val="0"/>
                <w:sz w:val="17"/>
              </w:rPr>
              <w:t>系统保存的输入、参数、过程、结果和操作日志。</w:t>
            </w:r>
          </w:p>
        </w:tc>
      </w:tr>
    </w:tbl>
    <w:p/>
    <w:p>
      <w:pPr>
        <w:pStyle w:val="Heading2"/>
      </w:pPr>
      <w:r>
        <w:t>5.2 核心数据对象</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080"/>
            <w:shd w:fill="E8EEF5"/>
            <w:tcMar>
              <w:top w:w="80" w:type="dxa"/>
              <w:start w:w="120" w:type="dxa"/>
              <w:bottom w:w="80" w:type="dxa"/>
              <w:end w:w="120" w:type="dxa"/>
            </w:tcMar>
            <w:vAlign w:val="center"/>
          </w:tcPr>
          <w:p>
            <w:pPr>
              <w:spacing w:after="0"/>
            </w:pPr>
            <w:r>
              <w:rPr>
                <w:rFonts w:ascii="Calibri" w:hAnsi="Calibri" w:eastAsia="Microsoft YaHei"/>
                <w:b/>
                <w:i w:val="0"/>
                <w:sz w:val="18"/>
              </w:rPr>
              <w:t>对象</w:t>
            </w:r>
          </w:p>
        </w:tc>
        <w:tc>
          <w:tcPr>
            <w:tcW w:type="dxa" w:w="1733"/>
            <w:shd w:fill="E8EEF5"/>
            <w:tcMar>
              <w:top w:w="80" w:type="dxa"/>
              <w:start w:w="120" w:type="dxa"/>
              <w:bottom w:w="80" w:type="dxa"/>
              <w:end w:w="120" w:type="dxa"/>
            </w:tcMar>
            <w:vAlign w:val="center"/>
          </w:tcPr>
          <w:p>
            <w:pPr>
              <w:spacing w:after="0"/>
            </w:pPr>
            <w:r>
              <w:rPr>
                <w:rFonts w:ascii="Calibri" w:hAnsi="Calibri" w:eastAsia="Microsoft YaHei"/>
                <w:b/>
                <w:i w:val="0"/>
                <w:sz w:val="18"/>
              </w:rPr>
              <w:t>主键</w:t>
            </w:r>
          </w:p>
        </w:tc>
        <w:tc>
          <w:tcPr>
            <w:tcW w:type="dxa" w:w="5547"/>
            <w:shd w:fill="E8EEF5"/>
            <w:tcMar>
              <w:top w:w="80" w:type="dxa"/>
              <w:start w:w="120" w:type="dxa"/>
              <w:bottom w:w="80" w:type="dxa"/>
              <w:end w:w="120" w:type="dxa"/>
            </w:tcMar>
            <w:vAlign w:val="center"/>
          </w:tcPr>
          <w:p>
            <w:pPr>
              <w:spacing w:after="0"/>
            </w:pPr>
            <w:r>
              <w:rPr>
                <w:rFonts w:ascii="Calibri" w:hAnsi="Calibri" w:eastAsia="Microsoft YaHei"/>
                <w:b/>
                <w:i w:val="0"/>
                <w:sz w:val="18"/>
              </w:rPr>
              <w:t>关键字段</w:t>
            </w:r>
          </w:p>
        </w:tc>
      </w:tr>
      <w:tr>
        <w:tc>
          <w:tcPr>
            <w:tcW w:type="dxa" w:w="2080"/>
            <w:tcMar>
              <w:top w:w="80" w:type="dxa"/>
              <w:start w:w="120" w:type="dxa"/>
              <w:bottom w:w="80" w:type="dxa"/>
              <w:end w:w="120" w:type="dxa"/>
            </w:tcMar>
            <w:vAlign w:val="top"/>
          </w:tcPr>
          <w:p>
            <w:pPr>
              <w:spacing w:after="0"/>
            </w:pPr>
            <w:r>
              <w:rPr>
                <w:rFonts w:ascii="Calibri" w:hAnsi="Calibri" w:eastAsia="Microsoft YaHei"/>
                <w:b w:val="0"/>
                <w:i w:val="0"/>
                <w:sz w:val="17"/>
              </w:rPr>
              <w:t>AllocationProject</w:t>
            </w:r>
          </w:p>
        </w:tc>
        <w:tc>
          <w:tcPr>
            <w:tcW w:type="dxa" w:w="1733"/>
            <w:tcMar>
              <w:top w:w="80" w:type="dxa"/>
              <w:start w:w="120" w:type="dxa"/>
              <w:bottom w:w="80" w:type="dxa"/>
              <w:end w:w="120" w:type="dxa"/>
            </w:tcMar>
            <w:vAlign w:val="top"/>
          </w:tcPr>
          <w:p>
            <w:pPr>
              <w:spacing w:after="0"/>
            </w:pPr>
            <w:r>
              <w:rPr>
                <w:rFonts w:ascii="Calibri" w:hAnsi="Calibri" w:eastAsia="Microsoft YaHei"/>
                <w:b w:val="0"/>
                <w:i w:val="0"/>
                <w:sz w:val="17"/>
              </w:rPr>
              <w:t>project_id</w:t>
            </w:r>
          </w:p>
        </w:tc>
        <w:tc>
          <w:tcPr>
            <w:tcW w:type="dxa" w:w="5547"/>
            <w:tcMar>
              <w:top w:w="80" w:type="dxa"/>
              <w:start w:w="120" w:type="dxa"/>
              <w:bottom w:w="80" w:type="dxa"/>
              <w:end w:w="120" w:type="dxa"/>
            </w:tcMar>
            <w:vAlign w:val="top"/>
          </w:tcPr>
          <w:p>
            <w:pPr>
              <w:spacing w:after="0"/>
            </w:pPr>
            <w:r>
              <w:rPr>
                <w:rFonts w:ascii="Calibri" w:hAnsi="Calibri" w:eastAsia="Microsoft YaHei"/>
                <w:b w:val="0"/>
                <w:i w:val="0"/>
                <w:sz w:val="17"/>
              </w:rPr>
              <w:t>project_name、scenario_name、status、created_at、operator_id</w:t>
            </w:r>
          </w:p>
        </w:tc>
      </w:tr>
      <w:tr>
        <w:tc>
          <w:tcPr>
            <w:tcW w:type="dxa" w:w="2080"/>
            <w:tcMar>
              <w:top w:w="80" w:type="dxa"/>
              <w:start w:w="120" w:type="dxa"/>
              <w:bottom w:w="80" w:type="dxa"/>
              <w:end w:w="120" w:type="dxa"/>
            </w:tcMar>
            <w:vAlign w:val="top"/>
          </w:tcPr>
          <w:p>
            <w:pPr>
              <w:spacing w:after="0"/>
            </w:pPr>
            <w:r>
              <w:rPr>
                <w:rFonts w:ascii="Calibri" w:hAnsi="Calibri" w:eastAsia="Microsoft YaHei"/>
                <w:b w:val="0"/>
                <w:i w:val="0"/>
                <w:sz w:val="17"/>
              </w:rPr>
              <w:t>DataPackage</w:t>
            </w:r>
          </w:p>
        </w:tc>
        <w:tc>
          <w:tcPr>
            <w:tcW w:type="dxa" w:w="1733"/>
            <w:tcMar>
              <w:top w:w="80" w:type="dxa"/>
              <w:start w:w="120" w:type="dxa"/>
              <w:bottom w:w="80" w:type="dxa"/>
              <w:end w:w="120" w:type="dxa"/>
            </w:tcMar>
            <w:vAlign w:val="top"/>
          </w:tcPr>
          <w:p>
            <w:pPr>
              <w:spacing w:after="0"/>
            </w:pPr>
            <w:r>
              <w:rPr>
                <w:rFonts w:ascii="Calibri" w:hAnsi="Calibri" w:eastAsia="Microsoft YaHei"/>
                <w:b w:val="0"/>
                <w:i w:val="0"/>
                <w:sz w:val="17"/>
              </w:rPr>
              <w:t>package_id</w:t>
            </w:r>
          </w:p>
        </w:tc>
        <w:tc>
          <w:tcPr>
            <w:tcW w:type="dxa" w:w="5547"/>
            <w:tcMar>
              <w:top w:w="80" w:type="dxa"/>
              <w:start w:w="120" w:type="dxa"/>
              <w:bottom w:w="80" w:type="dxa"/>
              <w:end w:w="120" w:type="dxa"/>
            </w:tcMar>
            <w:vAlign w:val="top"/>
          </w:tcPr>
          <w:p>
            <w:pPr>
              <w:spacing w:after="0"/>
            </w:pPr>
            <w:r>
              <w:rPr>
                <w:rFonts w:ascii="Calibri" w:hAnsi="Calibri" w:eastAsia="Microsoft YaHei"/>
                <w:b w:val="0"/>
                <w:i w:val="0"/>
                <w:sz w:val="17"/>
              </w:rPr>
              <w:t>package_name、source_type、file_name、status、input_snapshot_id</w:t>
            </w:r>
          </w:p>
        </w:tc>
      </w:tr>
      <w:tr>
        <w:tc>
          <w:tcPr>
            <w:tcW w:type="dxa" w:w="2080"/>
            <w:tcMar>
              <w:top w:w="80" w:type="dxa"/>
              <w:start w:w="120" w:type="dxa"/>
              <w:bottom w:w="80" w:type="dxa"/>
              <w:end w:w="120" w:type="dxa"/>
            </w:tcMar>
            <w:vAlign w:val="top"/>
          </w:tcPr>
          <w:p>
            <w:pPr>
              <w:spacing w:after="0"/>
            </w:pPr>
            <w:r>
              <w:rPr>
                <w:rFonts w:ascii="Calibri" w:hAnsi="Calibri" w:eastAsia="Microsoft YaHei"/>
                <w:b w:val="0"/>
                <w:i w:val="0"/>
                <w:sz w:val="17"/>
              </w:rPr>
              <w:t>DataResource</w:t>
            </w:r>
          </w:p>
        </w:tc>
        <w:tc>
          <w:tcPr>
            <w:tcW w:type="dxa" w:w="1733"/>
            <w:tcMar>
              <w:top w:w="80" w:type="dxa"/>
              <w:start w:w="120" w:type="dxa"/>
              <w:bottom w:w="80" w:type="dxa"/>
              <w:end w:w="120" w:type="dxa"/>
            </w:tcMar>
            <w:vAlign w:val="top"/>
          </w:tcPr>
          <w:p>
            <w:pPr>
              <w:spacing w:after="0"/>
            </w:pPr>
            <w:r>
              <w:rPr>
                <w:rFonts w:ascii="Calibri" w:hAnsi="Calibri" w:eastAsia="Microsoft YaHei"/>
                <w:b w:val="0"/>
                <w:i w:val="0"/>
                <w:sz w:val="17"/>
              </w:rPr>
              <w:t>resource_id</w:t>
            </w:r>
          </w:p>
        </w:tc>
        <w:tc>
          <w:tcPr>
            <w:tcW w:type="dxa" w:w="5547"/>
            <w:tcMar>
              <w:top w:w="80" w:type="dxa"/>
              <w:start w:w="120" w:type="dxa"/>
              <w:bottom w:w="80" w:type="dxa"/>
              <w:end w:w="120" w:type="dxa"/>
            </w:tcMar>
            <w:vAlign w:val="top"/>
          </w:tcPr>
          <w:p>
            <w:pPr>
              <w:spacing w:after="0"/>
            </w:pPr>
            <w:r>
              <w:rPr>
                <w:rFonts w:ascii="Calibri" w:hAnsi="Calibri" w:eastAsia="Microsoft YaHei"/>
                <w:b w:val="0"/>
                <w:i w:val="0"/>
                <w:sz w:val="17"/>
              </w:rPr>
              <w:t>package_id、resource_name、modality、field_count、sample_count、party_id</w:t>
            </w:r>
          </w:p>
        </w:tc>
      </w:tr>
      <w:tr>
        <w:tc>
          <w:tcPr>
            <w:tcW w:type="dxa" w:w="2080"/>
            <w:tcMar>
              <w:top w:w="80" w:type="dxa"/>
              <w:start w:w="120" w:type="dxa"/>
              <w:bottom w:w="80" w:type="dxa"/>
              <w:end w:w="120" w:type="dxa"/>
            </w:tcMar>
            <w:vAlign w:val="top"/>
          </w:tcPr>
          <w:p>
            <w:pPr>
              <w:spacing w:after="0"/>
            </w:pPr>
            <w:r>
              <w:rPr>
                <w:rFonts w:ascii="Calibri" w:hAnsi="Calibri" w:eastAsia="Microsoft YaHei"/>
                <w:b w:val="0"/>
                <w:i w:val="0"/>
                <w:sz w:val="17"/>
              </w:rPr>
              <w:t>Party</w:t>
            </w:r>
          </w:p>
        </w:tc>
        <w:tc>
          <w:tcPr>
            <w:tcW w:type="dxa" w:w="1733"/>
            <w:tcMar>
              <w:top w:w="80" w:type="dxa"/>
              <w:start w:w="120" w:type="dxa"/>
              <w:bottom w:w="80" w:type="dxa"/>
              <w:end w:w="120" w:type="dxa"/>
            </w:tcMar>
            <w:vAlign w:val="top"/>
          </w:tcPr>
          <w:p>
            <w:pPr>
              <w:spacing w:after="0"/>
            </w:pPr>
            <w:r>
              <w:rPr>
                <w:rFonts w:ascii="Calibri" w:hAnsi="Calibri" w:eastAsia="Microsoft YaHei"/>
                <w:b w:val="0"/>
                <w:i w:val="0"/>
                <w:sz w:val="17"/>
              </w:rPr>
              <w:t>party_id</w:t>
            </w:r>
          </w:p>
        </w:tc>
        <w:tc>
          <w:tcPr>
            <w:tcW w:type="dxa" w:w="5547"/>
            <w:tcMar>
              <w:top w:w="80" w:type="dxa"/>
              <w:start w:w="120" w:type="dxa"/>
              <w:bottom w:w="80" w:type="dxa"/>
              <w:end w:w="120" w:type="dxa"/>
            </w:tcMar>
            <w:vAlign w:val="top"/>
          </w:tcPr>
          <w:p>
            <w:pPr>
              <w:spacing w:after="0"/>
            </w:pPr>
            <w:r>
              <w:rPr>
                <w:rFonts w:ascii="Calibri" w:hAnsi="Calibri" w:eastAsia="Microsoft YaHei"/>
                <w:b w:val="0"/>
                <w:i w:val="0"/>
                <w:sz w:val="17"/>
              </w:rPr>
              <w:t>party_name、party_type、include_in_md_dshap、status、credit_code</w:t>
            </w:r>
          </w:p>
        </w:tc>
      </w:tr>
      <w:tr>
        <w:tc>
          <w:tcPr>
            <w:tcW w:type="dxa" w:w="2080"/>
            <w:tcMar>
              <w:top w:w="80" w:type="dxa"/>
              <w:start w:w="120" w:type="dxa"/>
              <w:bottom w:w="80" w:type="dxa"/>
              <w:end w:w="120" w:type="dxa"/>
            </w:tcMar>
            <w:vAlign w:val="top"/>
          </w:tcPr>
          <w:p>
            <w:pPr>
              <w:spacing w:after="0"/>
            </w:pPr>
            <w:r>
              <w:rPr>
                <w:rFonts w:ascii="Calibri" w:hAnsi="Calibri" w:eastAsia="Microsoft YaHei"/>
                <w:b w:val="0"/>
                <w:i w:val="0"/>
                <w:sz w:val="17"/>
              </w:rPr>
              <w:t>QualityAssessment</w:t>
            </w:r>
          </w:p>
        </w:tc>
        <w:tc>
          <w:tcPr>
            <w:tcW w:type="dxa" w:w="1733"/>
            <w:tcMar>
              <w:top w:w="80" w:type="dxa"/>
              <w:start w:w="120" w:type="dxa"/>
              <w:bottom w:w="80" w:type="dxa"/>
              <w:end w:w="120" w:type="dxa"/>
            </w:tcMar>
            <w:vAlign w:val="top"/>
          </w:tcPr>
          <w:p>
            <w:pPr>
              <w:spacing w:after="0"/>
            </w:pPr>
            <w:r>
              <w:rPr>
                <w:rFonts w:ascii="Calibri" w:hAnsi="Calibri" w:eastAsia="Microsoft YaHei"/>
                <w:b w:val="0"/>
                <w:i w:val="0"/>
                <w:sz w:val="17"/>
              </w:rPr>
              <w:t>assessment_id</w:t>
            </w:r>
          </w:p>
        </w:tc>
        <w:tc>
          <w:tcPr>
            <w:tcW w:type="dxa" w:w="5547"/>
            <w:tcMar>
              <w:top w:w="80" w:type="dxa"/>
              <w:start w:w="120" w:type="dxa"/>
              <w:bottom w:w="80" w:type="dxa"/>
              <w:end w:w="120" w:type="dxa"/>
            </w:tcMar>
            <w:vAlign w:val="top"/>
          </w:tcPr>
          <w:p>
            <w:pPr>
              <w:spacing w:after="0"/>
            </w:pPr>
            <w:r>
              <w:rPr>
                <w:rFonts w:ascii="Calibri" w:hAnsi="Calibri" w:eastAsia="Microsoft YaHei"/>
                <w:b w:val="0"/>
                <w:i w:val="0"/>
                <w:sz w:val="17"/>
              </w:rPr>
              <w:t>package_id、quality_score、quality_level、dimension_scores、evidence_summary</w:t>
            </w:r>
          </w:p>
        </w:tc>
      </w:tr>
      <w:tr>
        <w:tc>
          <w:tcPr>
            <w:tcW w:type="dxa" w:w="2080"/>
            <w:tcMar>
              <w:top w:w="80" w:type="dxa"/>
              <w:start w:w="120" w:type="dxa"/>
              <w:bottom w:w="80" w:type="dxa"/>
              <w:end w:w="120" w:type="dxa"/>
            </w:tcMar>
            <w:vAlign w:val="top"/>
          </w:tcPr>
          <w:p>
            <w:pPr>
              <w:spacing w:after="0"/>
            </w:pPr>
            <w:r>
              <w:rPr>
                <w:rFonts w:ascii="Calibri" w:hAnsi="Calibri" w:eastAsia="Microsoft YaHei"/>
                <w:b w:val="0"/>
                <w:i w:val="0"/>
                <w:sz w:val="17"/>
              </w:rPr>
              <w:t>ShuyuanMetering</w:t>
            </w:r>
          </w:p>
        </w:tc>
        <w:tc>
          <w:tcPr>
            <w:tcW w:type="dxa" w:w="1733"/>
            <w:tcMar>
              <w:top w:w="80" w:type="dxa"/>
              <w:start w:w="120" w:type="dxa"/>
              <w:bottom w:w="80" w:type="dxa"/>
              <w:end w:w="120" w:type="dxa"/>
            </w:tcMar>
            <w:vAlign w:val="top"/>
          </w:tcPr>
          <w:p>
            <w:pPr>
              <w:spacing w:after="0"/>
            </w:pPr>
            <w:r>
              <w:rPr>
                <w:rFonts w:ascii="Calibri" w:hAnsi="Calibri" w:eastAsia="Microsoft YaHei"/>
                <w:b w:val="0"/>
                <w:i w:val="0"/>
                <w:sz w:val="17"/>
              </w:rPr>
              <w:t>metering_id</w:t>
            </w:r>
          </w:p>
        </w:tc>
        <w:tc>
          <w:tcPr>
            <w:tcW w:type="dxa" w:w="5547"/>
            <w:tcMar>
              <w:top w:w="80" w:type="dxa"/>
              <w:start w:w="120" w:type="dxa"/>
              <w:bottom w:w="80" w:type="dxa"/>
              <w:end w:w="120" w:type="dxa"/>
            </w:tcMar>
            <w:vAlign w:val="top"/>
          </w:tcPr>
          <w:p>
            <w:pPr>
              <w:spacing w:after="0"/>
            </w:pPr>
            <w:r>
              <w:rPr>
                <w:rFonts w:ascii="Calibri" w:hAnsi="Calibri" w:eastAsia="Microsoft YaHei"/>
                <w:b w:val="0"/>
                <w:i w:val="0"/>
                <w:sz w:val="17"/>
              </w:rPr>
              <w:t>base_price、coefficients、call_count、metering_amount、parameter_snapshot_id</w:t>
            </w:r>
          </w:p>
        </w:tc>
      </w:tr>
      <w:tr>
        <w:tc>
          <w:tcPr>
            <w:tcW w:type="dxa" w:w="2080"/>
            <w:tcMar>
              <w:top w:w="80" w:type="dxa"/>
              <w:start w:w="120" w:type="dxa"/>
              <w:bottom w:w="80" w:type="dxa"/>
              <w:end w:w="120" w:type="dxa"/>
            </w:tcMar>
            <w:vAlign w:val="top"/>
          </w:tcPr>
          <w:p>
            <w:pPr>
              <w:spacing w:after="0"/>
            </w:pPr>
            <w:r>
              <w:rPr>
                <w:rFonts w:ascii="Calibri" w:hAnsi="Calibri" w:eastAsia="Microsoft YaHei"/>
                <w:b w:val="0"/>
                <w:i w:val="0"/>
                <w:sz w:val="17"/>
              </w:rPr>
              <w:t>ContributionRecord</w:t>
            </w:r>
          </w:p>
        </w:tc>
        <w:tc>
          <w:tcPr>
            <w:tcW w:type="dxa" w:w="1733"/>
            <w:tcMar>
              <w:top w:w="80" w:type="dxa"/>
              <w:start w:w="120" w:type="dxa"/>
              <w:bottom w:w="80" w:type="dxa"/>
              <w:end w:w="120" w:type="dxa"/>
            </w:tcMar>
            <w:vAlign w:val="top"/>
          </w:tcPr>
          <w:p>
            <w:pPr>
              <w:spacing w:after="0"/>
            </w:pPr>
            <w:r>
              <w:rPr>
                <w:rFonts w:ascii="Calibri" w:hAnsi="Calibri" w:eastAsia="Microsoft YaHei"/>
                <w:b w:val="0"/>
                <w:i w:val="0"/>
                <w:sz w:val="17"/>
              </w:rPr>
              <w:t>contribution_id</w:t>
            </w:r>
          </w:p>
        </w:tc>
        <w:tc>
          <w:tcPr>
            <w:tcW w:type="dxa" w:w="5547"/>
            <w:tcMar>
              <w:top w:w="80" w:type="dxa"/>
              <w:start w:w="120" w:type="dxa"/>
              <w:bottom w:w="80" w:type="dxa"/>
              <w:end w:w="120" w:type="dxa"/>
            </w:tcMar>
            <w:vAlign w:val="top"/>
          </w:tcPr>
          <w:p>
            <w:pPr>
              <w:spacing w:after="0"/>
            </w:pPr>
            <w:r>
              <w:rPr>
                <w:rFonts w:ascii="Calibri" w:hAnsi="Calibri" w:eastAsia="Microsoft YaHei"/>
                <w:b w:val="0"/>
                <w:i w:val="0"/>
                <w:sz w:val="17"/>
              </w:rPr>
              <w:t>party_id、valid_units、usage_weight、coverage_weight、scarcity_weight、contribution_score</w:t>
            </w:r>
          </w:p>
        </w:tc>
      </w:tr>
      <w:tr>
        <w:tc>
          <w:tcPr>
            <w:tcW w:type="dxa" w:w="2080"/>
            <w:tcMar>
              <w:top w:w="80" w:type="dxa"/>
              <w:start w:w="120" w:type="dxa"/>
              <w:bottom w:w="80" w:type="dxa"/>
              <w:end w:w="120" w:type="dxa"/>
            </w:tcMar>
            <w:vAlign w:val="top"/>
          </w:tcPr>
          <w:p>
            <w:pPr>
              <w:spacing w:after="0"/>
            </w:pPr>
            <w:r>
              <w:rPr>
                <w:rFonts w:ascii="Calibri" w:hAnsi="Calibri" w:eastAsia="Microsoft YaHei"/>
                <w:b w:val="0"/>
                <w:i w:val="0"/>
                <w:sz w:val="17"/>
              </w:rPr>
              <w:t>UtilityRecord</w:t>
            </w:r>
          </w:p>
        </w:tc>
        <w:tc>
          <w:tcPr>
            <w:tcW w:type="dxa" w:w="1733"/>
            <w:tcMar>
              <w:top w:w="80" w:type="dxa"/>
              <w:start w:w="120" w:type="dxa"/>
              <w:bottom w:w="80" w:type="dxa"/>
              <w:end w:w="120" w:type="dxa"/>
            </w:tcMar>
            <w:vAlign w:val="top"/>
          </w:tcPr>
          <w:p>
            <w:pPr>
              <w:spacing w:after="0"/>
            </w:pPr>
            <w:r>
              <w:rPr>
                <w:rFonts w:ascii="Calibri" w:hAnsi="Calibri" w:eastAsia="Microsoft YaHei"/>
                <w:b w:val="0"/>
                <w:i w:val="0"/>
                <w:sz w:val="17"/>
              </w:rPr>
              <w:t>utility_id</w:t>
            </w:r>
          </w:p>
        </w:tc>
        <w:tc>
          <w:tcPr>
            <w:tcW w:type="dxa" w:w="5547"/>
            <w:tcMar>
              <w:top w:w="80" w:type="dxa"/>
              <w:start w:w="120" w:type="dxa"/>
              <w:bottom w:w="80" w:type="dxa"/>
              <w:end w:w="120" w:type="dxa"/>
            </w:tcMar>
            <w:vAlign w:val="top"/>
          </w:tcPr>
          <w:p>
            <w:pPr>
              <w:spacing w:after="0"/>
            </w:pPr>
            <w:r>
              <w:rPr>
                <w:rFonts w:ascii="Calibri" w:hAnsi="Calibri" w:eastAsia="Microsoft YaHei"/>
                <w:b w:val="0"/>
                <w:i w:val="0"/>
                <w:sz w:val="17"/>
              </w:rPr>
              <w:t>party_id、task_id、normalized_contribution、quality_factor、utility_value</w:t>
            </w:r>
          </w:p>
        </w:tc>
      </w:tr>
      <w:tr>
        <w:tc>
          <w:tcPr>
            <w:tcW w:type="dxa" w:w="2080"/>
            <w:tcMar>
              <w:top w:w="80" w:type="dxa"/>
              <w:start w:w="120" w:type="dxa"/>
              <w:bottom w:w="80" w:type="dxa"/>
              <w:end w:w="120" w:type="dxa"/>
            </w:tcMar>
            <w:vAlign w:val="top"/>
          </w:tcPr>
          <w:p>
            <w:pPr>
              <w:spacing w:after="0"/>
            </w:pPr>
            <w:r>
              <w:rPr>
                <w:rFonts w:ascii="Calibri" w:hAnsi="Calibri" w:eastAsia="Microsoft YaHei"/>
                <w:b w:val="0"/>
                <w:i w:val="0"/>
                <w:sz w:val="17"/>
              </w:rPr>
              <w:t>MDDShapTask</w:t>
            </w:r>
          </w:p>
        </w:tc>
        <w:tc>
          <w:tcPr>
            <w:tcW w:type="dxa" w:w="1733"/>
            <w:tcMar>
              <w:top w:w="80" w:type="dxa"/>
              <w:start w:w="120" w:type="dxa"/>
              <w:bottom w:w="80" w:type="dxa"/>
              <w:end w:w="120" w:type="dxa"/>
            </w:tcMar>
            <w:vAlign w:val="top"/>
          </w:tcPr>
          <w:p>
            <w:pPr>
              <w:spacing w:after="0"/>
            </w:pPr>
            <w:r>
              <w:rPr>
                <w:rFonts w:ascii="Calibri" w:hAnsi="Calibri" w:eastAsia="Microsoft YaHei"/>
                <w:b w:val="0"/>
                <w:i w:val="0"/>
                <w:sz w:val="17"/>
              </w:rPr>
              <w:t>task_id</w:t>
            </w:r>
          </w:p>
        </w:tc>
        <w:tc>
          <w:tcPr>
            <w:tcW w:type="dxa" w:w="5547"/>
            <w:tcMar>
              <w:top w:w="80" w:type="dxa"/>
              <w:start w:w="120" w:type="dxa"/>
              <w:bottom w:w="80" w:type="dxa"/>
              <w:end w:w="120" w:type="dxa"/>
            </w:tcMar>
            <w:vAlign w:val="top"/>
          </w:tcPr>
          <w:p>
            <w:pPr>
              <w:spacing w:after="0"/>
            </w:pPr>
            <w:r>
              <w:rPr>
                <w:rFonts w:ascii="Calibri" w:hAnsi="Calibri" w:eastAsia="Microsoft YaHei"/>
                <w:b w:val="0"/>
                <w:i w:val="0"/>
                <w:sz w:val="17"/>
              </w:rPr>
              <w:t>algorithm_mode、participant_set、task_set、parameters、status、seed、epsilon</w:t>
            </w:r>
          </w:p>
        </w:tc>
      </w:tr>
      <w:tr>
        <w:tc>
          <w:tcPr>
            <w:tcW w:type="dxa" w:w="2080"/>
            <w:tcMar>
              <w:top w:w="80" w:type="dxa"/>
              <w:start w:w="120" w:type="dxa"/>
              <w:bottom w:w="80" w:type="dxa"/>
              <w:end w:w="120" w:type="dxa"/>
            </w:tcMar>
            <w:vAlign w:val="top"/>
          </w:tcPr>
          <w:p>
            <w:pPr>
              <w:spacing w:after="0"/>
            </w:pPr>
            <w:r>
              <w:rPr>
                <w:rFonts w:ascii="Calibri" w:hAnsi="Calibri" w:eastAsia="Microsoft YaHei"/>
                <w:b w:val="0"/>
                <w:i w:val="0"/>
                <w:sz w:val="17"/>
              </w:rPr>
              <w:t>MDDShapResult</w:t>
            </w:r>
          </w:p>
        </w:tc>
        <w:tc>
          <w:tcPr>
            <w:tcW w:type="dxa" w:w="1733"/>
            <w:tcMar>
              <w:top w:w="80" w:type="dxa"/>
              <w:start w:w="120" w:type="dxa"/>
              <w:bottom w:w="80" w:type="dxa"/>
              <w:end w:w="120" w:type="dxa"/>
            </w:tcMar>
            <w:vAlign w:val="top"/>
          </w:tcPr>
          <w:p>
            <w:pPr>
              <w:spacing w:after="0"/>
            </w:pPr>
            <w:r>
              <w:rPr>
                <w:rFonts w:ascii="Calibri" w:hAnsi="Calibri" w:eastAsia="Microsoft YaHei"/>
                <w:b w:val="0"/>
                <w:i w:val="0"/>
                <w:sz w:val="17"/>
              </w:rPr>
              <w:t>result_id</w:t>
            </w:r>
          </w:p>
        </w:tc>
        <w:tc>
          <w:tcPr>
            <w:tcW w:type="dxa" w:w="5547"/>
            <w:tcMar>
              <w:top w:w="80" w:type="dxa"/>
              <w:start w:w="120" w:type="dxa"/>
              <w:bottom w:w="80" w:type="dxa"/>
              <w:end w:w="120" w:type="dxa"/>
            </w:tcMar>
            <w:vAlign w:val="top"/>
          </w:tcPr>
          <w:p>
            <w:pPr>
              <w:spacing w:after="0"/>
            </w:pPr>
            <w:r>
              <w:rPr>
                <w:rFonts w:ascii="Calibri" w:hAnsi="Calibri" w:eastAsia="Microsoft YaHei"/>
                <w:b w:val="0"/>
                <w:i w:val="0"/>
                <w:sz w:val="17"/>
              </w:rPr>
              <w:t>task_id、party_id、participant_weight、task_level_weight、marginal_contribution</w:t>
            </w:r>
          </w:p>
        </w:tc>
      </w:tr>
      <w:tr>
        <w:tc>
          <w:tcPr>
            <w:tcW w:type="dxa" w:w="2080"/>
            <w:tcMar>
              <w:top w:w="80" w:type="dxa"/>
              <w:start w:w="120" w:type="dxa"/>
              <w:bottom w:w="80" w:type="dxa"/>
              <w:end w:w="120" w:type="dxa"/>
            </w:tcMar>
            <w:vAlign w:val="top"/>
          </w:tcPr>
          <w:p>
            <w:pPr>
              <w:spacing w:after="0"/>
            </w:pPr>
            <w:r>
              <w:rPr>
                <w:rFonts w:ascii="Calibri" w:hAnsi="Calibri" w:eastAsia="Microsoft YaHei"/>
                <w:b w:val="0"/>
                <w:i w:val="0"/>
                <w:sz w:val="17"/>
              </w:rPr>
              <w:t>ContractConstraint</w:t>
            </w:r>
          </w:p>
        </w:tc>
        <w:tc>
          <w:tcPr>
            <w:tcW w:type="dxa" w:w="1733"/>
            <w:tcMar>
              <w:top w:w="80" w:type="dxa"/>
              <w:start w:w="120" w:type="dxa"/>
              <w:bottom w:w="80" w:type="dxa"/>
              <w:end w:w="120" w:type="dxa"/>
            </w:tcMar>
            <w:vAlign w:val="top"/>
          </w:tcPr>
          <w:p>
            <w:pPr>
              <w:spacing w:after="0"/>
            </w:pPr>
            <w:r>
              <w:rPr>
                <w:rFonts w:ascii="Calibri" w:hAnsi="Calibri" w:eastAsia="Microsoft YaHei"/>
                <w:b w:val="0"/>
                <w:i w:val="0"/>
                <w:sz w:val="17"/>
              </w:rPr>
              <w:t>constraint_id</w:t>
            </w:r>
          </w:p>
        </w:tc>
        <w:tc>
          <w:tcPr>
            <w:tcW w:type="dxa" w:w="5547"/>
            <w:tcMar>
              <w:top w:w="80" w:type="dxa"/>
              <w:start w:w="120" w:type="dxa"/>
              <w:bottom w:w="80" w:type="dxa"/>
              <w:end w:w="120" w:type="dxa"/>
            </w:tcMar>
            <w:vAlign w:val="top"/>
          </w:tcPr>
          <w:p>
            <w:pPr>
              <w:spacing w:after="0"/>
            </w:pPr>
            <w:r>
              <w:rPr>
                <w:rFonts w:ascii="Calibri" w:hAnsi="Calibri" w:eastAsia="Microsoft YaHei"/>
                <w:b w:val="0"/>
                <w:i w:val="0"/>
                <w:sz w:val="17"/>
              </w:rPr>
              <w:t>party_id、constraint_type、constraint_value、priority、status</w:t>
            </w:r>
          </w:p>
        </w:tc>
      </w:tr>
      <w:tr>
        <w:tc>
          <w:tcPr>
            <w:tcW w:type="dxa" w:w="2080"/>
            <w:tcMar>
              <w:top w:w="80" w:type="dxa"/>
              <w:start w:w="120" w:type="dxa"/>
              <w:bottom w:w="80" w:type="dxa"/>
              <w:end w:w="120" w:type="dxa"/>
            </w:tcMar>
            <w:vAlign w:val="top"/>
          </w:tcPr>
          <w:p>
            <w:pPr>
              <w:spacing w:after="0"/>
            </w:pPr>
            <w:r>
              <w:rPr>
                <w:rFonts w:ascii="Calibri" w:hAnsi="Calibri" w:eastAsia="Microsoft YaHei"/>
                <w:b w:val="0"/>
                <w:i w:val="0"/>
                <w:sz w:val="17"/>
              </w:rPr>
              <w:t>AllocationResult</w:t>
            </w:r>
          </w:p>
        </w:tc>
        <w:tc>
          <w:tcPr>
            <w:tcW w:type="dxa" w:w="1733"/>
            <w:tcMar>
              <w:top w:w="80" w:type="dxa"/>
              <w:start w:w="120" w:type="dxa"/>
              <w:bottom w:w="80" w:type="dxa"/>
              <w:end w:w="120" w:type="dxa"/>
            </w:tcMar>
            <w:vAlign w:val="top"/>
          </w:tcPr>
          <w:p>
            <w:pPr>
              <w:spacing w:after="0"/>
            </w:pPr>
            <w:r>
              <w:rPr>
                <w:rFonts w:ascii="Calibri" w:hAnsi="Calibri" w:eastAsia="Microsoft YaHei"/>
                <w:b w:val="0"/>
                <w:i w:val="0"/>
                <w:sz w:val="17"/>
              </w:rPr>
              <w:t>allocation_id</w:t>
            </w:r>
          </w:p>
        </w:tc>
        <w:tc>
          <w:tcPr>
            <w:tcW w:type="dxa" w:w="5547"/>
            <w:tcMar>
              <w:top w:w="80" w:type="dxa"/>
              <w:start w:w="120" w:type="dxa"/>
              <w:bottom w:w="80" w:type="dxa"/>
              <w:end w:w="120" w:type="dxa"/>
            </w:tcMar>
            <w:vAlign w:val="top"/>
          </w:tcPr>
          <w:p>
            <w:pPr>
              <w:spacing w:after="0"/>
            </w:pPr>
            <w:r>
              <w:rPr>
                <w:rFonts w:ascii="Calibri" w:hAnsi="Calibri" w:eastAsia="Microsoft YaHei"/>
                <w:b w:val="0"/>
                <w:i w:val="0"/>
                <w:sz w:val="17"/>
              </w:rPr>
              <w:t>revenue_pool、party_id、weight、pre_constraint_amount、post_constraint_amount</w:t>
            </w:r>
          </w:p>
        </w:tc>
      </w:tr>
      <w:tr>
        <w:tc>
          <w:tcPr>
            <w:tcW w:type="dxa" w:w="2080"/>
            <w:tcMar>
              <w:top w:w="80" w:type="dxa"/>
              <w:start w:w="120" w:type="dxa"/>
              <w:bottom w:w="80" w:type="dxa"/>
              <w:end w:w="120" w:type="dxa"/>
            </w:tcMar>
            <w:vAlign w:val="top"/>
          </w:tcPr>
          <w:p>
            <w:pPr>
              <w:spacing w:after="0"/>
            </w:pPr>
            <w:r>
              <w:rPr>
                <w:rFonts w:ascii="Calibri" w:hAnsi="Calibri" w:eastAsia="Microsoft YaHei"/>
                <w:b w:val="0"/>
                <w:i w:val="0"/>
                <w:sz w:val="17"/>
              </w:rPr>
              <w:t>ReportRecord</w:t>
            </w:r>
          </w:p>
        </w:tc>
        <w:tc>
          <w:tcPr>
            <w:tcW w:type="dxa" w:w="1733"/>
            <w:tcMar>
              <w:top w:w="80" w:type="dxa"/>
              <w:start w:w="120" w:type="dxa"/>
              <w:bottom w:w="80" w:type="dxa"/>
              <w:end w:w="120" w:type="dxa"/>
            </w:tcMar>
            <w:vAlign w:val="top"/>
          </w:tcPr>
          <w:p>
            <w:pPr>
              <w:spacing w:after="0"/>
            </w:pPr>
            <w:r>
              <w:rPr>
                <w:rFonts w:ascii="Calibri" w:hAnsi="Calibri" w:eastAsia="Microsoft YaHei"/>
                <w:b w:val="0"/>
                <w:i w:val="0"/>
                <w:sz w:val="17"/>
              </w:rPr>
              <w:t>report_id</w:t>
            </w:r>
          </w:p>
        </w:tc>
        <w:tc>
          <w:tcPr>
            <w:tcW w:type="dxa" w:w="5547"/>
            <w:tcMar>
              <w:top w:w="80" w:type="dxa"/>
              <w:start w:w="120" w:type="dxa"/>
              <w:bottom w:w="80" w:type="dxa"/>
              <w:end w:w="120" w:type="dxa"/>
            </w:tcMar>
            <w:vAlign w:val="top"/>
          </w:tcPr>
          <w:p>
            <w:pPr>
              <w:spacing w:after="0"/>
            </w:pPr>
            <w:r>
              <w:rPr>
                <w:rFonts w:ascii="Calibri" w:hAnsi="Calibri" w:eastAsia="Microsoft YaHei"/>
                <w:b w:val="0"/>
                <w:i w:val="0"/>
                <w:sz w:val="17"/>
              </w:rPr>
              <w:t>report_type、file_path、created_by、created_at、checksum</w:t>
            </w:r>
          </w:p>
        </w:tc>
      </w:tr>
      <w:tr>
        <w:tc>
          <w:tcPr>
            <w:tcW w:type="dxa" w:w="2080"/>
            <w:tcMar>
              <w:top w:w="80" w:type="dxa"/>
              <w:start w:w="120" w:type="dxa"/>
              <w:bottom w:w="80" w:type="dxa"/>
              <w:end w:w="120" w:type="dxa"/>
            </w:tcMar>
            <w:vAlign w:val="top"/>
          </w:tcPr>
          <w:p>
            <w:pPr>
              <w:spacing w:after="0"/>
            </w:pPr>
            <w:r>
              <w:rPr>
                <w:rFonts w:ascii="Calibri" w:hAnsi="Calibri" w:eastAsia="Microsoft YaHei"/>
                <w:b w:val="0"/>
                <w:i w:val="0"/>
                <w:sz w:val="17"/>
              </w:rPr>
              <w:t>AuditLog</w:t>
            </w:r>
          </w:p>
        </w:tc>
        <w:tc>
          <w:tcPr>
            <w:tcW w:type="dxa" w:w="1733"/>
            <w:tcMar>
              <w:top w:w="80" w:type="dxa"/>
              <w:start w:w="120" w:type="dxa"/>
              <w:bottom w:w="80" w:type="dxa"/>
              <w:end w:w="120" w:type="dxa"/>
            </w:tcMar>
            <w:vAlign w:val="top"/>
          </w:tcPr>
          <w:p>
            <w:pPr>
              <w:spacing w:after="0"/>
            </w:pPr>
            <w:r>
              <w:rPr>
                <w:rFonts w:ascii="Calibri" w:hAnsi="Calibri" w:eastAsia="Microsoft YaHei"/>
                <w:b w:val="0"/>
                <w:i w:val="0"/>
                <w:sz w:val="17"/>
              </w:rPr>
              <w:t>log_id</w:t>
            </w:r>
          </w:p>
        </w:tc>
        <w:tc>
          <w:tcPr>
            <w:tcW w:type="dxa" w:w="5547"/>
            <w:tcMar>
              <w:top w:w="80" w:type="dxa"/>
              <w:start w:w="120" w:type="dxa"/>
              <w:bottom w:w="80" w:type="dxa"/>
              <w:end w:w="120" w:type="dxa"/>
            </w:tcMar>
            <w:vAlign w:val="top"/>
          </w:tcPr>
          <w:p>
            <w:pPr>
              <w:spacing w:after="0"/>
            </w:pPr>
            <w:r>
              <w:rPr>
                <w:rFonts w:ascii="Calibri" w:hAnsi="Calibri" w:eastAsia="Microsoft YaHei"/>
                <w:b w:val="0"/>
                <w:i w:val="0"/>
                <w:sz w:val="17"/>
              </w:rPr>
              <w:t>module、operation_type、object_id、before_value、after_value、status</w:t>
            </w:r>
          </w:p>
        </w:tc>
      </w:tr>
    </w:tbl>
    <w:p/>
    <w:p>
      <w:pPr>
        <w:pStyle w:val="Heading1"/>
      </w:pPr>
      <w:r>
        <w:t>6. 总体业务流程与状态机</w:t>
      </w:r>
    </w:p>
    <w:p>
      <w:pPr>
        <w:pStyle w:val="Heading2"/>
      </w:pPr>
      <w:r>
        <w:t>6.1 主流程</w:t>
      </w:r>
    </w:p>
    <w:p>
      <w:pPr>
        <w:pStyle w:val="ListNumber"/>
      </w:pPr>
      <w:r>
        <w:rPr>
          <w:rFonts w:ascii="Calibri" w:hAnsi="Calibri" w:eastAsia="Microsoft YaHei"/>
          <w:b w:val="0"/>
          <w:i w:val="0"/>
          <w:sz w:val="22"/>
        </w:rPr>
        <w:t>用户进入系统首页；首页内部展示项目总览、流程入口、风险提示和一键计算区块。</w:t>
      </w:r>
    </w:p>
    <w:p>
      <w:pPr>
        <w:pStyle w:val="ListNumber"/>
      </w:pPr>
      <w:r>
        <w:rPr>
          <w:rFonts w:ascii="Calibri" w:hAnsi="Calibri" w:eastAsia="Microsoft YaHei"/>
          <w:b w:val="0"/>
          <w:i w:val="0"/>
          <w:sz w:val="22"/>
        </w:rPr>
        <w:t>用户通过系统首页内部流程入口区块选择演示数据，或进入数据管理的“数据接入管理”上传 JSON 输入文件。</w:t>
      </w:r>
    </w:p>
    <w:p>
      <w:pPr>
        <w:pStyle w:val="ListNumber"/>
      </w:pPr>
      <w:r>
        <w:rPr>
          <w:rFonts w:ascii="Calibri" w:hAnsi="Calibri" w:eastAsia="Microsoft YaHei"/>
          <w:b w:val="0"/>
          <w:i w:val="0"/>
          <w:sz w:val="22"/>
        </w:rPr>
        <w:t>系统在数据管理中校验数据格式并生成数据包、数据资源和输入快照。</w:t>
      </w:r>
    </w:p>
    <w:p>
      <w:pPr>
        <w:pStyle w:val="ListNumber"/>
      </w:pPr>
      <w:r>
        <w:rPr>
          <w:rFonts w:ascii="Calibri" w:hAnsi="Calibri" w:eastAsia="Microsoft YaHei"/>
          <w:b w:val="0"/>
          <w:i w:val="0"/>
          <w:sz w:val="22"/>
        </w:rPr>
        <w:t>系统识别数据资源、字段、模态和参与方。</w:t>
      </w:r>
    </w:p>
    <w:p>
      <w:pPr>
        <w:pStyle w:val="ListNumber"/>
      </w:pPr>
      <w:r>
        <w:rPr>
          <w:rFonts w:ascii="Calibri" w:hAnsi="Calibri" w:eastAsia="Microsoft YaHei"/>
          <w:b w:val="0"/>
          <w:i w:val="0"/>
          <w:sz w:val="22"/>
        </w:rPr>
        <w:t>用户在数据管理的“参与方管理”中维护或确认参与方信息。</w:t>
      </w:r>
    </w:p>
    <w:p>
      <w:pPr>
        <w:pStyle w:val="ListNumber"/>
      </w:pPr>
      <w:r>
        <w:rPr>
          <w:rFonts w:ascii="Calibri" w:hAnsi="Calibri" w:eastAsia="Microsoft YaHei"/>
          <w:b w:val="0"/>
          <w:i w:val="0"/>
          <w:sz w:val="22"/>
        </w:rPr>
        <w:t>用户在数元贡献度计量的“质量评估管理”中配置质量指标权重并启动质量评估。</w:t>
      </w:r>
    </w:p>
    <w:p>
      <w:pPr>
        <w:pStyle w:val="ListNumber"/>
      </w:pPr>
      <w:r>
        <w:rPr>
          <w:rFonts w:ascii="Calibri" w:hAnsi="Calibri" w:eastAsia="Microsoft YaHei"/>
          <w:b w:val="0"/>
          <w:i w:val="0"/>
          <w:sz w:val="22"/>
        </w:rPr>
        <w:t>系统在后端逐资源计算质量总分、维度分、等级、质量系数和证据说明，并按资源权重聚合形成包级质量评估结果。</w:t>
      </w:r>
    </w:p>
    <w:p>
      <w:pPr>
        <w:pStyle w:val="ListNumber"/>
      </w:pPr>
      <w:r>
        <w:rPr>
          <w:rFonts w:ascii="Calibri" w:hAnsi="Calibri" w:eastAsia="Microsoft YaHei"/>
          <w:b w:val="0"/>
          <w:i w:val="0"/>
          <w:sz w:val="22"/>
        </w:rPr>
        <w:t>用户在数元贡献度计量的“数元计量管理”中配置数元基准价、场景系数、技术系数、专家系数、发展系数和调用量。</w:t>
      </w:r>
    </w:p>
    <w:p>
      <w:pPr>
        <w:pStyle w:val="ListNumber"/>
      </w:pPr>
      <w:r>
        <w:rPr>
          <w:rFonts w:ascii="Calibri" w:hAnsi="Calibri" w:eastAsia="Microsoft YaHei"/>
          <w:b w:val="0"/>
          <w:i w:val="0"/>
          <w:sz w:val="22"/>
        </w:rPr>
        <w:t>系统执行数元计量。</w:t>
      </w:r>
    </w:p>
    <w:p>
      <w:pPr>
        <w:pStyle w:val="ListNumber"/>
      </w:pPr>
      <w:r>
        <w:rPr>
          <w:rFonts w:ascii="Calibri" w:hAnsi="Calibri" w:eastAsia="Microsoft YaHei"/>
          <w:b w:val="0"/>
          <w:i w:val="0"/>
          <w:sz w:val="22"/>
        </w:rPr>
        <w:t>用户在数元贡献度计量的“贡献度与效用计算”中配置贡献因子和效用函数。</w:t>
      </w:r>
    </w:p>
    <w:p>
      <w:pPr>
        <w:pStyle w:val="ListNumber"/>
      </w:pPr>
      <w:r>
        <w:rPr>
          <w:rFonts w:ascii="Calibri" w:hAnsi="Calibri" w:eastAsia="Microsoft YaHei"/>
          <w:b w:val="0"/>
          <w:i w:val="0"/>
          <w:sz w:val="22"/>
        </w:rPr>
        <w:t>系统计算贡献度、归一化贡献度和效用值。</w:t>
      </w:r>
    </w:p>
    <w:p>
      <w:pPr>
        <w:pStyle w:val="ListNumber"/>
      </w:pPr>
      <w:r>
        <w:rPr>
          <w:rFonts w:ascii="Calibri" w:hAnsi="Calibri" w:eastAsia="Microsoft YaHei"/>
          <w:b w:val="0"/>
          <w:i w:val="0"/>
          <w:sz w:val="22"/>
        </w:rPr>
        <w:t>用户在收益分配计算的“收益分配模拟”中配置总收益。</w:t>
      </w:r>
    </w:p>
    <w:p>
      <w:pPr>
        <w:pStyle w:val="ListNumber"/>
      </w:pPr>
      <w:r>
        <w:rPr>
          <w:rFonts w:ascii="Calibri" w:hAnsi="Calibri" w:eastAsia="Microsoft YaHei"/>
          <w:b w:val="0"/>
          <w:i w:val="0"/>
          <w:sz w:val="22"/>
        </w:rPr>
        <w:t>用户在收益分配计算的“合同分配规则”中配置数据源收益池比例和非数据主体合同比例。</w:t>
      </w:r>
    </w:p>
    <w:p>
      <w:pPr>
        <w:pStyle w:val="ListNumber"/>
      </w:pPr>
      <w:r>
        <w:rPr>
          <w:rFonts w:ascii="Calibri" w:hAnsi="Calibri" w:eastAsia="Microsoft YaHei"/>
          <w:b w:val="0"/>
          <w:i w:val="0"/>
          <w:sz w:val="22"/>
        </w:rPr>
        <w:t>系统校验合同比例合计为 100.0000%，并按总收益计算数据源收益池和非数据主体合同金额。</w:t>
      </w:r>
    </w:p>
    <w:p>
      <w:pPr>
        <w:pStyle w:val="ListNumber"/>
      </w:pPr>
      <w:r>
        <w:rPr>
          <w:rFonts w:ascii="Calibri" w:hAnsi="Calibri" w:eastAsia="Microsoft YaHei"/>
          <w:b w:val="0"/>
          <w:i w:val="0"/>
          <w:sz w:val="22"/>
        </w:rPr>
        <w:t>用户在收益分配计算的“MD-DShap 计算管理”中确认算法模式、参与方集合、任务集合和参数。</w:t>
      </w:r>
    </w:p>
    <w:p>
      <w:pPr>
        <w:pStyle w:val="ListNumber"/>
      </w:pPr>
      <w:r>
        <w:rPr>
          <w:rFonts w:ascii="Calibri" w:hAnsi="Calibri" w:eastAsia="Microsoft YaHei"/>
          <w:b w:val="0"/>
          <w:i w:val="0"/>
          <w:sz w:val="22"/>
        </w:rPr>
        <w:t>系统执行 MD-DShap 权重计算，基础 Shapley 仅作为小规模校验；MD-DShap 只生成数据源主体归一化权重。</w:t>
      </w:r>
    </w:p>
    <w:p>
      <w:pPr>
        <w:pStyle w:val="ListNumber"/>
      </w:pPr>
      <w:r>
        <w:rPr>
          <w:rFonts w:ascii="Calibri" w:hAnsi="Calibri" w:eastAsia="Microsoft YaHei"/>
          <w:b w:val="0"/>
          <w:i w:val="0"/>
          <w:sz w:val="22"/>
        </w:rPr>
        <w:t>系统使用 MD-DShap 归一化权重分配数据源主体收益池。</w:t>
      </w:r>
    </w:p>
    <w:p>
      <w:pPr>
        <w:pStyle w:val="ListNumber"/>
      </w:pPr>
      <w:r>
        <w:rPr>
          <w:rFonts w:ascii="Calibri" w:hAnsi="Calibri" w:eastAsia="Microsoft YaHei"/>
          <w:b w:val="0"/>
          <w:i w:val="0"/>
          <w:sz w:val="22"/>
        </w:rPr>
        <w:t>系统执行收益分配模拟：非数据主体按合同比例取金额，数据源主体按数据源收益池乘以 MD-DShap 归一化权重取金额。</w:t>
      </w:r>
    </w:p>
    <w:p>
      <w:pPr>
        <w:pStyle w:val="ListNumber"/>
      </w:pPr>
      <w:r>
        <w:rPr>
          <w:rFonts w:ascii="Calibri" w:hAnsi="Calibri" w:eastAsia="Microsoft YaHei"/>
          <w:b w:val="0"/>
          <w:i w:val="0"/>
          <w:sz w:val="22"/>
        </w:rPr>
        <w:t>用户查看分配结果、金额来源、尾差说明和计算 trace。</w:t>
      </w:r>
    </w:p>
    <w:p>
      <w:pPr>
        <w:pStyle w:val="ListNumber"/>
      </w:pPr>
      <w:r>
        <w:rPr>
          <w:rFonts w:ascii="Calibri" w:hAnsi="Calibri" w:eastAsia="Microsoft YaHei"/>
          <w:b w:val="0"/>
          <w:i w:val="0"/>
          <w:sz w:val="22"/>
        </w:rPr>
        <w:t>用户确认或重新计算分配方案。</w:t>
      </w:r>
    </w:p>
    <w:p>
      <w:pPr>
        <w:pStyle w:val="ListNumber"/>
      </w:pPr>
      <w:r>
        <w:rPr>
          <w:rFonts w:ascii="Calibri" w:hAnsi="Calibri" w:eastAsia="Microsoft YaHei"/>
          <w:b w:val="0"/>
          <w:i w:val="0"/>
          <w:sz w:val="22"/>
        </w:rPr>
        <w:t>系统生成报告和审计日志。</w:t>
      </w:r>
    </w:p>
    <w:p>
      <w:pPr>
        <w:pStyle w:val="ListNumber"/>
      </w:pPr>
      <w:r>
        <w:rPr>
          <w:rFonts w:ascii="Calibri" w:hAnsi="Calibri" w:eastAsia="Microsoft YaHei"/>
          <w:b w:val="0"/>
          <w:i w:val="0"/>
          <w:sz w:val="22"/>
        </w:rPr>
        <w:t>用户在报告生成与导出中导出报告、明细和审计文件，并可在系统管理的“审计日志管理”中查看审计记录。</w:t>
      </w:r>
    </w:p>
    <w:p>
      <w:pPr>
        <w:pStyle w:val="Heading2"/>
      </w:pPr>
      <w:r>
        <w:t>6.2 分配逻辑</w:t>
      </w:r>
    </w:p>
    <w:p>
      <w:r>
        <w:rPr>
          <w:rFonts w:ascii="Calibri" w:hAnsi="Calibri" w:eastAsia="Microsoft YaHei"/>
          <w:b w:val="0"/>
          <w:i w:val="0"/>
          <w:sz w:val="22"/>
        </w:rPr>
        <w:t>总收益 -&gt; 合同比例方案划分 -&gt; 非数据主体合同金额 -&gt; 数据源收益池 -&gt; 数据源主体按 MD-DShap 归一化权重分配数据源收益池 -&gt; 尾差处理和报告说明 -&gt; 人工确认 -&gt; 报告导出。</w:t>
      </w:r>
    </w:p>
    <w:p>
      <w:r>
        <w:rPr>
          <w:rFonts w:ascii="Calibri" w:hAnsi="Calibri" w:eastAsia="Microsoft YaHei"/>
          <w:b w:val="0"/>
          <w:i w:val="0"/>
          <w:sz w:val="22"/>
        </w:rPr>
        <w:t>公式口径如下：</w:t>
      </w:r>
    </w:p>
    <w:p>
      <w:pPr>
        <w:pStyle w:val="CodeBlock"/>
        <w:ind w:left="173"/>
      </w:pPr>
      <w:r>
        <w:rPr>
          <w:rFonts w:ascii="Courier New" w:hAnsi="Courier New" w:eastAsia="Microsoft YaHei"/>
          <w:sz w:val="17"/>
        </w:rPr>
        <w:t>contract_ratio_sum = data_provider_pool_ratio + sum(non_data_party_ratio_j)</w:t>
      </w:r>
    </w:p>
    <w:p>
      <w:pPr>
        <w:pStyle w:val="CodeBlock"/>
        <w:ind w:left="173"/>
      </w:pPr>
      <w:r>
        <w:rPr>
          <w:rFonts w:ascii="Courier New" w:hAnsi="Courier New" w:eastAsia="Microsoft YaHei"/>
          <w:sz w:val="17"/>
        </w:rPr>
        <w:t>non_data_contract_amount_j = total_revenue × non_data_party_ratio_j</w:t>
      </w:r>
    </w:p>
    <w:p>
      <w:pPr>
        <w:pStyle w:val="CodeBlock"/>
        <w:ind w:left="173"/>
      </w:pPr>
      <w:r>
        <w:rPr>
          <w:rFonts w:ascii="Courier New" w:hAnsi="Courier New" w:eastAsia="Microsoft YaHei"/>
          <w:sz w:val="17"/>
        </w:rPr>
        <w:t>data_provider_revenue_pool = total_revenue × data_provider_pool_ratio</w:t>
      </w:r>
    </w:p>
    <w:p>
      <w:pPr>
        <w:pStyle w:val="CodeBlock"/>
        <w:ind w:left="173"/>
      </w:pPr>
      <w:r>
        <w:rPr>
          <w:rFonts w:ascii="Courier New" w:hAnsi="Courier New" w:eastAsia="Microsoft YaHei"/>
          <w:sz w:val="17"/>
        </w:rPr>
        <w:t>data_provider_amount_i = data_provider_revenue_pool × md_dshap_normalized_weight_i</w:t>
      </w:r>
    </w:p>
    <w:p>
      <w:r>
        <w:rPr>
          <w:rFonts w:ascii="Calibri" w:hAnsi="Calibri" w:eastAsia="Microsoft YaHei"/>
          <w:b w:val="0"/>
          <w:i w:val="0"/>
          <w:sz w:val="22"/>
        </w:rPr>
        <w:t>约束条件：</w:t>
      </w:r>
    </w:p>
    <w:p>
      <w:pPr>
        <w:pStyle w:val="ListBullet"/>
      </w:pPr>
      <w:r>
        <w:rPr>
          <w:rFonts w:ascii="Calibri" w:hAnsi="Calibri" w:eastAsia="Microsoft YaHei"/>
          <w:b w:val="0"/>
          <w:i w:val="0"/>
          <w:sz w:val="22"/>
        </w:rPr>
        <w:t>contract_ratio_sum = 1.000000</w:t>
      </w:r>
    </w:p>
    <w:p>
      <w:pPr>
        <w:pStyle w:val="ListBullet"/>
      </w:pPr>
      <w:r>
        <w:rPr>
          <w:rFonts w:ascii="Calibri" w:hAnsi="Calibri" w:eastAsia="Microsoft YaHei"/>
          <w:b w:val="0"/>
          <w:i w:val="0"/>
          <w:sz w:val="22"/>
        </w:rPr>
        <w:t>data_provider_revenue_pool &gt;= 0</w:t>
      </w:r>
    </w:p>
    <w:p>
      <w:pPr>
        <w:pStyle w:val="ListBullet"/>
      </w:pPr>
      <w:r>
        <w:rPr>
          <w:rFonts w:ascii="Calibri" w:hAnsi="Calibri" w:eastAsia="Microsoft YaHei"/>
          <w:b w:val="0"/>
          <w:i w:val="0"/>
          <w:sz w:val="22"/>
        </w:rPr>
        <w:t>sum(md_dshap_normalized_weight_i) = 1</w:t>
      </w:r>
    </w:p>
    <w:p>
      <w:pPr>
        <w:pStyle w:val="Heading2"/>
      </w:pPr>
      <w:r>
        <w:t>6.3 状态机</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755"/>
            <w:shd w:fill="E8EEF5"/>
            <w:tcMar>
              <w:top w:w="80" w:type="dxa"/>
              <w:start w:w="120" w:type="dxa"/>
              <w:bottom w:w="80" w:type="dxa"/>
              <w:end w:w="120" w:type="dxa"/>
            </w:tcMar>
            <w:vAlign w:val="center"/>
          </w:tcPr>
          <w:p>
            <w:pPr>
              <w:spacing w:after="0"/>
            </w:pPr>
            <w:r>
              <w:rPr>
                <w:rFonts w:ascii="Calibri" w:hAnsi="Calibri" w:eastAsia="Microsoft YaHei"/>
                <w:b/>
                <w:i w:val="0"/>
                <w:sz w:val="18"/>
              </w:rPr>
              <w:t>状态</w:t>
            </w:r>
          </w:p>
        </w:tc>
        <w:tc>
          <w:tcPr>
            <w:tcW w:type="dxa" w:w="2340"/>
            <w:shd w:fill="E8EEF5"/>
            <w:tcMar>
              <w:top w:w="80" w:type="dxa"/>
              <w:start w:w="120" w:type="dxa"/>
              <w:bottom w:w="80" w:type="dxa"/>
              <w:end w:w="120" w:type="dxa"/>
            </w:tcMar>
            <w:vAlign w:val="center"/>
          </w:tcPr>
          <w:p>
            <w:pPr>
              <w:spacing w:after="0"/>
            </w:pPr>
            <w:r>
              <w:rPr>
                <w:rFonts w:ascii="Calibri" w:hAnsi="Calibri" w:eastAsia="Microsoft YaHei"/>
                <w:b/>
                <w:i w:val="0"/>
                <w:sz w:val="18"/>
              </w:rPr>
              <w:t>说明</w:t>
            </w:r>
          </w:p>
        </w:tc>
        <w:tc>
          <w:tcPr>
            <w:tcW w:type="dxa" w:w="3510"/>
            <w:shd w:fill="E8EEF5"/>
            <w:tcMar>
              <w:top w:w="80" w:type="dxa"/>
              <w:start w:w="120" w:type="dxa"/>
              <w:bottom w:w="80" w:type="dxa"/>
              <w:end w:w="120" w:type="dxa"/>
            </w:tcMar>
            <w:vAlign w:val="center"/>
          </w:tcPr>
          <w:p>
            <w:pPr>
              <w:spacing w:after="0"/>
            </w:pPr>
            <w:r>
              <w:rPr>
                <w:rFonts w:ascii="Calibri" w:hAnsi="Calibri" w:eastAsia="Microsoft YaHei"/>
                <w:b/>
                <w:i w:val="0"/>
                <w:sz w:val="18"/>
              </w:rPr>
              <w:t>可执行操作</w:t>
            </w:r>
          </w:p>
        </w:tc>
        <w:tc>
          <w:tcPr>
            <w:tcW w:type="dxa" w:w="1755"/>
            <w:shd w:fill="E8EEF5"/>
            <w:tcMar>
              <w:top w:w="80" w:type="dxa"/>
              <w:start w:w="120" w:type="dxa"/>
              <w:bottom w:w="80" w:type="dxa"/>
              <w:end w:w="120" w:type="dxa"/>
            </w:tcMar>
            <w:vAlign w:val="center"/>
          </w:tcPr>
          <w:p>
            <w:pPr>
              <w:spacing w:after="0"/>
            </w:pPr>
            <w:r>
              <w:rPr>
                <w:rFonts w:ascii="Calibri" w:hAnsi="Calibri" w:eastAsia="Microsoft YaHei"/>
                <w:b/>
                <w:i w:val="0"/>
                <w:sz w:val="18"/>
              </w:rPr>
              <w:t>不可执行操作</w:t>
            </w:r>
          </w:p>
        </w:tc>
      </w:tr>
      <w:tr>
        <w:tc>
          <w:tcPr>
            <w:tcW w:type="dxa" w:w="1755"/>
            <w:tcMar>
              <w:top w:w="80" w:type="dxa"/>
              <w:start w:w="120" w:type="dxa"/>
              <w:bottom w:w="80" w:type="dxa"/>
              <w:end w:w="120" w:type="dxa"/>
            </w:tcMar>
            <w:vAlign w:val="top"/>
          </w:tcPr>
          <w:p>
            <w:pPr>
              <w:spacing w:after="0"/>
            </w:pPr>
            <w:r>
              <w:rPr>
                <w:rFonts w:ascii="Calibri" w:hAnsi="Calibri" w:eastAsia="Microsoft YaHei"/>
                <w:b w:val="0"/>
                <w:i w:val="0"/>
                <w:sz w:val="17"/>
              </w:rPr>
              <w:t>草稿</w:t>
            </w:r>
          </w:p>
        </w:tc>
        <w:tc>
          <w:tcPr>
            <w:tcW w:type="dxa" w:w="2340"/>
            <w:tcMar>
              <w:top w:w="80" w:type="dxa"/>
              <w:start w:w="120" w:type="dxa"/>
              <w:bottom w:w="80" w:type="dxa"/>
              <w:end w:w="120" w:type="dxa"/>
            </w:tcMar>
            <w:vAlign w:val="top"/>
          </w:tcPr>
          <w:p>
            <w:pPr>
              <w:spacing w:after="0"/>
            </w:pPr>
            <w:r>
              <w:rPr>
                <w:rFonts w:ascii="Calibri" w:hAnsi="Calibri" w:eastAsia="Microsoft YaHei"/>
                <w:b w:val="0"/>
                <w:i w:val="0"/>
                <w:sz w:val="17"/>
              </w:rPr>
              <w:t>项目已创建但未完成输入。</w:t>
            </w:r>
          </w:p>
        </w:tc>
        <w:tc>
          <w:tcPr>
            <w:tcW w:type="dxa" w:w="3510"/>
            <w:tcMar>
              <w:top w:w="80" w:type="dxa"/>
              <w:start w:w="120" w:type="dxa"/>
              <w:bottom w:w="80" w:type="dxa"/>
              <w:end w:w="120" w:type="dxa"/>
            </w:tcMar>
            <w:vAlign w:val="top"/>
          </w:tcPr>
          <w:p>
            <w:pPr>
              <w:spacing w:after="0"/>
            </w:pPr>
            <w:r>
              <w:rPr>
                <w:rFonts w:ascii="Calibri" w:hAnsi="Calibri" w:eastAsia="Microsoft YaHei"/>
                <w:b w:val="0"/>
                <w:i w:val="0"/>
                <w:sz w:val="17"/>
              </w:rPr>
              <w:t>编辑、上传、删除。</w:t>
            </w:r>
          </w:p>
        </w:tc>
        <w:tc>
          <w:tcPr>
            <w:tcW w:type="dxa" w:w="1755"/>
            <w:tcMar>
              <w:top w:w="80" w:type="dxa"/>
              <w:start w:w="120" w:type="dxa"/>
              <w:bottom w:w="80" w:type="dxa"/>
              <w:end w:w="120" w:type="dxa"/>
            </w:tcMar>
            <w:vAlign w:val="top"/>
          </w:tcPr>
          <w:p>
            <w:pPr>
              <w:spacing w:after="0"/>
            </w:pPr>
            <w:r>
              <w:rPr>
                <w:rFonts w:ascii="Calibri" w:hAnsi="Calibri" w:eastAsia="Microsoft YaHei"/>
                <w:b w:val="0"/>
                <w:i w:val="0"/>
                <w:sz w:val="17"/>
              </w:rPr>
              <w:t>启动正式导出。</w:t>
            </w:r>
          </w:p>
        </w:tc>
      </w:tr>
      <w:tr>
        <w:tc>
          <w:tcPr>
            <w:tcW w:type="dxa" w:w="1755"/>
            <w:tcMar>
              <w:top w:w="80" w:type="dxa"/>
              <w:start w:w="120" w:type="dxa"/>
              <w:bottom w:w="80" w:type="dxa"/>
              <w:end w:w="120" w:type="dxa"/>
            </w:tcMar>
            <w:vAlign w:val="top"/>
          </w:tcPr>
          <w:p>
            <w:pPr>
              <w:spacing w:after="0"/>
            </w:pPr>
            <w:r>
              <w:rPr>
                <w:rFonts w:ascii="Calibri" w:hAnsi="Calibri" w:eastAsia="Microsoft YaHei"/>
                <w:b w:val="0"/>
                <w:i w:val="0"/>
                <w:sz w:val="17"/>
              </w:rPr>
              <w:t>已接入</w:t>
            </w:r>
          </w:p>
        </w:tc>
        <w:tc>
          <w:tcPr>
            <w:tcW w:type="dxa" w:w="2340"/>
            <w:tcMar>
              <w:top w:w="80" w:type="dxa"/>
              <w:start w:w="120" w:type="dxa"/>
              <w:bottom w:w="80" w:type="dxa"/>
              <w:end w:w="120" w:type="dxa"/>
            </w:tcMar>
            <w:vAlign w:val="top"/>
          </w:tcPr>
          <w:p>
            <w:pPr>
              <w:spacing w:after="0"/>
            </w:pPr>
            <w:r>
              <w:rPr>
                <w:rFonts w:ascii="Calibri" w:hAnsi="Calibri" w:eastAsia="Microsoft YaHei"/>
                <w:b w:val="0"/>
                <w:i w:val="0"/>
                <w:sz w:val="17"/>
              </w:rPr>
              <w:t>数据包已上传并校验通过。</w:t>
            </w:r>
          </w:p>
        </w:tc>
        <w:tc>
          <w:tcPr>
            <w:tcW w:type="dxa" w:w="3510"/>
            <w:tcMar>
              <w:top w:w="80" w:type="dxa"/>
              <w:start w:w="120" w:type="dxa"/>
              <w:bottom w:w="80" w:type="dxa"/>
              <w:end w:w="120" w:type="dxa"/>
            </w:tcMar>
            <w:vAlign w:val="top"/>
          </w:tcPr>
          <w:p>
            <w:pPr>
              <w:spacing w:after="0"/>
            </w:pPr>
            <w:r>
              <w:rPr>
                <w:rFonts w:ascii="Calibri" w:hAnsi="Calibri" w:eastAsia="Microsoft YaHei"/>
                <w:b w:val="0"/>
                <w:i w:val="0"/>
                <w:sz w:val="17"/>
              </w:rPr>
              <w:t>预览、质量评估、删除。</w:t>
            </w:r>
          </w:p>
        </w:tc>
        <w:tc>
          <w:tcPr>
            <w:tcW w:type="dxa" w:w="1755"/>
            <w:tcMar>
              <w:top w:w="80" w:type="dxa"/>
              <w:start w:w="120" w:type="dxa"/>
              <w:bottom w:w="80" w:type="dxa"/>
              <w:end w:w="120" w:type="dxa"/>
            </w:tcMar>
            <w:vAlign w:val="top"/>
          </w:tcPr>
          <w:p>
            <w:pPr>
              <w:spacing w:after="0"/>
            </w:pPr>
            <w:r>
              <w:rPr>
                <w:rFonts w:ascii="Calibri" w:hAnsi="Calibri" w:eastAsia="Microsoft YaHei"/>
                <w:b w:val="0"/>
                <w:i w:val="0"/>
                <w:sz w:val="17"/>
              </w:rPr>
              <w:t>导出最终报告。</w:t>
            </w:r>
          </w:p>
        </w:tc>
      </w:tr>
      <w:tr>
        <w:tc>
          <w:tcPr>
            <w:tcW w:type="dxa" w:w="1755"/>
            <w:tcMar>
              <w:top w:w="80" w:type="dxa"/>
              <w:start w:w="120" w:type="dxa"/>
              <w:bottom w:w="80" w:type="dxa"/>
              <w:end w:w="120" w:type="dxa"/>
            </w:tcMar>
            <w:vAlign w:val="top"/>
          </w:tcPr>
          <w:p>
            <w:pPr>
              <w:spacing w:after="0"/>
            </w:pPr>
            <w:r>
              <w:rPr>
                <w:rFonts w:ascii="Calibri" w:hAnsi="Calibri" w:eastAsia="Microsoft YaHei"/>
                <w:b w:val="0"/>
                <w:i w:val="0"/>
                <w:sz w:val="17"/>
              </w:rPr>
              <w:t>已评估</w:t>
            </w:r>
          </w:p>
        </w:tc>
        <w:tc>
          <w:tcPr>
            <w:tcW w:type="dxa" w:w="2340"/>
            <w:tcMar>
              <w:top w:w="80" w:type="dxa"/>
              <w:start w:w="120" w:type="dxa"/>
              <w:bottom w:w="80" w:type="dxa"/>
              <w:end w:w="120" w:type="dxa"/>
            </w:tcMar>
            <w:vAlign w:val="top"/>
          </w:tcPr>
          <w:p>
            <w:pPr>
              <w:spacing w:after="0"/>
            </w:pPr>
            <w:r>
              <w:rPr>
                <w:rFonts w:ascii="Calibri" w:hAnsi="Calibri" w:eastAsia="Microsoft YaHei"/>
                <w:b w:val="0"/>
                <w:i w:val="0"/>
                <w:sz w:val="17"/>
              </w:rPr>
              <w:t>已完成质量评估。</w:t>
            </w:r>
          </w:p>
        </w:tc>
        <w:tc>
          <w:tcPr>
            <w:tcW w:type="dxa" w:w="3510"/>
            <w:tcMar>
              <w:top w:w="80" w:type="dxa"/>
              <w:start w:w="120" w:type="dxa"/>
              <w:bottom w:w="80" w:type="dxa"/>
              <w:end w:w="120" w:type="dxa"/>
            </w:tcMar>
            <w:vAlign w:val="top"/>
          </w:tcPr>
          <w:p>
            <w:pPr>
              <w:spacing w:after="0"/>
            </w:pPr>
            <w:r>
              <w:rPr>
                <w:rFonts w:ascii="Calibri" w:hAnsi="Calibri" w:eastAsia="Microsoft YaHei"/>
                <w:b w:val="0"/>
                <w:i w:val="0"/>
                <w:sz w:val="17"/>
              </w:rPr>
              <w:t>查看质量、重新评估、数元计量。</w:t>
            </w:r>
          </w:p>
        </w:tc>
        <w:tc>
          <w:tcPr>
            <w:tcW w:type="dxa" w:w="1755"/>
            <w:tcMar>
              <w:top w:w="80" w:type="dxa"/>
              <w:start w:w="120" w:type="dxa"/>
              <w:bottom w:w="80" w:type="dxa"/>
              <w:end w:w="120" w:type="dxa"/>
            </w:tcMar>
            <w:vAlign w:val="top"/>
          </w:tcPr>
          <w:p>
            <w:pPr>
              <w:spacing w:after="0"/>
            </w:pPr>
            <w:r>
              <w:rPr>
                <w:rFonts w:ascii="Calibri" w:hAnsi="Calibri" w:eastAsia="Microsoft YaHei"/>
                <w:b w:val="0"/>
                <w:i w:val="0"/>
                <w:sz w:val="17"/>
              </w:rPr>
              <w:t>物理删除数据。</w:t>
            </w:r>
          </w:p>
        </w:tc>
      </w:tr>
      <w:tr>
        <w:tc>
          <w:tcPr>
            <w:tcW w:type="dxa" w:w="1755"/>
            <w:tcMar>
              <w:top w:w="80" w:type="dxa"/>
              <w:start w:w="120" w:type="dxa"/>
              <w:bottom w:w="80" w:type="dxa"/>
              <w:end w:w="120" w:type="dxa"/>
            </w:tcMar>
            <w:vAlign w:val="top"/>
          </w:tcPr>
          <w:p>
            <w:pPr>
              <w:spacing w:after="0"/>
            </w:pPr>
            <w:r>
              <w:rPr>
                <w:rFonts w:ascii="Calibri" w:hAnsi="Calibri" w:eastAsia="Microsoft YaHei"/>
                <w:b w:val="0"/>
                <w:i w:val="0"/>
                <w:sz w:val="17"/>
              </w:rPr>
              <w:t>已计量</w:t>
            </w:r>
          </w:p>
        </w:tc>
        <w:tc>
          <w:tcPr>
            <w:tcW w:type="dxa" w:w="2340"/>
            <w:tcMar>
              <w:top w:w="80" w:type="dxa"/>
              <w:start w:w="120" w:type="dxa"/>
              <w:bottom w:w="80" w:type="dxa"/>
              <w:end w:w="120" w:type="dxa"/>
            </w:tcMar>
            <w:vAlign w:val="top"/>
          </w:tcPr>
          <w:p>
            <w:pPr>
              <w:spacing w:after="0"/>
            </w:pPr>
            <w:r>
              <w:rPr>
                <w:rFonts w:ascii="Calibri" w:hAnsi="Calibri" w:eastAsia="Microsoft YaHei"/>
                <w:b w:val="0"/>
                <w:i w:val="0"/>
                <w:sz w:val="17"/>
              </w:rPr>
              <w:t>已完成数元计量。</w:t>
            </w:r>
          </w:p>
        </w:tc>
        <w:tc>
          <w:tcPr>
            <w:tcW w:type="dxa" w:w="3510"/>
            <w:tcMar>
              <w:top w:w="80" w:type="dxa"/>
              <w:start w:w="120" w:type="dxa"/>
              <w:bottom w:w="80" w:type="dxa"/>
              <w:end w:w="120" w:type="dxa"/>
            </w:tcMar>
            <w:vAlign w:val="top"/>
          </w:tcPr>
          <w:p>
            <w:pPr>
              <w:spacing w:after="0"/>
            </w:pPr>
            <w:r>
              <w:rPr>
                <w:rFonts w:ascii="Calibri" w:hAnsi="Calibri" w:eastAsia="Microsoft YaHei"/>
                <w:b w:val="0"/>
                <w:i w:val="0"/>
                <w:sz w:val="17"/>
              </w:rPr>
              <w:t>查看明细、效用计算。</w:t>
            </w:r>
          </w:p>
        </w:tc>
        <w:tc>
          <w:tcPr>
            <w:tcW w:type="dxa" w:w="1755"/>
            <w:tcMar>
              <w:top w:w="80" w:type="dxa"/>
              <w:start w:w="120" w:type="dxa"/>
              <w:bottom w:w="80" w:type="dxa"/>
              <w:end w:w="120" w:type="dxa"/>
            </w:tcMar>
            <w:vAlign w:val="top"/>
          </w:tcPr>
          <w:p>
            <w:pPr>
              <w:spacing w:after="0"/>
            </w:pPr>
            <w:r>
              <w:rPr>
                <w:rFonts w:ascii="Calibri" w:hAnsi="Calibri" w:eastAsia="Microsoft YaHei"/>
                <w:b w:val="0"/>
                <w:i w:val="0"/>
                <w:sz w:val="17"/>
              </w:rPr>
              <w:t>修改历史计量结果。</w:t>
            </w:r>
          </w:p>
        </w:tc>
      </w:tr>
      <w:tr>
        <w:tc>
          <w:tcPr>
            <w:tcW w:type="dxa" w:w="1755"/>
            <w:tcMar>
              <w:top w:w="80" w:type="dxa"/>
              <w:start w:w="120" w:type="dxa"/>
              <w:bottom w:w="80" w:type="dxa"/>
              <w:end w:w="120" w:type="dxa"/>
            </w:tcMar>
            <w:vAlign w:val="top"/>
          </w:tcPr>
          <w:p>
            <w:pPr>
              <w:spacing w:after="0"/>
            </w:pPr>
            <w:r>
              <w:rPr>
                <w:rFonts w:ascii="Calibri" w:hAnsi="Calibri" w:eastAsia="Microsoft YaHei"/>
                <w:b w:val="0"/>
                <w:i w:val="0"/>
                <w:sz w:val="17"/>
              </w:rPr>
              <w:t>已计算效用</w:t>
            </w:r>
          </w:p>
        </w:tc>
        <w:tc>
          <w:tcPr>
            <w:tcW w:type="dxa" w:w="2340"/>
            <w:tcMar>
              <w:top w:w="80" w:type="dxa"/>
              <w:start w:w="120" w:type="dxa"/>
              <w:bottom w:w="80" w:type="dxa"/>
              <w:end w:w="120" w:type="dxa"/>
            </w:tcMar>
            <w:vAlign w:val="top"/>
          </w:tcPr>
          <w:p>
            <w:pPr>
              <w:spacing w:after="0"/>
            </w:pPr>
            <w:r>
              <w:rPr>
                <w:rFonts w:ascii="Calibri" w:hAnsi="Calibri" w:eastAsia="Microsoft YaHei"/>
                <w:b w:val="0"/>
                <w:i w:val="0"/>
                <w:sz w:val="17"/>
              </w:rPr>
              <w:t>已完成贡献和效用计算。</w:t>
            </w:r>
          </w:p>
        </w:tc>
        <w:tc>
          <w:tcPr>
            <w:tcW w:type="dxa" w:w="3510"/>
            <w:tcMar>
              <w:top w:w="80" w:type="dxa"/>
              <w:start w:w="120" w:type="dxa"/>
              <w:bottom w:w="80" w:type="dxa"/>
              <w:end w:w="120" w:type="dxa"/>
            </w:tcMar>
            <w:vAlign w:val="top"/>
          </w:tcPr>
          <w:p>
            <w:pPr>
              <w:spacing w:after="0"/>
            </w:pPr>
            <w:r>
              <w:rPr>
                <w:rFonts w:ascii="Calibri" w:hAnsi="Calibri" w:eastAsia="Microsoft YaHei"/>
                <w:b w:val="0"/>
                <w:i w:val="0"/>
                <w:sz w:val="17"/>
              </w:rPr>
              <w:t>查看 trace、启动 MD-DShap。</w:t>
            </w:r>
          </w:p>
        </w:tc>
        <w:tc>
          <w:tcPr>
            <w:tcW w:type="dxa" w:w="1755"/>
            <w:tcMar>
              <w:top w:w="80" w:type="dxa"/>
              <w:start w:w="120" w:type="dxa"/>
              <w:bottom w:w="80" w:type="dxa"/>
              <w:end w:w="120" w:type="dxa"/>
            </w:tcMar>
            <w:vAlign w:val="top"/>
          </w:tcPr>
          <w:p>
            <w:pPr>
              <w:spacing w:after="0"/>
            </w:pPr>
            <w:r>
              <w:rPr>
                <w:rFonts w:ascii="Calibri" w:hAnsi="Calibri" w:eastAsia="Microsoft YaHei"/>
                <w:b w:val="0"/>
                <w:i w:val="0"/>
                <w:sz w:val="17"/>
              </w:rPr>
              <w:t>导出最终报告。</w:t>
            </w:r>
          </w:p>
        </w:tc>
      </w:tr>
      <w:tr>
        <w:tc>
          <w:tcPr>
            <w:tcW w:type="dxa" w:w="1755"/>
            <w:tcMar>
              <w:top w:w="80" w:type="dxa"/>
              <w:start w:w="120" w:type="dxa"/>
              <w:bottom w:w="80" w:type="dxa"/>
              <w:end w:w="120" w:type="dxa"/>
            </w:tcMar>
            <w:vAlign w:val="top"/>
          </w:tcPr>
          <w:p>
            <w:pPr>
              <w:spacing w:after="0"/>
            </w:pPr>
            <w:r>
              <w:rPr>
                <w:rFonts w:ascii="Calibri" w:hAnsi="Calibri" w:eastAsia="Microsoft YaHei"/>
                <w:b w:val="0"/>
                <w:i w:val="0"/>
                <w:sz w:val="17"/>
              </w:rPr>
              <w:t>已计算权重</w:t>
            </w:r>
          </w:p>
        </w:tc>
        <w:tc>
          <w:tcPr>
            <w:tcW w:type="dxa" w:w="2340"/>
            <w:tcMar>
              <w:top w:w="80" w:type="dxa"/>
              <w:start w:w="120" w:type="dxa"/>
              <w:bottom w:w="80" w:type="dxa"/>
              <w:end w:w="120" w:type="dxa"/>
            </w:tcMar>
            <w:vAlign w:val="top"/>
          </w:tcPr>
          <w:p>
            <w:pPr>
              <w:spacing w:after="0"/>
            </w:pPr>
            <w:r>
              <w:rPr>
                <w:rFonts w:ascii="Calibri" w:hAnsi="Calibri" w:eastAsia="Microsoft YaHei"/>
                <w:b w:val="0"/>
                <w:i w:val="0"/>
                <w:sz w:val="17"/>
              </w:rPr>
              <w:t>已完成 MD-DShap 权重。</w:t>
            </w:r>
          </w:p>
        </w:tc>
        <w:tc>
          <w:tcPr>
            <w:tcW w:type="dxa" w:w="3510"/>
            <w:tcMar>
              <w:top w:w="80" w:type="dxa"/>
              <w:start w:w="120" w:type="dxa"/>
              <w:bottom w:w="80" w:type="dxa"/>
              <w:end w:w="120" w:type="dxa"/>
            </w:tcMar>
            <w:vAlign w:val="top"/>
          </w:tcPr>
          <w:p>
            <w:pPr>
              <w:spacing w:after="0"/>
            </w:pPr>
            <w:r>
              <w:rPr>
                <w:rFonts w:ascii="Calibri" w:hAnsi="Calibri" w:eastAsia="Microsoft YaHei"/>
                <w:b w:val="0"/>
                <w:i w:val="0"/>
                <w:sz w:val="17"/>
              </w:rPr>
              <w:t>查看权重、收益分配。</w:t>
            </w:r>
          </w:p>
        </w:tc>
        <w:tc>
          <w:tcPr>
            <w:tcW w:type="dxa" w:w="1755"/>
            <w:tcMar>
              <w:top w:w="80" w:type="dxa"/>
              <w:start w:w="120" w:type="dxa"/>
              <w:bottom w:w="80" w:type="dxa"/>
              <w:end w:w="120" w:type="dxa"/>
            </w:tcMar>
            <w:vAlign w:val="top"/>
          </w:tcPr>
          <w:p>
            <w:pPr>
              <w:spacing w:after="0"/>
            </w:pPr>
            <w:r>
              <w:rPr>
                <w:rFonts w:ascii="Calibri" w:hAnsi="Calibri" w:eastAsia="Microsoft YaHei"/>
                <w:b w:val="0"/>
                <w:i w:val="0"/>
                <w:sz w:val="17"/>
              </w:rPr>
              <w:t>删除参与方。</w:t>
            </w:r>
          </w:p>
        </w:tc>
      </w:tr>
      <w:tr>
        <w:tc>
          <w:tcPr>
            <w:tcW w:type="dxa" w:w="1755"/>
            <w:tcMar>
              <w:top w:w="80" w:type="dxa"/>
              <w:start w:w="120" w:type="dxa"/>
              <w:bottom w:w="80" w:type="dxa"/>
              <w:end w:w="120" w:type="dxa"/>
            </w:tcMar>
            <w:vAlign w:val="top"/>
          </w:tcPr>
          <w:p>
            <w:pPr>
              <w:spacing w:after="0"/>
            </w:pPr>
            <w:r>
              <w:rPr>
                <w:rFonts w:ascii="Calibri" w:hAnsi="Calibri" w:eastAsia="Microsoft YaHei"/>
                <w:b w:val="0"/>
                <w:i w:val="0"/>
                <w:sz w:val="17"/>
              </w:rPr>
              <w:t>已分配</w:t>
            </w:r>
          </w:p>
        </w:tc>
        <w:tc>
          <w:tcPr>
            <w:tcW w:type="dxa" w:w="2340"/>
            <w:tcMar>
              <w:top w:w="80" w:type="dxa"/>
              <w:start w:w="120" w:type="dxa"/>
              <w:bottom w:w="80" w:type="dxa"/>
              <w:end w:w="120" w:type="dxa"/>
            </w:tcMar>
            <w:vAlign w:val="top"/>
          </w:tcPr>
          <w:p>
            <w:pPr>
              <w:spacing w:after="0"/>
            </w:pPr>
            <w:r>
              <w:rPr>
                <w:rFonts w:ascii="Calibri" w:hAnsi="Calibri" w:eastAsia="Microsoft YaHei"/>
                <w:b w:val="0"/>
                <w:i w:val="0"/>
                <w:sz w:val="17"/>
              </w:rPr>
              <w:t>已生成分配模拟结果。</w:t>
            </w:r>
          </w:p>
        </w:tc>
        <w:tc>
          <w:tcPr>
            <w:tcW w:type="dxa" w:w="3510"/>
            <w:tcMar>
              <w:top w:w="80" w:type="dxa"/>
              <w:start w:w="120" w:type="dxa"/>
              <w:bottom w:w="80" w:type="dxa"/>
              <w:end w:w="120" w:type="dxa"/>
            </w:tcMar>
            <w:vAlign w:val="top"/>
          </w:tcPr>
          <w:p>
            <w:pPr>
              <w:spacing w:after="0"/>
            </w:pPr>
            <w:r>
              <w:rPr>
                <w:rFonts w:ascii="Calibri" w:hAnsi="Calibri" w:eastAsia="Microsoft YaHei"/>
                <w:b w:val="0"/>
                <w:i w:val="0"/>
                <w:sz w:val="17"/>
              </w:rPr>
              <w:t>查看、约束检查、确认。</w:t>
            </w:r>
          </w:p>
        </w:tc>
        <w:tc>
          <w:tcPr>
            <w:tcW w:type="dxa" w:w="1755"/>
            <w:tcMar>
              <w:top w:w="80" w:type="dxa"/>
              <w:start w:w="120" w:type="dxa"/>
              <w:bottom w:w="80" w:type="dxa"/>
              <w:end w:w="120" w:type="dxa"/>
            </w:tcMar>
            <w:vAlign w:val="top"/>
          </w:tcPr>
          <w:p>
            <w:pPr>
              <w:spacing w:after="0"/>
            </w:pPr>
            <w:r>
              <w:rPr>
                <w:rFonts w:ascii="Calibri" w:hAnsi="Calibri" w:eastAsia="Microsoft YaHei"/>
                <w:b w:val="0"/>
                <w:i w:val="0"/>
                <w:sz w:val="17"/>
              </w:rPr>
              <w:t>删除输入数据。</w:t>
            </w:r>
          </w:p>
        </w:tc>
      </w:tr>
      <w:tr>
        <w:tc>
          <w:tcPr>
            <w:tcW w:type="dxa" w:w="1755"/>
            <w:tcMar>
              <w:top w:w="80" w:type="dxa"/>
              <w:start w:w="120" w:type="dxa"/>
              <w:bottom w:w="80" w:type="dxa"/>
              <w:end w:w="120" w:type="dxa"/>
            </w:tcMar>
            <w:vAlign w:val="top"/>
          </w:tcPr>
          <w:p>
            <w:pPr>
              <w:spacing w:after="0"/>
            </w:pPr>
            <w:r>
              <w:rPr>
                <w:rFonts w:ascii="Calibri" w:hAnsi="Calibri" w:eastAsia="Microsoft YaHei"/>
                <w:b w:val="0"/>
                <w:i w:val="0"/>
                <w:sz w:val="17"/>
              </w:rPr>
              <w:t>已确认</w:t>
            </w:r>
          </w:p>
        </w:tc>
        <w:tc>
          <w:tcPr>
            <w:tcW w:type="dxa" w:w="2340"/>
            <w:tcMar>
              <w:top w:w="80" w:type="dxa"/>
              <w:start w:w="120" w:type="dxa"/>
              <w:bottom w:w="80" w:type="dxa"/>
              <w:end w:w="120" w:type="dxa"/>
            </w:tcMar>
            <w:vAlign w:val="top"/>
          </w:tcPr>
          <w:p>
            <w:pPr>
              <w:spacing w:after="0"/>
            </w:pPr>
            <w:r>
              <w:rPr>
                <w:rFonts w:ascii="Calibri" w:hAnsi="Calibri" w:eastAsia="Microsoft YaHei"/>
                <w:b w:val="0"/>
                <w:i w:val="0"/>
                <w:sz w:val="17"/>
              </w:rPr>
              <w:t>人工确认分配参考。</w:t>
            </w:r>
          </w:p>
        </w:tc>
        <w:tc>
          <w:tcPr>
            <w:tcW w:type="dxa" w:w="3510"/>
            <w:tcMar>
              <w:top w:w="80" w:type="dxa"/>
              <w:start w:w="120" w:type="dxa"/>
              <w:bottom w:w="80" w:type="dxa"/>
              <w:end w:w="120" w:type="dxa"/>
            </w:tcMar>
            <w:vAlign w:val="top"/>
          </w:tcPr>
          <w:p>
            <w:pPr>
              <w:spacing w:after="0"/>
            </w:pPr>
            <w:r>
              <w:rPr>
                <w:rFonts w:ascii="Calibri" w:hAnsi="Calibri" w:eastAsia="Microsoft YaHei"/>
                <w:b w:val="0"/>
                <w:i w:val="0"/>
                <w:sz w:val="17"/>
              </w:rPr>
              <w:t>导出报告、归档。</w:t>
            </w:r>
          </w:p>
        </w:tc>
        <w:tc>
          <w:tcPr>
            <w:tcW w:type="dxa" w:w="1755"/>
            <w:tcMar>
              <w:top w:w="80" w:type="dxa"/>
              <w:start w:w="120" w:type="dxa"/>
              <w:bottom w:w="80" w:type="dxa"/>
              <w:end w:w="120" w:type="dxa"/>
            </w:tcMar>
            <w:vAlign w:val="top"/>
          </w:tcPr>
          <w:p>
            <w:pPr>
              <w:spacing w:after="0"/>
            </w:pPr>
            <w:r>
              <w:rPr>
                <w:rFonts w:ascii="Calibri" w:hAnsi="Calibri" w:eastAsia="Microsoft YaHei"/>
                <w:b w:val="0"/>
                <w:i w:val="0"/>
                <w:sz w:val="17"/>
              </w:rPr>
              <w:t>修改参数。</w:t>
            </w:r>
          </w:p>
        </w:tc>
      </w:tr>
      <w:tr>
        <w:tc>
          <w:tcPr>
            <w:tcW w:type="dxa" w:w="1755"/>
            <w:tcMar>
              <w:top w:w="80" w:type="dxa"/>
              <w:start w:w="120" w:type="dxa"/>
              <w:bottom w:w="80" w:type="dxa"/>
              <w:end w:w="120" w:type="dxa"/>
            </w:tcMar>
            <w:vAlign w:val="top"/>
          </w:tcPr>
          <w:p>
            <w:pPr>
              <w:spacing w:after="0"/>
            </w:pPr>
            <w:r>
              <w:rPr>
                <w:rFonts w:ascii="Calibri" w:hAnsi="Calibri" w:eastAsia="Microsoft YaHei"/>
                <w:b w:val="0"/>
                <w:i w:val="0"/>
                <w:sz w:val="17"/>
              </w:rPr>
              <w:t>已导出</w:t>
            </w:r>
          </w:p>
        </w:tc>
        <w:tc>
          <w:tcPr>
            <w:tcW w:type="dxa" w:w="2340"/>
            <w:tcMar>
              <w:top w:w="80" w:type="dxa"/>
              <w:start w:w="120" w:type="dxa"/>
              <w:bottom w:w="80" w:type="dxa"/>
              <w:end w:w="120" w:type="dxa"/>
            </w:tcMar>
            <w:vAlign w:val="top"/>
          </w:tcPr>
          <w:p>
            <w:pPr>
              <w:spacing w:after="0"/>
            </w:pPr>
            <w:r>
              <w:rPr>
                <w:rFonts w:ascii="Calibri" w:hAnsi="Calibri" w:eastAsia="Microsoft YaHei"/>
                <w:b w:val="0"/>
                <w:i w:val="0"/>
                <w:sz w:val="17"/>
              </w:rPr>
              <w:t>报告已生成。</w:t>
            </w:r>
          </w:p>
        </w:tc>
        <w:tc>
          <w:tcPr>
            <w:tcW w:type="dxa" w:w="3510"/>
            <w:tcMar>
              <w:top w:w="80" w:type="dxa"/>
              <w:start w:w="120" w:type="dxa"/>
              <w:bottom w:w="80" w:type="dxa"/>
              <w:end w:w="120" w:type="dxa"/>
            </w:tcMar>
            <w:vAlign w:val="top"/>
          </w:tcPr>
          <w:p>
            <w:pPr>
              <w:spacing w:after="0"/>
            </w:pPr>
            <w:r>
              <w:rPr>
                <w:rFonts w:ascii="Calibri" w:hAnsi="Calibri" w:eastAsia="Microsoft YaHei"/>
                <w:b w:val="0"/>
                <w:i w:val="0"/>
                <w:sz w:val="17"/>
              </w:rPr>
              <w:t>查看、下载、审计追溯；后续扩展版本可复制新版本。</w:t>
            </w:r>
          </w:p>
        </w:tc>
        <w:tc>
          <w:tcPr>
            <w:tcW w:type="dxa" w:w="1755"/>
            <w:tcMar>
              <w:top w:w="80" w:type="dxa"/>
              <w:start w:w="120" w:type="dxa"/>
              <w:bottom w:w="80" w:type="dxa"/>
              <w:end w:w="120" w:type="dxa"/>
            </w:tcMar>
            <w:vAlign w:val="top"/>
          </w:tcPr>
          <w:p>
            <w:pPr>
              <w:spacing w:after="0"/>
            </w:pPr>
            <w:r>
              <w:rPr>
                <w:rFonts w:ascii="Calibri" w:hAnsi="Calibri" w:eastAsia="Microsoft YaHei"/>
                <w:b w:val="0"/>
                <w:i w:val="0"/>
                <w:sz w:val="17"/>
              </w:rPr>
              <w:t>静默覆盖原报告。</w:t>
            </w:r>
          </w:p>
        </w:tc>
      </w:tr>
    </w:tbl>
    <w:p/>
    <w:p>
      <w:pPr>
        <w:pStyle w:val="Heading1"/>
      </w:pPr>
      <w:r>
        <w:t>7. 功能模块与按钮级需求</w:t>
      </w:r>
    </w:p>
    <w:p>
      <w:pPr>
        <w:ind w:left="259"/>
      </w:pPr>
      <w:r>
        <w:rPr>
          <w:rFonts w:ascii="Calibri" w:hAnsi="Calibri" w:eastAsia="Microsoft YaHei"/>
          <w:b w:val="0"/>
          <w:i/>
          <w:color w:val="5A5A5A"/>
          <w:sz w:val="20"/>
        </w:rPr>
        <w:t>本章采用按钮级需求详表，并按更新后的左侧导航结构组织：系统首页、数据管理、数元贡献度计量、收益分配计算、报告生成与导出、系统管理。每一行均覆盖：功能编号、功能名称、入口路径、前置条件、页面元素、输入字段、业务规则、操作流程、输出结果、状态变化、权限控制、异常处理、日志记录、验收标准。为保证表格可读性，相关字段合并展示。MD-DShap 属于“收益分配计算 / MD-DShap 计算管理”，因算法细节较多，在第 8 章单独展开并提供 MDS-011 至 MDS-018 的完整功能卡。</w:t>
      </w:r>
    </w:p>
    <w:p>
      <w:pPr>
        <w:pStyle w:val="Heading2"/>
      </w:pPr>
      <w:r>
        <w:t>7.1 系统首页模块（SYS）</w:t>
      </w:r>
    </w:p>
    <w:p>
      <w:r>
        <w:rPr>
          <w:rFonts w:ascii="Calibri" w:hAnsi="Calibri" w:eastAsia="Microsoft YaHei"/>
          <w:b w:val="0"/>
          <w:i w:val="0"/>
          <w:sz w:val="22"/>
        </w:rPr>
        <w:t>系统首页为一级导航页面，不设置二级窗口。页面内部集成项目总览、流程入口、风险提示和一键计算四类功能区块。</w:t>
      </w:r>
    </w:p>
    <w:p>
      <w:pPr>
        <w:pStyle w:val="ListBullet"/>
      </w:pPr>
      <w:r>
        <w:rPr>
          <w:rFonts w:ascii="Calibri" w:hAnsi="Calibri" w:eastAsia="Microsoft YaHei"/>
          <w:b w:val="0"/>
          <w:i w:val="0"/>
          <w:sz w:val="22"/>
        </w:rPr>
        <w:t>menu_code: NAV_SYS_HOME</w:t>
      </w:r>
    </w:p>
    <w:p>
      <w:pPr>
        <w:pStyle w:val="ListBullet"/>
      </w:pPr>
      <w:r>
        <w:rPr>
          <w:rFonts w:ascii="Calibri" w:hAnsi="Calibri" w:eastAsia="Microsoft YaHei"/>
          <w:b w:val="0"/>
          <w:i w:val="0"/>
          <w:sz w:val="22"/>
        </w:rPr>
        <w:t>module_code: SYS</w:t>
      </w:r>
    </w:p>
    <w:p>
      <w:pPr>
        <w:pStyle w:val="ListBullet"/>
      </w:pPr>
      <w:r>
        <w:rPr>
          <w:rFonts w:ascii="Calibri" w:hAnsi="Calibri" w:eastAsia="Microsoft YaHei"/>
          <w:b w:val="0"/>
          <w:i w:val="0"/>
          <w:sz w:val="22"/>
        </w:rPr>
        <w:t>route_path: /dashboard</w:t>
      </w:r>
    </w:p>
    <w:p>
      <w:pPr>
        <w:pStyle w:val="ListBullet"/>
      </w:pPr>
      <w:r>
        <w:rPr>
          <w:rFonts w:ascii="Calibri" w:hAnsi="Calibri" w:eastAsia="Microsoft YaHei"/>
          <w:b w:val="0"/>
          <w:i w:val="0"/>
          <w:sz w:val="22"/>
        </w:rPr>
        <w:t>children: []</w:t>
      </w:r>
    </w:p>
    <w:p>
      <w:r>
        <w:rPr>
          <w:rFonts w:ascii="Calibri" w:hAnsi="Calibri" w:eastAsia="Microsoft YaHei"/>
          <w:b w:val="0"/>
          <w:i w:val="0"/>
          <w:sz w:val="22"/>
        </w:rPr>
        <w:t>首页内部区块不进入 nav_menu，不作为独立路由，不单独配置权限菜单。</w:t>
      </w:r>
    </w:p>
    <w:p>
      <w:pPr>
        <w:keepNext/>
      </w:pPr>
      <w:r>
        <w:rPr>
          <w:rFonts w:ascii="Calibri" w:hAnsi="Calibri" w:eastAsia="Microsoft YaHei"/>
          <w:b/>
          <w:color w:val="1F4D78"/>
          <w:sz w:val="20"/>
        </w:rPr>
        <w:t>1. SYS-002 选择演示数据</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SYS-002 选择演示数据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系统首页内部流程入口区块；当前无数据或新项目初始化；本地操作员或业务管理员。</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按钮：选择演示数据；字段：demo_case_id、project_name；页面提示：模拟数据、非法律结算。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选择内置样例 -&gt; 初始化项目、数据包、参与方和默认参数；不得覆盖已导出项目。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 AllocationProject、DataPackage；状态：草稿/无数据 -&gt; 已接入。</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权限：业务管理员/本地操作员；异常：样例缺失、初始化失败；日志：demo_case_id、版本；验收：点击后首页统计和项目状态更新。</w:t>
            </w:r>
          </w:p>
        </w:tc>
      </w:tr>
    </w:tbl>
    <w:p>
      <w:pPr>
        <w:spacing w:after="40"/>
      </w:pPr>
    </w:p>
    <w:p>
      <w:pPr>
        <w:keepNext/>
      </w:pPr>
      <w:r>
        <w:rPr>
          <w:rFonts w:ascii="Calibri" w:hAnsi="Calibri" w:eastAsia="Microsoft YaHei"/>
          <w:b/>
          <w:color w:val="1F4D78"/>
          <w:sz w:val="20"/>
        </w:rPr>
        <w:t>2. SYS-004 启动完整计算</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SYS-004 启动完整计算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系统首页内部一键计算区块；已接入数据且默认参数完整；具备计算权限。</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按钮：启动完整计算；字段：project_id、run_mode、algorithm_mode=MD_DSHAP。</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按质量评估 -&gt; 数元计量 -&gt; 贡献效用 -&gt; MD-DShap -&gt; 合同分配规则校验 -&gt; 收益分配模拟顺序执行；任一步失败即停止并展示失败节点。</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 PipelineResult、各阶段快照；状态按流程推进至已分配。</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权限：业务管理员/算法审核员/本地操作员；异常：前置缺失、计算失败、缺少合同比例方案；日志：每阶段 input/param/output；验收：样例数据一键生成全部 P0 输出。</w:t>
            </w:r>
          </w:p>
        </w:tc>
      </w:tr>
    </w:tbl>
    <w:p>
      <w:pPr>
        <w:spacing w:after="40"/>
      </w:pPr>
    </w:p>
    <w:p>
      <w:pPr>
        <w:keepNext/>
      </w:pPr>
      <w:r>
        <w:rPr>
          <w:rFonts w:ascii="Calibri" w:hAnsi="Calibri" w:eastAsia="Microsoft YaHei"/>
          <w:b/>
          <w:color w:val="1F4D78"/>
          <w:sz w:val="20"/>
        </w:rPr>
        <w:t>3. SYS-005 查看系统风险提示</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SYS-005 查看系统风险提示</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系统首页内部风险提示区块；全部角色。</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区域：风险提示卡片；字段：data_boundary、simulation_disclaimer、sensitive_data_notice。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风险提示必须始终可见；不得被主题切换、空状态或加载失败隐藏。</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输出风险说明，不改变状态。</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权限：全部只读；异常：文案加载失败使用默认文案；日志：P0 不记录查看；验收：首页始终展示“模拟参考，非法律结算”。</w:t>
            </w:r>
          </w:p>
        </w:tc>
      </w:tr>
    </w:tbl>
    <w:p>
      <w:pPr>
        <w:spacing w:after="40"/>
      </w:pPr>
    </w:p>
    <w:p>
      <w:pPr>
        <w:pStyle w:val="Heading2"/>
      </w:pPr>
      <w:r>
        <w:t>7.2 数据管理：数据接入管理模块</w:t>
      </w:r>
    </w:p>
    <w:p>
      <w:pPr>
        <w:keepNext/>
      </w:pPr>
      <w:r>
        <w:rPr>
          <w:rFonts w:ascii="Calibri" w:hAnsi="Calibri" w:eastAsia="Microsoft YaHei"/>
          <w:b/>
          <w:color w:val="1F4D78"/>
          <w:sz w:val="20"/>
        </w:rPr>
        <w:t>1. DATA-002 选择演示数据</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DATA-002 选择演示数据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数据管理 -&gt; 数据接入管理 -&gt; 选择演示数据；无未保存上传任务。</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按钮、样例卡片、场景名称、数据模态、参与方数量、确认弹窗。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只能从系统内置样例选择；选择后生成输入快照；已导出项目在当前版本保持只读。</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 DataPackage、UploadValidationResult；状态：无数据 -&gt; 已接入。</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权限：业务管理员/本地操作员；异常：样例不存在；日志：样例 ID、初始化结果；验收：选择后列表新增数据包。</w:t>
            </w:r>
          </w:p>
        </w:tc>
      </w:tr>
    </w:tbl>
    <w:p>
      <w:pPr>
        <w:spacing w:after="40"/>
      </w:pPr>
    </w:p>
    <w:p>
      <w:pPr>
        <w:keepNext/>
      </w:pPr>
      <w:r>
        <w:rPr>
          <w:rFonts w:ascii="Calibri" w:hAnsi="Calibri" w:eastAsia="Microsoft YaHei"/>
          <w:b/>
          <w:color w:val="1F4D78"/>
          <w:sz w:val="20"/>
        </w:rPr>
        <w:t>2. DATA-003 上传 JSON 输入文件</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DATA-003 上传 JSON 输入文件</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数据管理 -&gt; 数据接入管理 -&gt; 上传文件；用户具备上传权限；文件为 UTF-8 JSON。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上传按钮、文件选择、project_name、source_note、禁止真实敏感数据提示。</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校验 .json、解析 JSON、校验 participants/revenue_pool/data_units；参与方不得重名；金额不得为负。</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 package_id、input_snapshot_id、校验结果；状态：无数据 -&gt; 已接入。</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权限：业务管理员/本地操作员；异常：非 JSON、解析失败、字段缺失；日志：文件名、大小、摘要、失败原因；验收：合法 JSON 成功，非法 JSON 可查看失败详情。</w:t>
            </w:r>
          </w:p>
        </w:tc>
      </w:tr>
    </w:tbl>
    <w:p>
      <w:pPr>
        <w:spacing w:after="40"/>
      </w:pPr>
    </w:p>
    <w:p>
      <w:pPr>
        <w:keepNext/>
      </w:pPr>
      <w:r>
        <w:rPr>
          <w:rFonts w:ascii="Calibri" w:hAnsi="Calibri" w:eastAsia="Microsoft YaHei"/>
          <w:b/>
          <w:color w:val="1F4D78"/>
          <w:sz w:val="20"/>
        </w:rPr>
        <w:t>3. DATA-007 数据预览</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DATA-007 数据预览</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数据管理 -&gt; 数据接入管理 -&gt; 数据包列表 -&gt; 预览；已接入数据包。</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预览表、字段列表、模态标签、样本数量、缺失率、脱敏提示。</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只展示安全摘要；P0 不展示未经脱敏的原始敏感字段；最多展示前 N 行。</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输出预览数据和字段识别结果；状态不变。</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权限：业务管理员/算法审核员/审计员只读；异常：空数据提示；日志：P0 可不记查看；验收：字段、模态、样本统计可见。</w:t>
            </w:r>
          </w:p>
        </w:tc>
      </w:tr>
    </w:tbl>
    <w:p>
      <w:pPr>
        <w:spacing w:after="40"/>
      </w:pPr>
    </w:p>
    <w:p>
      <w:pPr>
        <w:keepNext/>
      </w:pPr>
      <w:r>
        <w:rPr>
          <w:rFonts w:ascii="Calibri" w:hAnsi="Calibri" w:eastAsia="Microsoft YaHei"/>
          <w:b/>
          <w:color w:val="1F4D78"/>
          <w:sz w:val="20"/>
        </w:rPr>
        <w:t>4. DATA-008 上传失败详情查看</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DATA-008 上传失败详情查看</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数据管理 -&gt; 数据接入管理 -&gt; 上传结果 -&gt; 查看失败原因；最近一次上传失败。</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失败详情弹窗、错误字段、错误类型、建议修复说明。</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失败详情必须定位到字段或校验规则；不得生成有效数据包。</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 UploadValidationResult；状态仍为草稿/无数据。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权限：上传用户、业务管理员、本地操作员；异常：无失败记录提示；日志：记录失败原因；验收：缺字段、格式错、负金额均能定位。</w:t>
            </w:r>
          </w:p>
        </w:tc>
      </w:tr>
    </w:tbl>
    <w:p>
      <w:pPr>
        <w:spacing w:after="40"/>
      </w:pPr>
    </w:p>
    <w:p>
      <w:pPr>
        <w:keepNext/>
      </w:pPr>
      <w:r>
        <w:rPr>
          <w:rFonts w:ascii="Calibri" w:hAnsi="Calibri" w:eastAsia="Microsoft YaHei"/>
          <w:b/>
          <w:color w:val="1F4D78"/>
          <w:sz w:val="20"/>
        </w:rPr>
        <w:t>5. DATA-009 删除数据包</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DATA-009 删除数据包</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数据管理 -&gt; 数据接入管理 -&gt; 操作列 -&gt; 删除；本地操作员；数据未被已导出报告引用。</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删除按钮、二次确认、影响范围提示。</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已被计算或报告引用的数据包不得物理删除；当前版本可逻辑停用，复制新版本属于后续扩展能力。</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输出删除/停用结果；状态：已接入 -&gt; 已撤回或停用。</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权限：系统管理员/本地操作员；异常：已导出不可删；日志：删除前后值、影响范围；验收：二次确认后才删除。</w:t>
            </w:r>
          </w:p>
        </w:tc>
      </w:tr>
    </w:tbl>
    <w:p>
      <w:pPr>
        <w:spacing w:after="40"/>
      </w:pPr>
    </w:p>
    <w:p>
      <w:pPr>
        <w:pStyle w:val="Heading2"/>
      </w:pPr>
      <w:r>
        <w:t>7.3 数据管理：数据资源管理模块</w:t>
      </w:r>
    </w:p>
    <w:p>
      <w:pPr>
        <w:keepNext/>
      </w:pPr>
      <w:r>
        <w:rPr>
          <w:rFonts w:ascii="Calibri" w:hAnsi="Calibri" w:eastAsia="Microsoft YaHei"/>
          <w:b/>
          <w:color w:val="1F4D78"/>
          <w:sz w:val="20"/>
        </w:rPr>
        <w:t>1. RES-002 数据资源详情</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RES-002 数据资源详情</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数据管理 -&gt; 数据资源管理 -&gt; 详情；已存在 DataResource。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资源名称、模态、字段数量、样本数量、缺失率、关联主体、是否进入计算。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展示资源摘要和识别结果；不得展示敏感原文；进入计算状态可追溯。</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输出资源详情；状态不变。</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权限：业务管理员/算法审核员/审计员；异常：资源不存在；日志：P0 不记查看；验收：详情字段完整显示。</w:t>
            </w:r>
          </w:p>
        </w:tc>
      </w:tr>
    </w:tbl>
    <w:p>
      <w:pPr>
        <w:spacing w:after="40"/>
      </w:pPr>
    </w:p>
    <w:p>
      <w:pPr>
        <w:keepNext/>
      </w:pPr>
      <w:r>
        <w:rPr>
          <w:rFonts w:ascii="Calibri" w:hAnsi="Calibri" w:eastAsia="Microsoft YaHei"/>
          <w:b/>
          <w:color w:val="1F4D78"/>
          <w:sz w:val="20"/>
        </w:rPr>
        <w:t>2. RES-005 数据源主体关联</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RES-005 数据源主体关联</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数据管理 -&gt; 数据资源管理 -&gt; 资源详情 -&gt; 关联参与方；资源未锁定。</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参与方选择、多主体拆分比例、是否进入计算、保存按钮。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每个进入计算的数据资源必须关联至少一个数据源主体；多主体需设置拆分规则；已导出项目不可直接改。</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输出资源-主体关系；状态：已接入数据可进入后续评估/计算。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权限：业务管理员/本地操作员；异常：未选主体、比例不合法、已导出锁定；日志：修改前后主体；验收：未关联主体无法启动 MD-DShap。</w:t>
            </w:r>
          </w:p>
        </w:tc>
      </w:tr>
    </w:tbl>
    <w:p>
      <w:pPr>
        <w:spacing w:after="40"/>
      </w:pPr>
    </w:p>
    <w:p>
      <w:pPr>
        <w:keepNext/>
      </w:pPr>
      <w:r>
        <w:rPr>
          <w:rFonts w:ascii="Calibri" w:hAnsi="Calibri" w:eastAsia="Microsoft YaHei"/>
          <w:b/>
          <w:color w:val="1F4D78"/>
          <w:sz w:val="20"/>
        </w:rPr>
        <w:t>3. RES-007 数据资源导出</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RES-007 数据资源导出</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数据管理 -&gt; 数据资源管理 -&gt; 导出资源摘要；已接入数据包。</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导出按钮、格式选择 CSV/JSON、字段范围选择。</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当前版本不提供独立资源摘要导出接口，动作编号作为后续扩展预留。</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输出：无；状态不变。</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权限：仅保留设计编号；异常：提示当前版本未提供资源摘要导出；日志：当前版本不生成成功导出日志；验收：不生成资源摘要导出文件。</w:t>
            </w:r>
          </w:p>
        </w:tc>
      </w:tr>
    </w:tbl>
    <w:p>
      <w:pPr>
        <w:spacing w:after="40"/>
      </w:pPr>
    </w:p>
    <w:p>
      <w:pPr>
        <w:pStyle w:val="Heading2"/>
      </w:pPr>
      <w:r>
        <w:t>7.4 数据管理：参与方管理模块</w:t>
      </w:r>
    </w:p>
    <w:p>
      <w:pPr>
        <w:keepNext/>
      </w:pPr>
      <w:r>
        <w:rPr>
          <w:rFonts w:ascii="Calibri" w:hAnsi="Calibri" w:eastAsia="Microsoft YaHei"/>
          <w:b/>
          <w:color w:val="1F4D78"/>
          <w:sz w:val="20"/>
        </w:rPr>
        <w:t>1. PARTY-002 新增参与方</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PARTY-002 新增参与方</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数据管理 -&gt; 参与方管理 -&gt; 新增参与方；具备维护权限。</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party_name、party_type、include_in_md_dshap、credit_code、contact_name、description。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同一项目参与方名称唯一；数据源主体默认进入 MD-DShap；非数据主体默认不进入。</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 Party；状态：有效。</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权限：业务管理员/本地操作员；异常：名称空、重复、类型空；日志：新增字段；验收：新增后列表可查，默认算法集合正确。</w:t>
            </w:r>
          </w:p>
        </w:tc>
      </w:tr>
    </w:tbl>
    <w:p>
      <w:pPr>
        <w:spacing w:after="40"/>
      </w:pPr>
    </w:p>
    <w:p>
      <w:pPr>
        <w:keepNext/>
      </w:pPr>
      <w:r>
        <w:rPr>
          <w:rFonts w:ascii="Calibri" w:hAnsi="Calibri" w:eastAsia="Microsoft YaHei"/>
          <w:b/>
          <w:color w:val="1F4D78"/>
          <w:sz w:val="20"/>
        </w:rPr>
        <w:t>2. PARTY-003 编辑参与方</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PARTY-003 编辑参与方</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数据管理 -&gt; 参与方管理 -&gt; 编辑；参与方未被锁定。</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可编辑名称、类型、是否进入 MD-DShap、联系人、备注；展示算法边界提示。</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已被历史结果引用的关键字段不得直接覆盖；类型变化需重新确认 include_in_md_dshap；复制新版本属于后续扩展能力。</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输出更新后的 Party；状态可保持有效。</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权限：业务管理员/本地操作员；异常：重名、历史锁定；日志：before/after；验收：修改前后可追溯。</w:t>
            </w:r>
          </w:p>
        </w:tc>
      </w:tr>
    </w:tbl>
    <w:p>
      <w:pPr>
        <w:spacing w:after="40"/>
      </w:pPr>
    </w:p>
    <w:p>
      <w:pPr>
        <w:keepNext/>
      </w:pPr>
      <w:r>
        <w:rPr>
          <w:rFonts w:ascii="Calibri" w:hAnsi="Calibri" w:eastAsia="Microsoft YaHei"/>
          <w:b/>
          <w:color w:val="1F4D78"/>
          <w:sz w:val="20"/>
        </w:rPr>
        <w:t>3. PARTY-005 启用/停用参与方</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PARTY-005 启用/停用参与方</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数据管理 -&gt; 参与方管理 -&gt; 操作列；参与方存在。</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启用/停用按钮、二次确认、影响范围提示。</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停用后不得参与新计算；历史结果保留展示；已导出结果不回改。</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 status；状态：有效 \&lt;-&gt; 停用。</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权限：业务管理员/本地操作员；异常：最后一个数据源主体不可停用导致无算法主体；日志：状态变化；验收：停用主体不进入新分配。</w:t>
            </w:r>
          </w:p>
        </w:tc>
      </w:tr>
    </w:tbl>
    <w:p>
      <w:pPr>
        <w:spacing w:after="40"/>
      </w:pPr>
    </w:p>
    <w:p>
      <w:pPr>
        <w:keepNext/>
      </w:pPr>
      <w:r>
        <w:rPr>
          <w:rFonts w:ascii="Calibri" w:hAnsi="Calibri" w:eastAsia="Microsoft YaHei"/>
          <w:b/>
          <w:color w:val="1F4D78"/>
          <w:sz w:val="20"/>
        </w:rPr>
        <w:t>4. 参与方资源绑定边界说明</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参与方资源绑定边界说明</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P0 主入口为数据管理 -&gt; 数据资源管理 -&gt; 资源详情 -&gt; 绑定数据源主体。</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数据资源页提供主体选择、多主体拆分比例和保存按钮；参与方页仅展示主体基础信息。</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每个进入计算的数据资源必须在资源页绑定至少一个数据源主体；非数据主体默认不进入 MD-DShap。</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输出资源-主体关系；状态不变。</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权限：业务管理员/本地操作员；异常：资源不存在、比例非法；日志：资源页记录关联前后；验收：资源详情同步显示关联主体。</w:t>
            </w:r>
          </w:p>
        </w:tc>
      </w:tr>
    </w:tbl>
    <w:p>
      <w:pPr>
        <w:spacing w:after="40"/>
      </w:pPr>
    </w:p>
    <w:p>
      <w:pPr>
        <w:keepNext/>
      </w:pPr>
      <w:r>
        <w:rPr>
          <w:rFonts w:ascii="Calibri" w:hAnsi="Calibri" w:eastAsia="Microsoft YaHei"/>
          <w:b/>
          <w:color w:val="1F4D78"/>
          <w:sz w:val="20"/>
        </w:rPr>
        <w:t>5. 参与方结果查看边界说明</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参与方结果查看边界说明</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已完成贡献/效用、MD-DShap 或收益分配模拟。</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对应计算页面和报告展示贡献度、效用值、MD-DShap 权重、合同比例、最终模拟金额。</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参与方页不作为 P0 主结果入口；计算结果应展示来源版本和时间，未计算时由对应页面显示空状态。</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输出对应模块结果视图；状态不变。</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权限：业务管理员/算法审核员/审计员；异常：未计算提示；日志：按对应模块记录；验收：能追溯到贡献/算法/分配版本。</w:t>
            </w:r>
          </w:p>
        </w:tc>
      </w:tr>
    </w:tbl>
    <w:p>
      <w:pPr>
        <w:spacing w:after="40"/>
      </w:pPr>
    </w:p>
    <w:p>
      <w:pPr>
        <w:pStyle w:val="Heading2"/>
      </w:pPr>
      <w:r>
        <w:t>7.5 数元贡献度计量：质量评估管理模块</w:t>
      </w:r>
    </w:p>
    <w:p>
      <w:pPr>
        <w:pStyle w:val="Heading3"/>
      </w:pPr>
      <w:r>
        <w:t>7.5.1 质量评估指标框架</w:t>
      </w:r>
    </w:p>
    <w:p>
      <w:r>
        <w:rPr>
          <w:rFonts w:ascii="Calibri" w:hAnsi="Calibri" w:eastAsia="Microsoft YaHei"/>
          <w:b w:val="0"/>
          <w:i w:val="0"/>
          <w:sz w:val="22"/>
        </w:rPr>
        <w:t>质量评估管理模块采用《数据资产 质量评估要求》PDF 中的数据资产质量评估通用指标框架，默认包含 7 个一级指标和 17 个二级指标。</w:t>
      </w:r>
    </w:p>
    <w:p>
      <w:r>
        <w:rPr>
          <w:rFonts w:ascii="Calibri" w:hAnsi="Calibri" w:eastAsia="Microsoft YaHei"/>
          <w:b w:val="0"/>
          <w:i w:val="0"/>
          <w:sz w:val="22"/>
        </w:rPr>
        <w:t>一级指标为：规范性、准确性、完整性、唯一性、一致性、时效性、可访问性。</w:t>
      </w:r>
    </w:p>
    <w:p>
      <w:r>
        <w:rPr>
          <w:rFonts w:ascii="Calibri" w:hAnsi="Calibri" w:eastAsia="Microsoft YaHei"/>
          <w:b w:val="0"/>
          <w:i w:val="0"/>
          <w:sz w:val="22"/>
        </w:rPr>
        <w:t>二级指标为：命名规范性、数据长度规范性、数据精度规范性、数据格式规范性、元数据规范性、参考数据规范性、数据模型规范性、数据范围准确性、编码/代码准确性、数据元素完整性、数据记录完整性、数据唯一标识程度、数据冗余性、相同数据一致性、关联数据一致性、数据记录及时性、数据字段可访问性。</w:t>
      </w:r>
    </w:p>
    <w:p>
      <w:r>
        <w:rPr>
          <w:rFonts w:ascii="Calibri" w:hAnsi="Calibri" w:eastAsia="Microsoft YaHei"/>
          <w:b w:val="0"/>
          <w:i w:val="0"/>
          <w:sz w:val="22"/>
        </w:rPr>
        <w:t>质量分采用“二级指标得分 -&gt; 一级指标得分 -&gt; 质量总分”的逐级加权计算。一级指标权重之和必须为 1，同一一级指标下的二级指标权重之和必须为 1。前端只展示后端返回的 quality_score、quality_level、dimension_scores、quality_score_detail 和 evidence_summary，不得在页面重新计算质量分。</w:t>
      </w:r>
    </w:p>
    <w:p>
      <w:r>
        <w:rPr>
          <w:rFonts w:ascii="Calibri" w:hAnsi="Calibri" w:eastAsia="Microsoft YaHei"/>
          <w:b w:val="0"/>
          <w:i w:val="0"/>
          <w:sz w:val="22"/>
        </w:rPr>
        <w:t>可选指标可根据具体场景扩展，例如管理信息完整性、应用场景完整性、调用成功率、数据来源权威性、采集方式、流通交易情况、数据资产登记情况、投资收益率稳定性等。可选指标不替代通用指标框架。</w:t>
      </w:r>
    </w:p>
    <w:p>
      <w:pPr>
        <w:keepNext/>
      </w:pPr>
      <w:r>
        <w:rPr>
          <w:rFonts w:ascii="Calibri" w:hAnsi="Calibri" w:eastAsia="Microsoft YaHei"/>
          <w:b/>
          <w:color w:val="1F4D78"/>
          <w:sz w:val="20"/>
        </w:rPr>
        <w:t>1. QUAL-002 质量指标权重配置</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QUAL-002 质量指标权重配置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-&gt; 质量评估管理 -&gt; 配置权重；已接入数据包。</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7 个一级指标、17 个二级指标、权重输入框、恢复默认、保存按钮。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默认配置 7 个一级指标和 17 个二级指标权重；一级权重合计必须为 1；二级权重在所属一级下合计为 1；修改后只对新计算生效。</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 QualityParameterSnapshot；状态不变。</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权限：业务管理员/算法审核员；异常：合计不为 1；日志：修改前后参数；验收：非法权重不能保存，默认模板包含完整 7+17 指标。</w:t>
            </w:r>
          </w:p>
        </w:tc>
      </w:tr>
    </w:tbl>
    <w:p>
      <w:pPr>
        <w:spacing w:after="40"/>
      </w:pPr>
    </w:p>
    <w:p>
      <w:pPr>
        <w:keepNext/>
      </w:pPr>
      <w:r>
        <w:rPr>
          <w:rFonts w:ascii="Calibri" w:hAnsi="Calibri" w:eastAsia="Microsoft YaHei"/>
          <w:b/>
          <w:color w:val="1F4D78"/>
          <w:sz w:val="20"/>
        </w:rPr>
        <w:t>2. QUAL-003 启动质量评估</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QUAL-003 启动质量评估</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-&gt; 质量评估管理 -&gt; 启动评估；数据包已接入，权重合法。</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启动按钮、评估状态、总分区域、7 个一级指标分、17 个二级指标详情入口、证据说明。</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空数据不得评估；重新评估生成新版本；质量等级映射质量系数；页面不得重新计算质量分。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 quality_score、quality_level、dimension_scores、quality_score_detail、evidence_summary；状态：已接入 -&gt; 已评估。</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权限：业务管理员/算法审核员/本地操作员；异常：空数据、权重非法、计算失败；日志：输入/参数/结果；验收：结果包含总分、等级、一级维度分、二级指标明细和证据。</w:t>
            </w:r>
          </w:p>
        </w:tc>
      </w:tr>
    </w:tbl>
    <w:p>
      <w:pPr>
        <w:spacing w:after="40"/>
      </w:pPr>
    </w:p>
    <w:p>
      <w:pPr>
        <w:keepNext/>
      </w:pPr>
      <w:r>
        <w:rPr>
          <w:rFonts w:ascii="Calibri" w:hAnsi="Calibri" w:eastAsia="Microsoft YaHei"/>
          <w:b/>
          <w:color w:val="1F4D78"/>
          <w:sz w:val="20"/>
        </w:rPr>
        <w:t>3. QUAL-006 查看二级指标得分</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QUAL-006 查看二级指标得分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-&gt; 质量评估管理 -&gt; 结果详情；已完成评估。</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17 个二级指标表、得分、权重、证据、风险提示。</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17 个二级指标必须归属对应一级指标；展示得分来源，不允许页面重新计算。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 17 个二级指标明细；状态不变。</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权限：业务管理员/算法审核员/审计员；异常：无评估结果；日志：P0 不记查看；验收：17 个二级指标均有得分和证据说明。</w:t>
            </w:r>
          </w:p>
        </w:tc>
      </w:tr>
    </w:tbl>
    <w:p>
      <w:pPr>
        <w:spacing w:after="40"/>
      </w:pPr>
    </w:p>
    <w:p>
      <w:pPr>
        <w:keepNext/>
      </w:pPr>
      <w:r>
        <w:rPr>
          <w:rFonts w:ascii="Calibri" w:hAnsi="Calibri" w:eastAsia="Microsoft YaHei"/>
          <w:b/>
          <w:color w:val="1F4D78"/>
          <w:sz w:val="20"/>
        </w:rPr>
        <w:t>4. QUAL-009 重新评估</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QUAL-009 重新评估</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-&gt; 质量评估管理 -&gt; 重新评估；已有评估结果。</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重新评估按钮、参数确认、版本说明。</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不得覆盖历史结果；新评估生成新 assessment_id；后续计量需选择新版本。</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输出新评估版本；状态仍为已评估。</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权限：业务管理员/算法审核员；异常：已导出项目当前版本保持只读；日志：新旧版本关联；验收：历史版本仍可查。</w:t>
            </w:r>
          </w:p>
        </w:tc>
      </w:tr>
    </w:tbl>
    <w:p>
      <w:pPr>
        <w:spacing w:after="40"/>
      </w:pPr>
    </w:p>
    <w:p>
      <w:pPr>
        <w:pStyle w:val="Heading2"/>
      </w:pPr>
      <w:r>
        <w:t>7.5.2 后端逐资源质量评估板块（新增）</w:t>
      </w:r>
    </w:p>
    <w:p>
      <w:r>
        <w:rPr>
          <w:rFonts w:ascii="Calibri" w:hAnsi="Calibri" w:eastAsia="Microsoft YaHei"/>
          <w:b w:val="0"/>
          <w:i w:val="0"/>
          <w:sz w:val="22"/>
        </w:rPr>
        <w:t>本板块用于补齐质量评估在后端的资源级计算能力。现有 QUAL-003 启动质量评估 保持为质量评估页面主入口；后端执行时必须先对数据包内每个有效数据资源逐一生成资源级质量结果，再聚合形成包级质量总分、等级和质量系数。前端仍只展示后端返回结果，不在页面重新计算质量分。</w:t>
      </w:r>
    </w:p>
    <w:p>
      <w:pPr>
        <w:pStyle w:val="Heading3"/>
      </w:pPr>
      <w:r>
        <w:t>7.5.2.1 业务目标</w:t>
      </w:r>
    </w:p>
    <w:p>
      <w:pPr>
        <w:pStyle w:val="ListNumber"/>
      </w:pPr>
      <w:r>
        <w:rPr>
          <w:rFonts w:ascii="Calibri" w:hAnsi="Calibri" w:eastAsia="Microsoft YaHei"/>
          <w:b w:val="0"/>
          <w:i w:val="0"/>
          <w:sz w:val="22"/>
        </w:rPr>
        <w:t>将原“数据包级质量评估”拆解为“逐资源评估 + 包级汇总”。</w:t>
      </w:r>
    </w:p>
    <w:p>
      <w:pPr>
        <w:pStyle w:val="ListNumber"/>
      </w:pPr>
      <w:r>
        <w:rPr>
          <w:rFonts w:ascii="Calibri" w:hAnsi="Calibri" w:eastAsia="Microsoft YaHei"/>
          <w:b w:val="0"/>
          <w:i w:val="0"/>
          <w:sz w:val="22"/>
        </w:rPr>
        <w:t>对每个 data_resource 输出独立的质量总分、等级、质量系数、一级维度分、二级指标明细、证据和问题摘要。</w:t>
      </w:r>
    </w:p>
    <w:p>
      <w:pPr>
        <w:pStyle w:val="ListNumber"/>
      </w:pPr>
      <w:r>
        <w:rPr>
          <w:rFonts w:ascii="Calibri" w:hAnsi="Calibri" w:eastAsia="Microsoft YaHei"/>
          <w:b w:val="0"/>
          <w:i w:val="0"/>
          <w:sz w:val="22"/>
        </w:rPr>
        <w:t>支持结构化、文本、图像、音频、医学影像、混合模态等资源按模态选择适配规则。</w:t>
      </w:r>
    </w:p>
    <w:p>
      <w:pPr>
        <w:pStyle w:val="ListNumber"/>
      </w:pPr>
      <w:r>
        <w:rPr>
          <w:rFonts w:ascii="Calibri" w:hAnsi="Calibri" w:eastAsia="Microsoft YaHei"/>
          <w:b w:val="0"/>
          <w:i w:val="0"/>
          <w:sz w:val="22"/>
        </w:rPr>
        <w:t>资源级质量因子优先供后续数元计量明细和效用计算读取；包级质量因子作为缺省回退值。</w:t>
      </w:r>
    </w:p>
    <w:p>
      <w:pPr>
        <w:pStyle w:val="ListNumber"/>
      </w:pPr>
      <w:r>
        <w:rPr>
          <w:rFonts w:ascii="Calibri" w:hAnsi="Calibri" w:eastAsia="Microsoft YaHei"/>
          <w:b w:val="0"/>
          <w:i w:val="0"/>
          <w:sz w:val="22"/>
        </w:rPr>
        <w:t>所有资源级评估结果必须纳入输入快照、参数快照、结果快照和审计日志，不得覆盖历史版本。</w:t>
      </w:r>
    </w:p>
    <w:p>
      <w:pPr>
        <w:pStyle w:val="Heading3"/>
      </w:pPr>
      <w:r>
        <w:t>7.5.2.2 后端处理范围</w:t>
      </w:r>
    </w:p>
    <w:tbl>
      <w:tblPr>
        <w:tblStyle w:val="TableGrid"/>
        <w:tblW w:type="auto" w:w="0"/>
        <w:jc w:val="center"/>
        <w:tblLayout w:type="fixed"/>
        <w:tblLook w:firstColumn="1" w:firstRow="1" w:lastColumn="0" w:lastRow="0" w:noHBand="0" w:noVBand="1" w:val="04A0"/>
      </w:tblPr>
      <w:tblGrid>
        <w:gridCol w:w="4680"/>
        <w:gridCol w:w="4680"/>
      </w:tblGrid>
      <w:tr>
        <w:tc>
          <w:tcPr>
            <w:tcW w:type="dxa" w:w="1872"/>
            <w:shd w:fill="E8EEF5"/>
            <w:tcMar>
              <w:top w:w="80" w:type="dxa"/>
              <w:start w:w="120" w:type="dxa"/>
              <w:bottom w:w="80" w:type="dxa"/>
              <w:end w:w="120" w:type="dxa"/>
            </w:tcMar>
            <w:vAlign w:val="center"/>
          </w:tcPr>
          <w:p>
            <w:pPr>
              <w:spacing w:after="0"/>
            </w:pPr>
            <w:r>
              <w:rPr>
                <w:rFonts w:ascii="Calibri" w:hAnsi="Calibri" w:eastAsia="Microsoft YaHei"/>
                <w:b/>
                <w:i w:val="0"/>
                <w:sz w:val="18"/>
              </w:rPr>
              <w:t>对象</w:t>
            </w:r>
          </w:p>
        </w:tc>
        <w:tc>
          <w:tcPr>
            <w:tcW w:type="dxa" w:w="7488"/>
            <w:shd w:fill="E8EEF5"/>
            <w:tcMar>
              <w:top w:w="80" w:type="dxa"/>
              <w:start w:w="120" w:type="dxa"/>
              <w:bottom w:w="80" w:type="dxa"/>
              <w:end w:w="120" w:type="dxa"/>
            </w:tcMar>
            <w:vAlign w:val="center"/>
          </w:tcPr>
          <w:p>
            <w:pPr>
              <w:spacing w:after="0"/>
            </w:pPr>
            <w:r>
              <w:rPr>
                <w:rFonts w:ascii="Calibri" w:hAnsi="Calibri" w:eastAsia="Microsoft YaHei"/>
                <w:b/>
                <w:i w:val="0"/>
                <w:sz w:val="18"/>
              </w:rPr>
              <w:t>处理要求</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数据资源范围</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默认评估 include_in_calculation=true 且 status=ACTIVE 的资源；可通过 resource_ids 指定子集。</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指标体系</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沿用 7 个一级指标和 17 个二级指标；允许按模态跳过不适用指标，但必须在证据中说明 not_applicable_reason。</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评分粒度</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每个资源生成资源级总分、资源级质量等级、资源级质量系数、一级指标得分和二级指标得分。</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包级汇总</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P0 后端返回包级 package_score/package_level，同时返回资源级 average_resource_score/low_score_resource_count。前端分别展示，不在页面二次聚合。</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资源权重</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P0 资源级评分使用后端规则常量和系统权重参数；如需按 sample_count/field_count 进行资源权重聚合，作为 P1 可配置 resource_weight_strategy 扩展。</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版本策略</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重新评估生成新的 assessment_id 和资源级评估 ID；历史资源级结果只读保留。</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失败策略</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单个资源失败时记录失败明细；若无任何资源成功，则包级评估失败；若部分成功，包级结果标记 PARTIAL_SUCCESS 并提示。</w:t>
            </w:r>
          </w:p>
        </w:tc>
      </w:tr>
    </w:tbl>
    <w:p/>
    <w:p>
      <w:pPr>
        <w:pStyle w:val="Heading3"/>
      </w:pPr>
      <w:r>
        <w:t>7.5.2.3 新增后端功能卡</w:t>
      </w:r>
    </w:p>
    <w:p>
      <w:pPr>
        <w:keepNext/>
      </w:pPr>
      <w:r>
        <w:rPr>
          <w:rFonts w:ascii="Calibri" w:hAnsi="Calibri" w:eastAsia="Microsoft YaHei"/>
          <w:b/>
          <w:color w:val="1F4D78"/>
          <w:sz w:val="20"/>
        </w:rPr>
        <w:t>1. QUAL-010 后端逐资源质量评估</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QUAL-010 后端逐资源质量评估</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-&gt; 质量评估管理 -&gt; 启动评估；数据包已接入且存在有效数据资源。</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输入字段：project_id、package_id、resource_ids、metric_version、resource_weight_strategy、requested_by。</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后端按资源循环执行指标评分；每个资源单独生成明细；再按资源权重聚合包级结果；前端不得重复计算。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 resource_quality_assessments[]、package_quality_summary；状态：已接入 -&gt; 已评估。</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权限：业务管理员/算法审核员/本地操作员；异常：无有效资源、资源规则缺失、部分资源失败；日志：每个资源的输入/参数/结果快照；验收：每个有效资源均有质量总分、等级、质量系数和 17 个二级指标结果。</w:t>
            </w:r>
          </w:p>
        </w:tc>
      </w:tr>
    </w:tbl>
    <w:p>
      <w:pPr>
        <w:spacing w:after="40"/>
      </w:pPr>
    </w:p>
    <w:p>
      <w:pPr>
        <w:keepNext/>
      </w:pPr>
      <w:r>
        <w:rPr>
          <w:rFonts w:ascii="Calibri" w:hAnsi="Calibri" w:eastAsia="Microsoft YaHei"/>
          <w:b/>
          <w:color w:val="1F4D78"/>
          <w:sz w:val="20"/>
        </w:rPr>
        <w:t>2. QUAL-011 查看资源级质量结果</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QUAL-011 查看资源级质量结果</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质量评估管理 -&gt; 资源质量明细；已完成 QUAL-010。</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resource_id、resource_name、modality、resource_score、resource_level、resource_quality_factor、dimension_scores、evidence。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只读展示；支持按资源、模态、质量等级和低分指标筛选；不得修改历史结果。</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输出资源级质量明细视图；状态不变。</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权限：业务管理员/算法审核员/审计员；异常：资源结果缺失；日志：P0 可不记查看；验收：可从包级结果钻取到任一资源的指标明细。</w:t>
            </w:r>
          </w:p>
        </w:tc>
      </w:tr>
    </w:tbl>
    <w:p>
      <w:pPr>
        <w:spacing w:after="40"/>
      </w:pPr>
    </w:p>
    <w:p>
      <w:pPr>
        <w:keepNext/>
      </w:pPr>
      <w:r>
        <w:rPr>
          <w:rFonts w:ascii="Calibri" w:hAnsi="Calibri" w:eastAsia="Microsoft YaHei"/>
          <w:b/>
          <w:color w:val="1F4D78"/>
          <w:sz w:val="20"/>
        </w:rPr>
        <w:t>3. QUAL-012 资源质量失败详情</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QUAL-012 资源质量失败详情</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质量评估管理 -&gt; 失败资源列表；存在资源级失败记录。</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resource_id、failed_metric_code、error_code、error_message、suggestion。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资源级失败必须定位到资源、指标和规则；失败资源不参与包级成功汇总，除非规则标记为可忽略。</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 resource_quality_error_detail；状态可为 PARTIAL_SUCCESS 或 FAILED。</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权限：业务管理员/算法审核员；异常：无失败记录提示；日志：失败原因和资源 ID；验收：模拟一个资源字段缺失时，系统能定位失败资源和失败指标。</w:t>
            </w:r>
          </w:p>
        </w:tc>
      </w:tr>
    </w:tbl>
    <w:p>
      <w:pPr>
        <w:spacing w:after="40"/>
      </w:pPr>
    </w:p>
    <w:p>
      <w:pPr>
        <w:keepNext/>
      </w:pPr>
      <w:r>
        <w:rPr>
          <w:rFonts w:ascii="Calibri" w:hAnsi="Calibri" w:eastAsia="Microsoft YaHei"/>
          <w:b/>
          <w:color w:val="1F4D78"/>
          <w:sz w:val="20"/>
        </w:rPr>
        <w:t>4. QUAL-013 资源级质量结果导出边界</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QUAL-013 资源级质量结果导出边界</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质量评估管理 / 报告生成与导出；已完成资源级质量评估。</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资源级质量结果查看入口、报告章节选择、后续导出字段范围。</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当前版本不提供独立资源级质量导出接口；资源级质量结果可在质量页面查看，并可作为综合报告章节展示，后续扩展版本可提供独立 JSON/CSV 导出能力。</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当前版本输出页面查看结果或综合报告章节；不生成独立 resource_quality_assessment_result.json / resource_quality_assessment.csv。</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权限：业务管理员/算法审核员/审计员；异常：无结果时提示先完成质量评估；日志：当前版本不生成独立导出成功日志；验收：质量页面可追溯 assessment_id 和 resource_assessment_id。</w:t>
            </w:r>
          </w:p>
        </w:tc>
      </w:tr>
    </w:tbl>
    <w:p>
      <w:pPr>
        <w:spacing w:after="40"/>
      </w:pPr>
    </w:p>
    <w:p>
      <w:pPr>
        <w:pStyle w:val="Heading3"/>
      </w:pPr>
      <w:r>
        <w:t>7.5.2.4 当前 P0 接口与前端展示</w:t>
      </w:r>
    </w:p>
    <w:p>
      <w:r>
        <w:rPr>
          <w:rFonts w:ascii="Calibri" w:hAnsi="Calibri" w:eastAsia="Microsoft YaHei"/>
          <w:b w:val="0"/>
          <w:i w:val="0"/>
          <w:sz w:val="22"/>
        </w:rPr>
        <w:t>当前 P0 后端已提供资源级质量读取接口：</w:t>
      </w:r>
    </w:p>
    <w:p>
      <w:pPr>
        <w:pStyle w:val="ListBullet"/>
      </w:pPr>
      <w:r>
        <w:rPr>
          <w:rFonts w:ascii="Calibri" w:hAnsi="Calibri" w:eastAsia="Microsoft YaHei"/>
          <w:b w:val="0"/>
          <w:i w:val="0"/>
          <w:sz w:val="22"/>
        </w:rPr>
        <w:t>GET /api/v1/metering/quality/resource-results?assessment_id=latest：返回 package_score、package_level、assessed_resource_count、average_resource_score、low_score_resource_count、dimensions、resources、details、heatmap。其中 dimensions 为 7 个一级指标，resources[].dimension_scores 包含 7 个一级指标得分，details 包含每个资源的 7 个一级指标和 17 个二级指标明细。</w:t>
      </w:r>
    </w:p>
    <w:p>
      <w:pPr>
        <w:pStyle w:val="ListBullet"/>
      </w:pPr>
      <w:r>
        <w:rPr>
          <w:rFonts w:ascii="Calibri" w:hAnsi="Calibri" w:eastAsia="Microsoft YaHei"/>
          <w:b w:val="0"/>
          <w:i w:val="0"/>
          <w:sz w:val="22"/>
        </w:rPr>
        <w:t>GET /api/v1/metering/quality/resource-results/{resource_id}?assessment_id=latest：返回单资源 resource、primary_details、secondary_details 和合并 details；其中 primary_details 为 7 条，secondary_details 为 17 条，字段包含 score、weight、weighted_score、evidence_text、rule_code、assessment_id、resource_id。</w:t>
      </w:r>
    </w:p>
    <w:p>
      <w:r>
        <w:rPr>
          <w:rFonts w:ascii="Calibri" w:hAnsi="Calibri" w:eastAsia="Microsoft YaHei"/>
          <w:b w:val="0"/>
          <w:i w:val="0"/>
          <w:sz w:val="22"/>
        </w:rPr>
        <w:t>/metering/quality 页面显示包级评分、平均资源评分、低分资源数、数据资源评分总览、资源 × 一级指标热力图和资源一级/二级指标详情。摘要区可只展示前若干条资源，但必须标注展示范围，并提供查看全部资源评分入口。热力图颜色只做视觉映射，tooltip 和单元格数值必须展示服务端返回的 score。当前版本评分规则来源为后端 7+17 指标权重和资源元数据规则，页面展示以服务端返回的质量分、资源名、资源数量和明细结果为准。</w:t>
      </w:r>
    </w:p>
    <w:p>
      <w:pPr>
        <w:pStyle w:val="Heading3"/>
      </w:pPr>
      <w:r>
        <w:t>7.5.2.5 计算与聚合规则</w:t>
      </w:r>
    </w:p>
    <w:p>
      <w:r>
        <w:rPr>
          <w:rFonts w:ascii="Calibri" w:hAnsi="Calibri" w:eastAsia="Microsoft YaHei"/>
          <w:b w:val="0"/>
          <w:i w:val="0"/>
          <w:sz w:val="22"/>
        </w:rPr>
        <w:t>资源级质量分采用与包级一致的逐级加权公式：</w:t>
      </w:r>
    </w:p>
    <w:p>
      <w:r>
        <w:rPr>
          <w:rFonts w:ascii="Calibri" w:hAnsi="Calibri" w:eastAsia="Microsoft YaHei"/>
          <w:b w:val="0"/>
          <w:i w:val="0"/>
          <w:sz w:val="22"/>
        </w:rPr>
        <w:t>resource_score_r = Σ(first_level_weight_i × Σ(second_level_weight_j × second_level_score_r,j))</w:t>
      </w:r>
    </w:p>
    <w:p>
      <w:r>
        <w:rPr>
          <w:rFonts w:ascii="Calibri" w:hAnsi="Calibri" w:eastAsia="Microsoft YaHei"/>
          <w:b w:val="0"/>
          <w:i w:val="0"/>
          <w:sz w:val="22"/>
        </w:rPr>
        <w:t>P0 包级质量分由后端包级质量评估结果返回，资源级平均分由 resources[].total_score 的后端结果汇总返回：</w:t>
      </w:r>
    </w:p>
    <w:p>
      <w:r>
        <w:rPr>
          <w:rFonts w:ascii="Calibri" w:hAnsi="Calibri" w:eastAsia="Microsoft YaHei"/>
          <w:b w:val="0"/>
          <w:i w:val="0"/>
          <w:sz w:val="22"/>
        </w:rPr>
        <w:t>average_resource_score = avg(resources[].total_score)</w:t>
      </w:r>
    </w:p>
    <w:p>
      <w:r>
        <w:rPr>
          <w:rFonts w:ascii="Calibri" w:hAnsi="Calibri" w:eastAsia="Microsoft YaHei"/>
          <w:b w:val="0"/>
          <w:i w:val="0"/>
          <w:sz w:val="22"/>
        </w:rPr>
        <w:t>资源级质量等级与质量系数使用同一套等级映射规则。若后续版本支持模态不适用指标，后端需将该指标标记为 NOT_APPLICABLE，并在同一一级指标内对适用二级指标权重重新归一化；重新归一化过程必须写入资源级证据。</w:t>
      </w:r>
    </w:p>
    <w:p>
      <w:pPr>
        <w:pStyle w:val="Heading3"/>
      </w:pPr>
      <w:r>
        <w:t>7.5.2.6 后续模块读取规则</w:t>
      </w:r>
    </w:p>
    <w:tbl>
      <w:tblPr>
        <w:tblStyle w:val="TableGrid"/>
        <w:tblW w:type="auto" w:w="0"/>
        <w:jc w:val="center"/>
        <w:tblLayout w:type="fixed"/>
        <w:tblLook w:firstColumn="1" w:firstRow="1" w:lastColumn="0" w:lastRow="0" w:noHBand="0" w:noVBand="1" w:val="04A0"/>
      </w:tblPr>
      <w:tblGrid>
        <w:gridCol w:w="4680"/>
        <w:gridCol w:w="4680"/>
      </w:tblGrid>
      <w:tr>
        <w:tc>
          <w:tcPr>
            <w:tcW w:type="dxa" w:w="1994"/>
            <w:shd w:fill="E8EEF5"/>
            <w:tcMar>
              <w:top w:w="80" w:type="dxa"/>
              <w:start w:w="120" w:type="dxa"/>
              <w:bottom w:w="80" w:type="dxa"/>
              <w:end w:w="120" w:type="dxa"/>
            </w:tcMar>
            <w:vAlign w:val="center"/>
          </w:tcPr>
          <w:p>
            <w:pPr>
              <w:spacing w:after="0"/>
            </w:pPr>
            <w:r>
              <w:rPr>
                <w:rFonts w:ascii="Calibri" w:hAnsi="Calibri" w:eastAsia="Microsoft YaHei"/>
                <w:b/>
                <w:i w:val="0"/>
                <w:sz w:val="18"/>
              </w:rPr>
              <w:t>下游模块</w:t>
            </w:r>
          </w:p>
        </w:tc>
        <w:tc>
          <w:tcPr>
            <w:tcW w:type="dxa" w:w="7366"/>
            <w:shd w:fill="E8EEF5"/>
            <w:tcMar>
              <w:top w:w="80" w:type="dxa"/>
              <w:start w:w="120" w:type="dxa"/>
              <w:bottom w:w="80" w:type="dxa"/>
              <w:end w:w="120" w:type="dxa"/>
            </w:tcMar>
            <w:vAlign w:val="center"/>
          </w:tcPr>
          <w:p>
            <w:pPr>
              <w:spacing w:after="0"/>
            </w:pPr>
            <w:r>
              <w:rPr>
                <w:rFonts w:ascii="Calibri" w:hAnsi="Calibri" w:eastAsia="Microsoft YaHei"/>
                <w:b/>
                <w:i w:val="0"/>
                <w:sz w:val="18"/>
              </w:rPr>
              <w:t>读取规则</w:t>
            </w:r>
          </w:p>
        </w:tc>
      </w:tr>
      <w:tr>
        <w:tc>
          <w:tcPr>
            <w:tcW w:type="dxa" w:w="1994"/>
            <w:tcMar>
              <w:top w:w="80" w:type="dxa"/>
              <w:start w:w="120" w:type="dxa"/>
              <w:bottom w:w="80" w:type="dxa"/>
              <w:end w:w="120" w:type="dxa"/>
            </w:tcMar>
            <w:vAlign w:val="top"/>
          </w:tcPr>
          <w:p>
            <w:pPr>
              <w:spacing w:after="0"/>
            </w:pPr>
            <w:r>
              <w:rPr>
                <w:rFonts w:ascii="Calibri" w:hAnsi="Calibri" w:eastAsia="Microsoft YaHei"/>
                <w:b w:val="0"/>
                <w:i w:val="0"/>
                <w:sz w:val="17"/>
              </w:rPr>
              <w:t>数元计量管理</w:t>
            </w:r>
          </w:p>
        </w:tc>
        <w:tc>
          <w:tcPr>
            <w:tcW w:type="dxa" w:w="7366"/>
            <w:tcMar>
              <w:top w:w="80" w:type="dxa"/>
              <w:start w:w="120" w:type="dxa"/>
              <w:bottom w:w="80" w:type="dxa"/>
              <w:end w:w="120" w:type="dxa"/>
            </w:tcMar>
            <w:vAlign w:val="top"/>
          </w:tcPr>
          <w:p>
            <w:pPr>
              <w:spacing w:after="0"/>
            </w:pPr>
            <w:r>
              <w:rPr>
                <w:rFonts w:ascii="Calibri" w:hAnsi="Calibri" w:eastAsia="Microsoft YaHei"/>
                <w:b w:val="0"/>
                <w:i w:val="0"/>
                <w:sz w:val="17"/>
              </w:rPr>
              <w:t>shuyuan_metering_detail 计算资源级金额时优先读取对应 resource_quality_factor；不存在时读取包级 quality_factor。</w:t>
            </w:r>
          </w:p>
        </w:tc>
      </w:tr>
      <w:tr>
        <w:tc>
          <w:tcPr>
            <w:tcW w:type="dxa" w:w="1994"/>
            <w:tcMar>
              <w:top w:w="80" w:type="dxa"/>
              <w:start w:w="120" w:type="dxa"/>
              <w:bottom w:w="80" w:type="dxa"/>
              <w:end w:w="120" w:type="dxa"/>
            </w:tcMar>
            <w:vAlign w:val="top"/>
          </w:tcPr>
          <w:p>
            <w:pPr>
              <w:spacing w:after="0"/>
            </w:pPr>
            <w:r>
              <w:rPr>
                <w:rFonts w:ascii="Calibri" w:hAnsi="Calibri" w:eastAsia="Microsoft YaHei"/>
                <w:b w:val="0"/>
                <w:i w:val="0"/>
                <w:sz w:val="17"/>
              </w:rPr>
              <w:t>贡献度与效用计算</w:t>
            </w:r>
          </w:p>
        </w:tc>
        <w:tc>
          <w:tcPr>
            <w:tcW w:type="dxa" w:w="7366"/>
            <w:tcMar>
              <w:top w:w="80" w:type="dxa"/>
              <w:start w:w="120" w:type="dxa"/>
              <w:bottom w:w="80" w:type="dxa"/>
              <w:end w:w="120" w:type="dxa"/>
            </w:tcMar>
            <w:vAlign w:val="top"/>
          </w:tcPr>
          <w:p>
            <w:pPr>
              <w:spacing w:after="0"/>
            </w:pPr>
            <w:r>
              <w:rPr>
                <w:rFonts w:ascii="Calibri" w:hAnsi="Calibri" w:eastAsia="Microsoft YaHei"/>
                <w:b w:val="0"/>
                <w:i w:val="0"/>
                <w:sz w:val="17"/>
              </w:rPr>
              <w:t>资源先汇总到参与方时，可按资源-主体拆分比例聚合参与方质量因子；未配置资源关系时使用包级质量因子。</w:t>
            </w:r>
          </w:p>
        </w:tc>
      </w:tr>
      <w:tr>
        <w:tc>
          <w:tcPr>
            <w:tcW w:type="dxa" w:w="1994"/>
            <w:tcMar>
              <w:top w:w="80" w:type="dxa"/>
              <w:start w:w="120" w:type="dxa"/>
              <w:bottom w:w="80" w:type="dxa"/>
              <w:end w:w="120" w:type="dxa"/>
            </w:tcMar>
            <w:vAlign w:val="top"/>
          </w:tcPr>
          <w:p>
            <w:pPr>
              <w:spacing w:after="0"/>
            </w:pPr>
            <w:r>
              <w:rPr>
                <w:rFonts w:ascii="Calibri" w:hAnsi="Calibri" w:eastAsia="Microsoft YaHei"/>
                <w:b w:val="0"/>
                <w:i w:val="0"/>
                <w:sz w:val="17"/>
              </w:rPr>
              <w:t>MD-DShap 计算管理</w:t>
            </w:r>
          </w:p>
        </w:tc>
        <w:tc>
          <w:tcPr>
            <w:tcW w:type="dxa" w:w="7366"/>
            <w:tcMar>
              <w:top w:w="80" w:type="dxa"/>
              <w:start w:w="120" w:type="dxa"/>
              <w:bottom w:w="80" w:type="dxa"/>
              <w:end w:w="120" w:type="dxa"/>
            </w:tcMar>
            <w:vAlign w:val="top"/>
          </w:tcPr>
          <w:p>
            <w:pPr>
              <w:spacing w:after="0"/>
            </w:pPr>
            <w:r>
              <w:rPr>
                <w:rFonts w:ascii="Calibri" w:hAnsi="Calibri" w:eastAsia="Microsoft YaHei"/>
                <w:b w:val="0"/>
                <w:i w:val="0"/>
                <w:sz w:val="17"/>
              </w:rPr>
              <w:t>算法审计快照需披露资源级质量因子如何聚合为参与方或任务级效用输入。</w:t>
            </w:r>
          </w:p>
        </w:tc>
      </w:tr>
      <w:tr>
        <w:tc>
          <w:tcPr>
            <w:tcW w:type="dxa" w:w="1994"/>
            <w:tcMar>
              <w:top w:w="80" w:type="dxa"/>
              <w:start w:w="120" w:type="dxa"/>
              <w:bottom w:w="80" w:type="dxa"/>
              <w:end w:w="120" w:type="dxa"/>
            </w:tcMar>
            <w:vAlign w:val="top"/>
          </w:tcPr>
          <w:p>
            <w:pPr>
              <w:spacing w:after="0"/>
            </w:pPr>
            <w:r>
              <w:rPr>
                <w:rFonts w:ascii="Calibri" w:hAnsi="Calibri" w:eastAsia="Microsoft YaHei"/>
                <w:b w:val="0"/>
                <w:i w:val="0"/>
                <w:sz w:val="17"/>
              </w:rPr>
              <w:t>报告生成与导出</w:t>
            </w:r>
          </w:p>
        </w:tc>
        <w:tc>
          <w:tcPr>
            <w:tcW w:type="dxa" w:w="7366"/>
            <w:tcMar>
              <w:top w:w="80" w:type="dxa"/>
              <w:start w:w="120" w:type="dxa"/>
              <w:bottom w:w="80" w:type="dxa"/>
              <w:end w:w="120" w:type="dxa"/>
            </w:tcMar>
            <w:vAlign w:val="top"/>
          </w:tcPr>
          <w:p>
            <w:pPr>
              <w:spacing w:after="0"/>
            </w:pPr>
            <w:r>
              <w:rPr>
                <w:rFonts w:ascii="Calibri" w:hAnsi="Calibri" w:eastAsia="Microsoft YaHei"/>
                <w:b w:val="0"/>
                <w:i w:val="0"/>
                <w:sz w:val="17"/>
              </w:rPr>
              <w:t>质量报告需新增资源质量明细章节；导出字段必须包含 resource_id、resource_name、modality、resource_score、resource_quality_factor 和指标明细。</w:t>
            </w:r>
          </w:p>
        </w:tc>
      </w:tr>
    </w:tbl>
    <w:p/>
    <w:p>
      <w:pPr>
        <w:pStyle w:val="Heading2"/>
      </w:pPr>
      <w:r>
        <w:t>7.6 数元贡献度计量：数元计量管理模块</w:t>
      </w:r>
    </w:p>
    <w:p>
      <w:pPr>
        <w:keepNext/>
      </w:pPr>
      <w:r>
        <w:rPr>
          <w:rFonts w:ascii="Calibri" w:hAnsi="Calibri" w:eastAsia="Microsoft YaHei"/>
          <w:b/>
          <w:color w:val="1F4D78"/>
          <w:sz w:val="20"/>
        </w:rPr>
        <w:t>1. DU-002 基准数元配置</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DU-002 基准数元配置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-&gt; 数元计量管理 -&gt; 基准价配置；已完成质量评估或可预配置。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base_shuyuan_price、说明、保存按钮。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基准价必须大于 0；修改不影响历史计量；保存参数快照。</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 MeteringParameterSnapshot；状态不变。</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权限：业务管理员/本地操作员；异常：空值、0、负数；日志：修改前后值；验收：非法基准价不能保存。</w:t>
            </w:r>
          </w:p>
        </w:tc>
      </w:tr>
    </w:tbl>
    <w:p>
      <w:pPr>
        <w:spacing w:after="40"/>
      </w:pPr>
    </w:p>
    <w:p>
      <w:pPr>
        <w:keepNext/>
      </w:pPr>
      <w:r>
        <w:rPr>
          <w:rFonts w:ascii="Calibri" w:hAnsi="Calibri" w:eastAsia="Microsoft YaHei"/>
          <w:b/>
          <w:color w:val="1F4D78"/>
          <w:sz w:val="20"/>
        </w:rPr>
        <w:t>2. DU-003 调用量录入</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DU-003 调用量录入</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-&gt; 数元计量管理 -&gt; 调用量；存在数据资源。</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resource_id、modality、call_count、批量填充、保存按钮。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调用量必须大于等于 0；调用量为 0 时计量金额为 0 不报错。</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输出资源调用量配置；状态不变。</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权限：业务管理员/本地操作员；异常：负数、非整数；日志：调用量修改；验收：0 调用量合法且结果为 0。</w:t>
            </w:r>
          </w:p>
        </w:tc>
      </w:tr>
    </w:tbl>
    <w:p>
      <w:pPr>
        <w:spacing w:after="40"/>
      </w:pPr>
    </w:p>
    <w:p>
      <w:pPr>
        <w:keepNext/>
      </w:pPr>
      <w:r>
        <w:rPr>
          <w:rFonts w:ascii="Calibri" w:hAnsi="Calibri" w:eastAsia="Microsoft YaHei"/>
          <w:b/>
          <w:color w:val="1F4D78"/>
          <w:sz w:val="20"/>
        </w:rPr>
        <w:t>3. DU-009 执行数元计量</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DU-009 执行数元计量</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-&gt; 数元计量管理 -&gt; 执行计量；已完成质量评估，参数合法。</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执行按钮、公式说明、结果表、参数快照。</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公式：基准价 × 场景系数 × 质量系数 × 技术系数 × 专家系数 × 发展系数 × 调用量；每次生成新版本。</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输出资源级、参与方级、项目级计量结果；状态：已评估 -&gt; 已计量。</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权限：业务管理员/算法审核员/本地操作员；异常：未评估、系数\&lt;=0、调用量\&lt;0；日志：参数和结果；验收：金额精度正确，明细可查。</w:t>
            </w:r>
          </w:p>
        </w:tc>
      </w:tr>
    </w:tbl>
    <w:p>
      <w:pPr>
        <w:spacing w:after="40"/>
      </w:pPr>
    </w:p>
    <w:p>
      <w:pPr>
        <w:keepNext/>
      </w:pPr>
      <w:r>
        <w:rPr>
          <w:rFonts w:ascii="Calibri" w:hAnsi="Calibri" w:eastAsia="Microsoft YaHei"/>
          <w:b/>
          <w:color w:val="1F4D78"/>
          <w:sz w:val="20"/>
        </w:rPr>
        <w:t>4. DU-010 查看数元计量明细</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DU-010 查看数元计量明细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-&gt; 数元计量管理 -&gt; 明细；已执行计量。</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资源表、参与方汇总、公式展开、系数字段、金额。</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明细只读；展示计量版本和参数快照 ID。</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输出计量明细视图；状态不变。</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权限：业务管理员/算法审核员/审计员；异常：无计量结果；日志：P0 不记查看；验收：每条明细可追溯到参数。</w:t>
            </w:r>
          </w:p>
        </w:tc>
      </w:tr>
    </w:tbl>
    <w:p>
      <w:pPr>
        <w:spacing w:after="40"/>
      </w:pPr>
    </w:p>
    <w:p>
      <w:pPr>
        <w:pStyle w:val="Heading2"/>
      </w:pPr>
      <w:r>
        <w:t>7.7 数元贡献度计量：贡献度与效用计算模块</w:t>
      </w:r>
    </w:p>
    <w:p>
      <w:pPr>
        <w:keepNext/>
      </w:pPr>
      <w:r>
        <w:rPr>
          <w:rFonts w:ascii="Calibri" w:hAnsi="Calibri" w:eastAsia="Microsoft YaHei"/>
          <w:b/>
          <w:color w:val="1F4D78"/>
          <w:sz w:val="20"/>
        </w:rPr>
        <w:t>1. UTIL-001 贡献因子配置</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UTIL-001 贡献因子配置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-&gt; 贡献度与效用计算 -&gt; 因子配置；已确认参与方。</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valid_units、usage_weight、coverage_weight、scarcity_weight、保存按钮。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valid_units 不得为负；权重因子必须大于 0；修改只影响新计算。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 ContributionParameterSnapshot；状态不变。</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权限：业务管理员/算法审核员；异常：负数、0 权重；日志：参数前后值；验收：非法因子不能保存。</w:t>
            </w:r>
          </w:p>
        </w:tc>
      </w:tr>
    </w:tbl>
    <w:p>
      <w:pPr>
        <w:spacing w:after="40"/>
      </w:pPr>
    </w:p>
    <w:p>
      <w:pPr>
        <w:keepNext/>
      </w:pPr>
      <w:r>
        <w:rPr>
          <w:rFonts w:ascii="Calibri" w:hAnsi="Calibri" w:eastAsia="Microsoft YaHei"/>
          <w:b/>
          <w:color w:val="1F4D78"/>
          <w:sz w:val="20"/>
        </w:rPr>
        <w:t>2. UTIL-006 贡献度计算</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UTIL-006 贡献度计算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-&gt; 贡献度与效用计算 -&gt; 计算贡献度；参与方因子合法。</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计算按钮、贡献度表、归一化结果、异常提示。</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贡献度 = valid_units × usage_weight × coverage_weight × scarcity_weight；总贡献为 0 时不得归一化。</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 contribution_score、normalized_contribution；状态可进入效用计算。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权限：业务管理员/算法审核员；异常：总贡献为 0、参数缺失；日志：输入/参数/结果；验收：归一化合计为 1。</w:t>
            </w:r>
          </w:p>
        </w:tc>
      </w:tr>
    </w:tbl>
    <w:p>
      <w:pPr>
        <w:spacing w:after="40"/>
      </w:pPr>
    </w:p>
    <w:p>
      <w:pPr>
        <w:keepNext/>
      </w:pPr>
      <w:r>
        <w:rPr>
          <w:rFonts w:ascii="Calibri" w:hAnsi="Calibri" w:eastAsia="Microsoft YaHei"/>
          <w:b/>
          <w:color w:val="1F4D78"/>
          <w:sz w:val="20"/>
        </w:rPr>
        <w:t>3. UTIL-007 效用函数配置</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UTIL-007 效用函数配置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-&gt; 贡献度与效用计算 -&gt; 效用函数；已完成贡献度计算。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quality_factor、usage_factor、scenario_factor、utility_source、保存按钮。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效用函数来源必须披露；质量因子来自质量评估；因子必须大于 0。</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 UtilityFunctionSnapshot；状态不变。</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权限：算法审核员/本地操作员；异常：因子非法、来源缺失；日志：函数版本；验收：报告可引用效用函数来源。</w:t>
            </w:r>
          </w:p>
        </w:tc>
      </w:tr>
    </w:tbl>
    <w:p>
      <w:pPr>
        <w:spacing w:after="40"/>
      </w:pPr>
    </w:p>
    <w:p>
      <w:pPr>
        <w:keepNext/>
      </w:pPr>
      <w:r>
        <w:rPr>
          <w:rFonts w:ascii="Calibri" w:hAnsi="Calibri" w:eastAsia="Microsoft YaHei"/>
          <w:b/>
          <w:color w:val="1F4D78"/>
          <w:sz w:val="20"/>
        </w:rPr>
        <w:t>4. UTIL-008 效用值计算</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UTIL-008 效用值计算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-&gt; 贡献度与效用计算 -&gt; 计算效用值；贡献度已归一化。</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计算按钮、效用值表、trace 面板。</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效用值 = 归一化贡献度 × 质量因子 × 使用因子 × 场景因子；作为 v(S,t) 基础输入。</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 UtilityRecord；状态：已计量 -&gt; 已计算效用。</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权限：业务管理员/算法审核员；异常：未算贡献度、因子\&lt;=0；日志：效用函数版本、结果；验收：每个参与方有 utility_value 和 trace。</w:t>
            </w:r>
          </w:p>
        </w:tc>
      </w:tr>
    </w:tbl>
    <w:p>
      <w:pPr>
        <w:spacing w:after="40"/>
      </w:pPr>
    </w:p>
    <w:p>
      <w:pPr>
        <w:keepNext/>
      </w:pPr>
      <w:r>
        <w:rPr>
          <w:rFonts w:ascii="Calibri" w:hAnsi="Calibri" w:eastAsia="Microsoft YaHei"/>
          <w:b/>
          <w:color w:val="1F4D78"/>
          <w:sz w:val="20"/>
        </w:rPr>
        <w:t>5. UTIL-009 查看效用计算过程</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UTIL-009 查看效用计算过程</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-&gt; 贡献度与效用计算 -&gt; trace；已完成效用计算。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trace 表、公式展开、输入值、输出值、版本号。</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只读展示；不得在 trace 页面修改结果。</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输出效用计算过程说明；状态不变。</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权限：算法审核员/审计员；异常：trace 缺失提示；日志：P0 可不记查看；验收：能从效用值追溯到贡献、质量、场景参数。</w:t>
            </w:r>
          </w:p>
        </w:tc>
      </w:tr>
    </w:tbl>
    <w:p>
      <w:pPr>
        <w:spacing w:after="40"/>
      </w:pPr>
    </w:p>
    <w:p>
      <w:pPr>
        <w:pStyle w:val="Heading2"/>
      </w:pPr>
      <w:r>
        <w:t>7.8 收益分配计算：收益分配模拟模块</w:t>
      </w:r>
    </w:p>
    <w:p>
      <w:pPr>
        <w:keepNext/>
      </w:pPr>
      <w:r>
        <w:rPr>
          <w:rFonts w:ascii="Calibri" w:hAnsi="Calibri" w:eastAsia="Microsoft YaHei"/>
          <w:b/>
          <w:color w:val="1F4D78"/>
          <w:sz w:val="20"/>
        </w:rPr>
        <w:t>1. ALLOC-003 配置总收益</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ALLOC-003 配置总收益</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-&gt; 合同分配规则或收益分配模拟；项目存在。</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total_revenue、currency、说明、保存按钮。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总收益必须大于等于 0；金额精度 2 位；保存后由合同比例方案引用。</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 RevenuePoolConfig 或 contract_ratio_plan.total_revenue；状态不变。</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权限：业务管理员/本地操作员；异常：负数、格式错误；日志：金额前后值；验收：负数无法保存。</w:t>
            </w:r>
          </w:p>
        </w:tc>
      </w:tr>
    </w:tbl>
    <w:p>
      <w:pPr>
        <w:spacing w:after="40"/>
      </w:pPr>
    </w:p>
    <w:p>
      <w:pPr>
        <w:keepNext/>
      </w:pPr>
      <w:r>
        <w:rPr>
          <w:rFonts w:ascii="Calibri" w:hAnsi="Calibri" w:eastAsia="Microsoft YaHei"/>
          <w:b/>
          <w:color w:val="1F4D78"/>
          <w:sz w:val="20"/>
        </w:rPr>
        <w:t>2. ALLOC-005 配置非数据主体合同比例</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ALLOC-005 配置非数据主体合同比例</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-&gt; 合同分配规则；存在非数据源主体或合同主体。</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data_provider_pool_ratio、party_id、ratio、basis_text、保存按钮。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合同比例合计必须等于 1.000000；非数据主体不得进入 MD-DShap；页面不配置保底、封顶、固定比例或上限。</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 contract_ratio_plan、contract_ratio_items；状态不变。</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权限：合同审核员/本地操作员；异常：比例不闭合、主体缺失、选择数据源主体；日志：合同比例方案前后值；验收：保存后重新 GET 后端方案。</w:t>
            </w:r>
          </w:p>
        </w:tc>
      </w:tr>
    </w:tbl>
    <w:p>
      <w:pPr>
        <w:spacing w:after="40"/>
      </w:pPr>
    </w:p>
    <w:p>
      <w:pPr>
        <w:keepNext/>
      </w:pPr>
      <w:r>
        <w:rPr>
          <w:rFonts w:ascii="Calibri" w:hAnsi="Calibri" w:eastAsia="Microsoft YaHei"/>
          <w:b/>
          <w:color w:val="1F4D78"/>
          <w:sz w:val="20"/>
        </w:rPr>
        <w:t>3. ALLOC-007 选择分配模式</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ALLOC-007 选择分配模式</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-&gt; 收益分配模拟；至少一个数据源主体。</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默认 MD-DShap 权重分配模式和只读权重来源。</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P0 不在合同页切换旧分配模式；基础 Shapley 不能作为默认最终模式，只作基线参考。</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 allocation_mode；状态不变。</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权限：业务管理员/算法审核员；异常：前置未完成；日志：模式选择；验收：MD-DShap 是默认模式。</w:t>
            </w:r>
          </w:p>
        </w:tc>
      </w:tr>
    </w:tbl>
    <w:p>
      <w:pPr>
        <w:spacing w:after="40"/>
      </w:pPr>
    </w:p>
    <w:p>
      <w:pPr>
        <w:keepNext/>
      </w:pPr>
      <w:r>
        <w:rPr>
          <w:rFonts w:ascii="Calibri" w:hAnsi="Calibri" w:eastAsia="Microsoft YaHei"/>
          <w:b/>
          <w:color w:val="1F4D78"/>
          <w:sz w:val="20"/>
        </w:rPr>
        <w:t>4. ALLOC-011 执行收益分配模拟</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ALLOC-011 执行收益分配模拟</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-&gt; 收益分配模拟；已保存合同比例方案、总收益、MD-DShap 权重。</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执行按钮、合同比例摘要、数据源收益池、数据源主体分配表、尾差说明。</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总收益先按合同比例方案划分非数据主体合同金额和数据源收益池；数据源收益池再按 MD-DShap 归一化权重分配；权重合计必须为 1。</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 summary、contract_ratio_plan、contract_ratio_items、data_provider_allocations、allocation_results；状态：已计算权重 -&gt; 已分配。</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权限：业务管理员/本地操作员；异常：未保存合同比例、比例不闭合、权重异常；日志：合同比例、权重来源、结果；验收：最终金额合计等于总收益，数据源主体金额合计等于数据源收益池。</w:t>
            </w:r>
          </w:p>
        </w:tc>
      </w:tr>
    </w:tbl>
    <w:p>
      <w:pPr>
        <w:spacing w:after="40"/>
      </w:pPr>
    </w:p>
    <w:p>
      <w:pPr>
        <w:keepNext/>
      </w:pPr>
      <w:r>
        <w:rPr>
          <w:rFonts w:ascii="Calibri" w:hAnsi="Calibri" w:eastAsia="Microsoft YaHei"/>
          <w:b/>
          <w:color w:val="1F4D78"/>
          <w:sz w:val="20"/>
        </w:rPr>
        <w:t>5. ALLOC-013 查看分配方案对比</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ALLOC-013 查看分配方案对比</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-&gt; 收益分配模拟 -&gt; 方案对比；存在至少两个分配方案或基线。</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方案卡、差异表、权重来源、金额变化、说明。</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可对比合同比例、加权贡献、MD-DShap；不得把基线 Shapley 误称最终结算。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输出方案对比视图；状态不变。</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权限：业务管理员/审计员/算法审核员；异常：方案不足提示；日志：P0 不记查看；验收：每个方案有权重来源和金额差异。</w:t>
            </w:r>
          </w:p>
        </w:tc>
      </w:tr>
    </w:tbl>
    <w:p>
      <w:pPr>
        <w:spacing w:after="40"/>
      </w:pPr>
    </w:p>
    <w:p>
      <w:pPr>
        <w:keepNext/>
      </w:pPr>
      <w:r>
        <w:rPr>
          <w:rFonts w:ascii="Calibri" w:hAnsi="Calibri" w:eastAsia="Microsoft YaHei"/>
          <w:b/>
          <w:color w:val="1F4D78"/>
          <w:sz w:val="20"/>
        </w:rPr>
        <w:t>6. ALLOC-015 锁定分配方案</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ALLOC-015 锁定分配方案</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-&gt; 收益分配模拟 -&gt; 锁定方案；已生成分配结果。</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锁定按钮、确认弹窗、人工说明、确认人。</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锁定后当前版本只读；复制新版本属于后续扩展能力；锁定不是法律确认。</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 locked_allocation_version；状态：已分配 -&gt; 已确认。</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权限：业务管理员/合同审核员；异常：未分配无法锁定；日志：确认人、时间、说明；验收：锁定后参数按钮不可编辑。</w:t>
            </w:r>
          </w:p>
        </w:tc>
      </w:tr>
    </w:tbl>
    <w:p>
      <w:pPr>
        <w:spacing w:after="40"/>
      </w:pPr>
    </w:p>
    <w:p>
      <w:pPr>
        <w:keepNext/>
      </w:pPr>
      <w:r>
        <w:rPr>
          <w:rFonts w:ascii="Calibri" w:hAnsi="Calibri" w:eastAsia="Microsoft YaHei"/>
          <w:b/>
          <w:color w:val="1F4D78"/>
          <w:sz w:val="20"/>
        </w:rPr>
        <w:t>7. ALLOC-016 导出分配结果</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ALLOC-016 导出分配结果</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-&gt; 收益分配模拟 -&gt; 导出；已分配或已确认。</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导出 CSV/JSON/Markdown 按钮、字段范围、版本号。</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导出字段必须符合第 9 章；报告包含模拟参考说明；不得静默覆盖旧文件。</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 allocation_result.\*、source_level_allocation.csv；状态：已分配/已确认 -&gt; 已导出。</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权限：业务管理员/审计员；异常：无结果、文件写入失败；日志：report_id、checksum；验收：导出文件字段完整。</w:t>
            </w:r>
          </w:p>
        </w:tc>
      </w:tr>
    </w:tbl>
    <w:p>
      <w:pPr>
        <w:spacing w:after="40"/>
      </w:pPr>
    </w:p>
    <w:p>
      <w:pPr>
        <w:pStyle w:val="Heading2"/>
      </w:pPr>
      <w:r>
        <w:t>7.9 收益分配计算：合同分配规则模块</w:t>
      </w:r>
    </w:p>
    <w:p>
      <w:pPr>
        <w:keepNext/>
      </w:pPr>
      <w:r>
        <w:rPr>
          <w:rFonts w:ascii="Calibri" w:hAnsi="Calibri" w:eastAsia="Microsoft YaHei"/>
          <w:b/>
          <w:color w:val="1F4D78"/>
          <w:sz w:val="20"/>
        </w:rPr>
        <w:t>1. CONS-002 新增非数据主体比例</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CONS-002 新增非数据主体比例</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-&gt; 合同分配规则 -&gt; 新增；存在后端返回的非数据主体。</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party_id、ratio、basis_text。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仅允许选择非数据主体；比例提交为 0 到 1 的六位小数字符串；金额由后端根据总收益计算。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 contract_ratio_item；状态：方案待保存或已保存。</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权限：合同审核员/本地操作员；异常：对象缺失、选择数据源主体、比例非法；日志：新增比例项；验收：新增后不出现前端补算金额。</w:t>
            </w:r>
          </w:p>
        </w:tc>
      </w:tr>
    </w:tbl>
    <w:p>
      <w:pPr>
        <w:spacing w:after="40"/>
      </w:pPr>
    </w:p>
    <w:p>
      <w:pPr>
        <w:keepNext/>
      </w:pPr>
      <w:r>
        <w:rPr>
          <w:rFonts w:ascii="Calibri" w:hAnsi="Calibri" w:eastAsia="Microsoft YaHei"/>
          <w:b/>
          <w:color w:val="1F4D78"/>
          <w:sz w:val="20"/>
        </w:rPr>
        <w:t>2. CONS-003 保存合同比例方案</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CONS-003 保存合同比例方案</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-&gt; 合同分配规则 -&gt; 保存；总收益和非数据主体比例已填写。</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data_provider_pool_ratio、items[]、currency、basis_text。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data_provider_pool_ratio + 非数据主体 ratio 合计必须为 1.000000；保存成功后必须重新 GET 后端方案。</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 contract_ratio_plan、contract_ratio_items、can_simulate。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权限：合同审核员/本地操作员；异常：比例不闭合、总收益缺失、重复主体；日志：before/after；验收：后端返回金额、比例和状态。</w:t>
            </w:r>
          </w:p>
        </w:tc>
      </w:tr>
    </w:tbl>
    <w:p>
      <w:pPr>
        <w:spacing w:after="40"/>
      </w:pPr>
    </w:p>
    <w:p>
      <w:pPr>
        <w:keepNext/>
      </w:pPr>
      <w:r>
        <w:rPr>
          <w:rFonts w:ascii="Calibri" w:hAnsi="Calibri" w:eastAsia="Microsoft YaHei"/>
          <w:b/>
          <w:color w:val="1F4D78"/>
          <w:sz w:val="20"/>
        </w:rPr>
        <w:t>3. CONS-004 清空合同比例方案</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CONS-004 清空合同比例方案</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-&gt; 合同分配规则 -&gt; 清空；存在已保存方案。</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清空按钮、二次确认。</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删除当前项目保存的 contract_ratio_plan/items；历史模拟结果不被静默覆盖。</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 EMPTY 状态和不可模拟原因。</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权限：合同审核员/本地操作员；异常：无方案时返回空状态；日志：删除前值；验收：重新 GET 后为空方案。</w:t>
            </w:r>
          </w:p>
        </w:tc>
      </w:tr>
    </w:tbl>
    <w:p>
      <w:pPr>
        <w:spacing w:after="40"/>
      </w:pPr>
    </w:p>
    <w:p>
      <w:pPr>
        <w:keepNext/>
      </w:pPr>
      <w:r>
        <w:rPr>
          <w:rFonts w:ascii="Calibri" w:hAnsi="Calibri" w:eastAsia="Microsoft YaHei"/>
          <w:b/>
          <w:color w:val="1F4D78"/>
          <w:sz w:val="20"/>
        </w:rPr>
        <w:t>4. CONS-011 查看合同比例方案</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CONS-011 查看合同比例方案</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-&gt; 合同分配规则 -&gt; 查看；项目存在。</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分配对象、对象类型、合同比例、预计金额、金额来源、说明。</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页面只读展示后端方案；保底、封顶、固定比例和旧约束 trace 仅属于兼容路径，不作为当前合同分配规则页主流程字段。</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输出只读表和收益流向预览。</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权限：合同审核员/审计员；异常：未配置提示；日志：当前版本可不记查看；验收：字段来自 contract-ratio API。</w:t>
            </w:r>
          </w:p>
        </w:tc>
      </w:tr>
    </w:tbl>
    <w:p>
      <w:pPr>
        <w:spacing w:after="40"/>
      </w:pPr>
    </w:p>
    <w:p>
      <w:pPr>
        <w:pStyle w:val="Heading2"/>
      </w:pPr>
      <w:r>
        <w:t>7.10 报告生成与导出模块</w:t>
      </w:r>
    </w:p>
    <w:p>
      <w:pPr>
        <w:keepNext/>
      </w:pPr>
      <w:r>
        <w:rPr>
          <w:rFonts w:ascii="Calibri" w:hAnsi="Calibri" w:eastAsia="Microsoft YaHei"/>
          <w:b/>
          <w:color w:val="1F4D78"/>
          <w:sz w:val="20"/>
        </w:rPr>
        <w:t>1. REP-001 报告预览</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REP-001 报告预览</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报告生成与导出 -&gt; 预览；至少存在阶段性结果。</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报告类型选择、预览区、模拟参考声明、版本信息。</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预览不生成正式 report_id；预览内容不得重新计算。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输出报告预览；状态不变。</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权限：全部查看角色；异常：无结果提示；日志：P0 不记预览；验收：预览包含非法律结算说明。</w:t>
            </w:r>
          </w:p>
        </w:tc>
      </w:tr>
    </w:tbl>
    <w:p>
      <w:pPr>
        <w:spacing w:after="40"/>
      </w:pPr>
    </w:p>
    <w:p>
      <w:pPr>
        <w:keepNext/>
      </w:pPr>
      <w:r>
        <w:rPr>
          <w:rFonts w:ascii="Calibri" w:hAnsi="Calibri" w:eastAsia="Microsoft YaHei"/>
          <w:b/>
          <w:color w:val="1F4D78"/>
          <w:sz w:val="20"/>
        </w:rPr>
        <w:t>2. REP-002 生成 Markdown 报告</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REP-002 生成 Markdown 报告</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报告生成与导出 -&gt; 生成 Markdown；已完成相关计算。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报告类型、多选章节、生成按钮、下载入口。</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P0 默认 Markdown；每次生成新版本；不得静默覆盖；字段按第 9 章。</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 .md 文件和 ReportRecord；状态：已导出。</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权限：业务管理员/审计员/本地操作员；异常：前置缺失、写入失败；日志：report_id、checksum；验收：可重复下载。</w:t>
            </w:r>
          </w:p>
        </w:tc>
      </w:tr>
    </w:tbl>
    <w:p>
      <w:pPr>
        <w:spacing w:after="40"/>
      </w:pPr>
    </w:p>
    <w:p>
      <w:pPr>
        <w:keepNext/>
      </w:pPr>
      <w:r>
        <w:rPr>
          <w:rFonts w:ascii="Calibri" w:hAnsi="Calibri" w:eastAsia="Microsoft YaHei"/>
          <w:b/>
          <w:color w:val="1F4D78"/>
          <w:sz w:val="20"/>
        </w:rPr>
        <w:t>3. REP-003 生成 PDF 报告</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REP-003 生成 PDF 报告</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报告生成与导出 -&gt; PDF；P1 功能。</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PDF 模板选择、页眉页脚、签章占位、生成按钮。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P0 不承诺 PDF；P1 通过模板渲染；PDF 内容必须与 Markdown 版本一致。</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 PDF 文件；状态：已导出。</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权限：业务管理员/审计员；异常：模板缺失、渲染失败；日志：PDF 版本；验收：P1 PDF 页面无错位。</w:t>
            </w:r>
          </w:p>
        </w:tc>
      </w:tr>
    </w:tbl>
    <w:p>
      <w:pPr>
        <w:spacing w:after="40"/>
      </w:pPr>
    </w:p>
    <w:p>
      <w:pPr>
        <w:keepNext/>
      </w:pPr>
      <w:r>
        <w:rPr>
          <w:rFonts w:ascii="Calibri" w:hAnsi="Calibri" w:eastAsia="Microsoft YaHei"/>
          <w:b/>
          <w:color w:val="1F4D78"/>
          <w:sz w:val="20"/>
        </w:rPr>
        <w:t>4. REP-004 导出 CSV 明细</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REP-004 导出 CSV 明细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报告生成与导出 -&gt; CSV 明细；已生成对应结果。</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文件类型选择、字段范围、导出按钮。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CSV 必须含表头；金额 2 位，权重 6 位；导出字段不得缺少第 9 章必填字段。</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 CSV 文件；状态不变或已导出。</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权限：业务管理员/审计员；异常：无明细、字段缺失；日志：文件名、字段清单；验收：字段和顺序符合清单。</w:t>
            </w:r>
          </w:p>
        </w:tc>
      </w:tr>
    </w:tbl>
    <w:p>
      <w:pPr>
        <w:spacing w:after="40"/>
      </w:pPr>
    </w:p>
    <w:p>
      <w:pPr>
        <w:keepNext/>
      </w:pPr>
      <w:r>
        <w:rPr>
          <w:rFonts w:ascii="Calibri" w:hAnsi="Calibri" w:eastAsia="Microsoft YaHei"/>
          <w:b/>
          <w:color w:val="1F4D78"/>
          <w:sz w:val="20"/>
        </w:rPr>
        <w:t>5. REP-005 导出 JSON 结果</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REP-005 导出 JSON 结果</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报告生成与导出 -&gt; JSON；已生成对应结果。</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JSON 类型、版本号、导出按钮。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JSON 必须包含 project_id、scenario_id、generated_at、input/parameter/result snapshot 引用。</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 JSON 文件；状态不变或已导出。</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权限：业务管理员/审计员；异常：序列化失败；日志：checksum；验收：JSON 可被解析。</w:t>
            </w:r>
          </w:p>
        </w:tc>
      </w:tr>
    </w:tbl>
    <w:p>
      <w:pPr>
        <w:spacing w:after="40"/>
      </w:pPr>
    </w:p>
    <w:p>
      <w:pPr>
        <w:keepNext/>
      </w:pPr>
      <w:r>
        <w:rPr>
          <w:rFonts w:ascii="Calibri" w:hAnsi="Calibri" w:eastAsia="Microsoft YaHei"/>
          <w:b/>
          <w:color w:val="1F4D78"/>
          <w:sz w:val="20"/>
        </w:rPr>
        <w:t>6. REP-006 导出算法审计说明</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REP-006 导出算法审计说明</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报告生成与导出 -&gt; 算法审计说明；已完成 MD-DShap。</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算法报告按钮、参数快照、边际贡献、近似说明。</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必须披露算法模式、参数、效用函数来源、近似假设、边界说明。</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 md_dshap_audit_report.md/json；状态不变。</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权限：算法审核员/审计员；异常：未计算不可导出；日志：算法版本和快照；验收：审计说明包含输入、参数、输出、假设。</w:t>
            </w:r>
          </w:p>
        </w:tc>
      </w:tr>
    </w:tbl>
    <w:p>
      <w:pPr>
        <w:spacing w:after="40"/>
      </w:pPr>
    </w:p>
    <w:p>
      <w:pPr>
        <w:keepNext/>
      </w:pPr>
      <w:r>
        <w:rPr>
          <w:rFonts w:ascii="Calibri" w:hAnsi="Calibri" w:eastAsia="Microsoft YaHei"/>
          <w:b/>
          <w:color w:val="1F4D78"/>
          <w:sz w:val="20"/>
        </w:rPr>
        <w:t>7. REP-009 导出收益分配确认书</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REP-009 导出收益分配确认书</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报告生成与导出 -&gt; 确认书；方案已锁定。</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确认书模板、确认人、说明、导出按钮。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当前版本不提供确认书专用导出接口；Markdown 报告定位为模拟参考报告，不作为收益分配确认书。</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输出：无；状态不变。</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权限：仅保留设计编号；异常：提示确认书属于后续扩展版本能力；日志：当前版本不生成成功导出日志；验收：不生成 allocation_confirmation_statement.md。</w:t>
            </w:r>
          </w:p>
        </w:tc>
      </w:tr>
    </w:tbl>
    <w:p>
      <w:pPr>
        <w:spacing w:after="40"/>
      </w:pPr>
    </w:p>
    <w:p>
      <w:pPr>
        <w:pStyle w:val="Heading2"/>
      </w:pPr>
      <w:r>
        <w:t>7.11 系统管理：审计日志管理模块</w:t>
      </w:r>
    </w:p>
    <w:p>
      <w:pPr>
        <w:keepNext/>
      </w:pPr>
      <w:r>
        <w:rPr>
          <w:rFonts w:ascii="Calibri" w:hAnsi="Calibri" w:eastAsia="Microsoft YaHei"/>
          <w:b/>
          <w:color w:val="1F4D78"/>
          <w:sz w:val="20"/>
        </w:rPr>
        <w:t>1. AUD-002 计算日志查询</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AUD-002 计算日志查询</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系统管理 -&gt; 审计日志管理 -&gt; 计算日志；存在计算记录。</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筛选：模块、操作人、时间、状态、算法版本；列表：log_id、module、status。</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默认展示最近 50 条；按时间倒序；仅审计相关角色可查。</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输出计算日志列表；状态不变。</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权限：算法审核员/审计员；异常：无结果空状态；日志：P0 不记查询；验收：能筛选 MD-DShap 日志。</w:t>
            </w:r>
          </w:p>
        </w:tc>
      </w:tr>
    </w:tbl>
    <w:p>
      <w:pPr>
        <w:spacing w:after="40"/>
      </w:pPr>
    </w:p>
    <w:p>
      <w:pPr>
        <w:keepNext/>
      </w:pPr>
      <w:r>
        <w:rPr>
          <w:rFonts w:ascii="Calibri" w:hAnsi="Calibri" w:eastAsia="Microsoft YaHei"/>
          <w:b/>
          <w:color w:val="1F4D78"/>
          <w:sz w:val="20"/>
        </w:rPr>
        <w:t>2. AUD-006 查看日志详情</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AUD-006 查看日志详情</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系统管理 -&gt; 审计日志管理 -&gt; 详情；选择一条日志。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操作前值、操作后值、输入快照、参数快照、输出快照、失败原因。</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计算类日志必须有 input_snapshot_id、parameter_snapshot_id、result_snapshot_id。</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输出日志详情；状态不变。</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权限：审计员、本地操作员；异常：日志不存在、快照缺失；日志：P0 不记查看；验收：可追溯关键计算。</w:t>
            </w:r>
          </w:p>
        </w:tc>
      </w:tr>
    </w:tbl>
    <w:p>
      <w:pPr>
        <w:spacing w:after="40"/>
      </w:pPr>
    </w:p>
    <w:p>
      <w:pPr>
        <w:keepNext/>
      </w:pPr>
      <w:r>
        <w:rPr>
          <w:rFonts w:ascii="Calibri" w:hAnsi="Calibri" w:eastAsia="Microsoft YaHei"/>
          <w:b/>
          <w:color w:val="1F4D78"/>
          <w:sz w:val="20"/>
        </w:rPr>
        <w:t>3. AUD-007 导出审计日志</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AUD-007 导出审计日志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系统管理 -&gt; 审计日志管理 -&gt; 导出；已筛选日志。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导出按钮、格式 JSONL/Markdown、筛选条件摘要。</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导出范围为当前筛选结果；每行 JSONL 为一条日志；不得遗漏失败日志。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 audit_log.jsonl；状态不变或已导出。</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权限：审计员/本地操作员；异常：无日志、写入失败；日志：记录导出行为；验收：导出文件含成功和失败记录。</w:t>
            </w:r>
          </w:p>
        </w:tc>
      </w:tr>
    </w:tbl>
    <w:p>
      <w:pPr>
        <w:spacing w:after="40"/>
      </w:pPr>
    </w:p>
    <w:p>
      <w:pPr>
        <w:pStyle w:val="Heading2"/>
      </w:pPr>
      <w:r>
        <w:t>7.12 系统管理：参数配置模块</w:t>
      </w:r>
    </w:p>
    <w:p>
      <w:pPr>
        <w:keepNext/>
      </w:pPr>
      <w:r>
        <w:rPr>
          <w:rFonts w:ascii="Calibri" w:hAnsi="Calibri" w:eastAsia="Microsoft YaHei"/>
          <w:b/>
          <w:color w:val="1F4D78"/>
          <w:sz w:val="20"/>
        </w:rPr>
        <w:t>1. PARAM-004 MD-DShap 参数配置</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PARAM-004 MD-DShap 参数配置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系统管理 -&gt; 参数配置 -&gt; MD-DShap；系统管理员/算法审核员。</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default_algorithm_mode、random_seed、sample_rounds、epsilon、save_marginal_detail。</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默认 algorithm_mode 必须为 MD_DSHAP；基础 Shapley 只能作为 baseline_enabled。</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输出系统参数快照；状态不变。</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权限：系统管理员/算法审核员；异常：epsilon\&lt;=0、轮次\&lt;=0；日志：参数前后值；验收：新任务默认 MD-DShap。</w:t>
            </w:r>
          </w:p>
        </w:tc>
      </w:tr>
    </w:tbl>
    <w:p>
      <w:pPr>
        <w:spacing w:after="40"/>
      </w:pPr>
    </w:p>
    <w:p>
      <w:pPr>
        <w:keepNext/>
      </w:pPr>
      <w:r>
        <w:rPr>
          <w:rFonts w:ascii="Calibri" w:hAnsi="Calibri" w:eastAsia="Microsoft YaHei"/>
          <w:b/>
          <w:color w:val="1F4D78"/>
          <w:sz w:val="20"/>
        </w:rPr>
        <w:t>2. PARAM-008 风险提示文案配置</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PARAM-008 风险提示文案配置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系统管理 -&gt; 参数配置 -&gt; 风险提示；系统管理员。</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simulation_disclaimer、sensitive_data_notice、legal_boundary_note。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风险提示影响首页、上传页和报告；修改只对新报告生效。</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输出风险提示参数；状态不变。</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权限：系统管理员/本地操作员；异常：必填为空；日志：文案前后值；验收：报告和首页同步新文案。</w:t>
            </w:r>
          </w:p>
        </w:tc>
      </w:tr>
    </w:tbl>
    <w:p>
      <w:pPr>
        <w:spacing w:after="40"/>
      </w:pPr>
    </w:p>
    <w:p>
      <w:pPr>
        <w:pStyle w:val="Heading2"/>
      </w:pPr>
      <w:r>
        <w:t>7.13 系统管理：用户与权限管理模块（P1）</w:t>
      </w:r>
    </w:p>
    <w:p>
      <w:pPr>
        <w:keepNext/>
      </w:pPr>
      <w:r>
        <w:rPr>
          <w:rFonts w:ascii="Calibri" w:hAnsi="Calibri" w:eastAsia="Microsoft YaHei"/>
          <w:b/>
          <w:color w:val="1F4D78"/>
          <w:sz w:val="20"/>
        </w:rPr>
        <w:t>1. USER-002 新增用户</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USER-002 新增用户</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系统管理 -&gt; 用户与权限管理（P1） -&gt; 新增用户；P1 启用登录后。</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username、display_name/name、email、roles、status、initial_password、自动生成初始密码、保存按钮。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用户名唯一；角色至少一个；仅系统管理员或 USER_CREATE 权限可创建；初始密码只保存 password_hash，可由管理员输入或系统生成一次性初始密码。</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 UserPublic；本次响应可返回 one_time_initial_password，后续查询不可再次返回；状态：启用或指定状态。</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权限：SYSTEM_ADMIN/USER_CREATE；异常：重名、角色空、密码强度不足；日志：新增用户，password_set=true，不记录明文或 hash；验收：新用户可按角色访问且列表/详情不含密码字段。</w:t>
            </w:r>
          </w:p>
        </w:tc>
      </w:tr>
    </w:tbl>
    <w:p>
      <w:pPr>
        <w:spacing w:after="40"/>
      </w:pPr>
    </w:p>
    <w:p>
      <w:pPr>
        <w:keepNext/>
      </w:pPr>
      <w:r>
        <w:rPr>
          <w:rFonts w:ascii="Calibri" w:hAnsi="Calibri" w:eastAsia="Microsoft YaHei"/>
          <w:b/>
          <w:color w:val="1F4D78"/>
          <w:sz w:val="20"/>
        </w:rPr>
        <w:t>2. USER-005 禁用用户</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USER-005 禁用用户</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系统管理 -&gt; 用户与权限管理（P1） -&gt; 禁用；P1。</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禁用按钮、二次确认弹窗、影响范围说明。</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仅系统管理员或 USER_DISABLE 权限可禁用其他用户；禁止禁用自己；禁止禁用最后一个 ENABLED 的 SYSTEM_ADMIN；不得依赖前端隐藏按钮作为安全边界。</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user_account.status=DISABLED；记录 disabled_by、disabled_at 或等价审计字段。</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权限：SYSTEM_ADMIN/USER_DISABLE；异常：403、自己禁用、最后管理员保护；日志：operation_type=DISABLE，module_code=USER，menu_code=NAV_SYSTEM_USER，before/after 不含密码字段；验收：非管理员直接调接口仍 403 且状态不变。</w:t>
            </w:r>
          </w:p>
        </w:tc>
      </w:tr>
    </w:tbl>
    <w:p>
      <w:pPr>
        <w:spacing w:after="40"/>
      </w:pPr>
    </w:p>
    <w:p>
      <w:pPr>
        <w:keepNext/>
      </w:pPr>
      <w:r>
        <w:rPr>
          <w:rFonts w:ascii="Calibri" w:hAnsi="Calibri" w:eastAsia="Microsoft YaHei"/>
          <w:b/>
          <w:color w:val="1F4D78"/>
          <w:sz w:val="20"/>
        </w:rPr>
        <w:t>3. USER-007 重置/分配初始密码</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USER-007 重置/分配初始密码</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系统管理 -&gt; 用户与权限管理（P1） -&gt; 重置密码；P1。</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重置密码按钮、自动生成临时密码、手动输入临时密码、一次性展示弹窗。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仅系统管理员或 USER_RESET_PASSWORD 权限可重置；只保存 password_hash，可设置 must_change_password=true；临时密码只在本次成功弹窗展示一次。</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更新 password_hash、password_updated_at、must_change_password；本次响应可返回 one_time_temporary_password。</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权限：SYSTEM_ADMIN/USER_RESET_PASSWORD；异常：用户不存在、密码强度不足；日志：可记录 password_set=true，不记录明文或 hash；验收：后续 GET 查询不到临时密码或 hash。</w:t>
            </w:r>
          </w:p>
        </w:tc>
      </w:tr>
    </w:tbl>
    <w:p>
      <w:pPr>
        <w:spacing w:after="40"/>
      </w:pPr>
    </w:p>
    <w:p>
      <w:pPr>
        <w:keepNext/>
      </w:pPr>
      <w:r>
        <w:rPr>
          <w:rFonts w:ascii="Calibri" w:hAnsi="Calibri" w:eastAsia="Microsoft YaHei"/>
          <w:b/>
          <w:color w:val="1F4D78"/>
          <w:sz w:val="20"/>
        </w:rPr>
        <w:t>4. USER-008 角色管理</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USER-008 角色管理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系统管理 -&gt; 用户与权限管理（P1） -&gt; 角色管理；P1。</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角色名称、权限菜单、按钮权限、保存按钮。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权限按菜单和按钮两级控制；权限变更后立即或重新登录生效。</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 RolePermissionSnapshot；状态不变。</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权限：系统管理员；异常：角色名重复；日志：权限前后值；验收：撤销权限后按钮不可用。</w:t>
            </w:r>
          </w:p>
        </w:tc>
      </w:tr>
    </w:tbl>
    <w:p>
      <w:pPr>
        <w:spacing w:after="40"/>
      </w:pPr>
    </w:p>
    <w:p>
      <w:pPr>
        <w:keepNext/>
      </w:pPr>
      <w:r>
        <w:rPr>
          <w:rFonts w:ascii="Calibri" w:hAnsi="Calibri" w:eastAsia="Microsoft YaHei"/>
          <w:b/>
          <w:color w:val="1F4D78"/>
          <w:sz w:val="20"/>
        </w:rPr>
        <w:t>5. USER-009 权限配置</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USER-009 权限配置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系统管理 -&gt; 用户与权限管理（P1） -&gt; 权限配置；P1。</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角色选择、菜单权限、按钮权限、保存、重置。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同一用户多角色权限取并集；高风险权限需二次确认。</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 PermissionConfig；状态不变。</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权限：系统管理员；异常：保存冲突；日志：权限变更；验收：不同角色看到不同按钮状态。</w:t>
            </w:r>
          </w:p>
        </w:tc>
      </w:tr>
    </w:tbl>
    <w:p>
      <w:pPr>
        <w:spacing w:after="40"/>
      </w:pPr>
    </w:p>
    <w:p>
      <w:pPr>
        <w:keepNext/>
      </w:pPr>
      <w:r>
        <w:rPr>
          <w:rFonts w:ascii="Calibri" w:hAnsi="Calibri" w:eastAsia="Microsoft YaHei"/>
          <w:b/>
          <w:color w:val="1F4D78"/>
          <w:sz w:val="20"/>
        </w:rPr>
        <w:t>6. USER-010 修改本人密码</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USER-010 修改本人密码</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我的账号/用户个人页 -&gt; 修改密码；P1 登录后。</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当前密码、新密码、确认新密码、显示/隐藏正在输入字符按钮。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只能修改本人密码；必须校验 current_password 与 password_hash 匹配；new_password 与 confirm_password 一致；新密码不能等于旧密码；密码强度至少长度 8 且包含字母和数字。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更新本人 password_hash、password_updated_at、must_change_password=false。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权限：登录用户/USER_CHANGE_OWN_PASSWORD；异常：旧密码错误、确认不一致、强度不足、新旧相同；日志：operation_type=UPDATE，不记录明文或 hash；验收：页面不展示已有密码。</w:t>
            </w:r>
          </w:p>
        </w:tc>
      </w:tr>
    </w:tbl>
    <w:p>
      <w:pPr>
        <w:spacing w:after="40"/>
      </w:pPr>
    </w:p>
    <w:p>
      <w:pPr>
        <w:keepNext/>
      </w:pPr>
      <w:r>
        <w:rPr>
          <w:rFonts w:ascii="Calibri" w:hAnsi="Calibri" w:eastAsia="Microsoft YaHei"/>
          <w:b/>
          <w:color w:val="1F4D78"/>
          <w:sz w:val="20"/>
        </w:rPr>
        <w:t>7. USER-011 查看本人账号安全信息</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功能编号/名称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USER-011 查看本人账号安全信息</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入口路径与前置条件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我的账号/用户个人页；P1 登录后。</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页面元素与输入字段</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username、display_name/name、email、roles、status、last_login_at、password_updated_at、must_change_password。</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业务规则与操作流程</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只返回本人账号公开安全字段；不提供任何 GET password 接口；显示/隐藏图标只能作用于用户正在输入的新表单内容。</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输出结果与状态变化</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 UserPublic；不返回 password_hash、password、initial_password、temporary_password。</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权限控制 / 异常处理 / 日志记录 / 验收标准</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权限：登录用户；异常：未登录或账号禁用；日志：可按只读查询策略处理；验收：普通用户和管理员均无法查看已有密码。</w:t>
            </w:r>
          </w:p>
        </w:tc>
      </w:tr>
    </w:tbl>
    <w:p>
      <w:pPr>
        <w:spacing w:after="40"/>
      </w:pPr>
    </w:p>
    <w:p>
      <w:pPr>
        <w:pStyle w:val="Heading1"/>
      </w:pPr>
      <w:r>
        <w:t>8. 收益分配计算：MD-DShap 计算管理专题</w:t>
      </w:r>
    </w:p>
    <w:p>
      <w:r>
        <w:rPr>
          <w:rFonts w:ascii="Calibri" w:hAnsi="Calibri" w:eastAsia="Microsoft YaHei"/>
          <w:b w:val="0"/>
          <w:i w:val="0"/>
          <w:sz w:val="22"/>
        </w:rPr>
        <w:t>MD-DShap 是系统默认计算策略。基础 Shapley 仅在参与方数量较少时用于基线校验，不作为默认分配权重计算策略。算法模块需要保留操作入口、复现参数和审计披露信息。</w:t>
      </w:r>
    </w:p>
    <w:p>
      <w:pPr>
        <w:pStyle w:val="Heading2"/>
      </w:pPr>
      <w:r>
        <w:t>8.1 产品需求</w:t>
      </w:r>
    </w:p>
    <w:p>
      <w:pPr>
        <w:pStyle w:val="ListNumber"/>
      </w:pPr>
      <w:r>
        <w:rPr>
          <w:rFonts w:ascii="Calibri" w:hAnsi="Calibri" w:eastAsia="Microsoft YaHei"/>
          <w:b w:val="0"/>
          <w:i w:val="0"/>
          <w:sz w:val="22"/>
        </w:rPr>
        <w:t>收益分配计算 -&gt; MD-DShap 计算管理页面必须提供算法说明、算法模式选择、参与方集合确认、任务集合确认、效用函数来源选择、参数配置、启动计算、进度查看、边际贡献查看、权重查看、复杂度优化说明、重新计算、导出结果、生成审计说明等能力。</w:t>
      </w:r>
    </w:p>
    <w:p>
      <w:pPr>
        <w:pStyle w:val="ListNumber"/>
      </w:pPr>
      <w:r>
        <w:rPr>
          <w:rFonts w:ascii="Calibri" w:hAnsi="Calibri" w:eastAsia="Microsoft YaHei"/>
          <w:b w:val="0"/>
          <w:i w:val="0"/>
          <w:sz w:val="22"/>
        </w:rPr>
        <w:t>默认算法模式为 MD_DSHAP。基础 Shapley 仅在参与方数量较少时用于基线校验。</w:t>
      </w:r>
    </w:p>
    <w:p>
      <w:pPr>
        <w:pStyle w:val="ListNumber"/>
      </w:pPr>
      <w:r>
        <w:rPr>
          <w:rFonts w:ascii="Calibri" w:hAnsi="Calibri" w:eastAsia="Microsoft YaHei"/>
          <w:b w:val="0"/>
          <w:i w:val="0"/>
          <w:sz w:val="22"/>
        </w:rPr>
        <w:t>页面必须提示：权重结果属于计算参考，不是最终付款指令。</w:t>
      </w:r>
    </w:p>
    <w:p>
      <w:pPr>
        <w:pStyle w:val="ListNumber"/>
      </w:pPr>
      <w:r>
        <w:rPr>
          <w:rFonts w:ascii="Calibri" w:hAnsi="Calibri" w:eastAsia="Microsoft YaHei"/>
          <w:b w:val="0"/>
          <w:i w:val="0"/>
          <w:sz w:val="22"/>
        </w:rPr>
        <w:t>非数据贡献主体默认不进入 MD-DShap 权重池。</w:t>
      </w:r>
    </w:p>
    <w:p>
      <w:pPr>
        <w:pStyle w:val="ListNumber"/>
      </w:pPr>
      <w:r>
        <w:rPr>
          <w:rFonts w:ascii="Calibri" w:hAnsi="Calibri" w:eastAsia="Microsoft YaHei"/>
          <w:b w:val="0"/>
          <w:i w:val="0"/>
          <w:sz w:val="22"/>
        </w:rPr>
        <w:t>单数据源主体场景不启动完整算法，权重直接为 1，并展示简化说明。</w:t>
      </w:r>
    </w:p>
    <w:p>
      <w:pPr>
        <w:pStyle w:val="ListNumber"/>
      </w:pPr>
      <w:r>
        <w:rPr>
          <w:rFonts w:ascii="Calibri" w:hAnsi="Calibri" w:eastAsia="Microsoft YaHei"/>
          <w:b w:val="0"/>
          <w:i w:val="0"/>
          <w:sz w:val="22"/>
        </w:rPr>
        <w:t>重新计算不得覆盖历史计算结果，应生成新的 task_id、result_id 和参数快照。</w:t>
      </w:r>
    </w:p>
    <w:p>
      <w:pPr>
        <w:pStyle w:val="Heading2"/>
      </w:pPr>
      <w:r>
        <w:t>8.2 算法需求</w:t>
      </w:r>
    </w:p>
    <w:p>
      <w:pPr>
        <w:pStyle w:val="Heading3"/>
      </w:pPr>
      <w:r>
        <w:t>8.2.1 算法输入</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560"/>
            <w:shd w:fill="E8EEF5"/>
            <w:tcMar>
              <w:top w:w="80" w:type="dxa"/>
              <w:start w:w="120" w:type="dxa"/>
              <w:bottom w:w="80" w:type="dxa"/>
              <w:end w:w="120" w:type="dxa"/>
            </w:tcMar>
            <w:vAlign w:val="center"/>
          </w:tcPr>
          <w:p>
            <w:pPr>
              <w:spacing w:after="0"/>
            </w:pPr>
            <w:r>
              <w:rPr>
                <w:rFonts w:ascii="Calibri" w:hAnsi="Calibri" w:eastAsia="Microsoft YaHei"/>
                <w:b/>
                <w:i w:val="0"/>
                <w:sz w:val="18"/>
              </w:rPr>
              <w:t>序号</w:t>
            </w:r>
          </w:p>
        </w:tc>
        <w:tc>
          <w:tcPr>
            <w:tcW w:type="dxa" w:w="1560"/>
            <w:shd w:fill="E8EEF5"/>
            <w:tcMar>
              <w:top w:w="80" w:type="dxa"/>
              <w:start w:w="120" w:type="dxa"/>
              <w:bottom w:w="80" w:type="dxa"/>
              <w:end w:w="120" w:type="dxa"/>
            </w:tcMar>
            <w:vAlign w:val="center"/>
          </w:tcPr>
          <w:p>
            <w:pPr>
              <w:spacing w:after="0"/>
            </w:pPr>
            <w:r>
              <w:rPr>
                <w:rFonts w:ascii="Calibri" w:hAnsi="Calibri" w:eastAsia="Microsoft YaHei"/>
                <w:b/>
                <w:i w:val="0"/>
                <w:sz w:val="18"/>
              </w:rPr>
              <w:t>输入项</w:t>
            </w:r>
          </w:p>
        </w:tc>
        <w:tc>
          <w:tcPr>
            <w:tcW w:type="dxa" w:w="6240"/>
            <w:shd w:fill="E8EEF5"/>
            <w:tcMar>
              <w:top w:w="80" w:type="dxa"/>
              <w:start w:w="120" w:type="dxa"/>
              <w:bottom w:w="80" w:type="dxa"/>
              <w:end w:w="120" w:type="dxa"/>
            </w:tcMar>
            <w:vAlign w:val="center"/>
          </w:tcPr>
          <w:p>
            <w:pPr>
              <w:spacing w:after="0"/>
            </w:pPr>
            <w:r>
              <w:rPr>
                <w:rFonts w:ascii="Calibri" w:hAnsi="Calibri" w:eastAsia="Microsoft YaHei"/>
                <w:b/>
                <w:i w:val="0"/>
                <w:sz w:val="18"/>
              </w:rPr>
              <w:t>要求</w:t>
            </w:r>
          </w:p>
        </w:tc>
      </w:tr>
      <w:tr>
        <w:tc>
          <w:tcPr>
            <w:tcW w:type="dxa" w:w="1560"/>
            <w:tcMar>
              <w:top w:w="80" w:type="dxa"/>
              <w:start w:w="120" w:type="dxa"/>
              <w:bottom w:w="80" w:type="dxa"/>
              <w:end w:w="120" w:type="dxa"/>
            </w:tcMar>
            <w:vAlign w:val="top"/>
          </w:tcPr>
          <w:p>
            <w:pPr>
              <w:spacing w:after="0"/>
            </w:pPr>
            <w:r>
              <w:rPr>
                <w:rFonts w:ascii="Calibri" w:hAnsi="Calibri" w:eastAsia="Microsoft YaHei"/>
                <w:b w:val="0"/>
                <w:i w:val="0"/>
                <w:sz w:val="17"/>
              </w:rPr>
              <w:t>1</w:t>
            </w:r>
          </w:p>
        </w:tc>
        <w:tc>
          <w:tcPr>
            <w:tcW w:type="dxa" w:w="1560"/>
            <w:tcMar>
              <w:top w:w="80" w:type="dxa"/>
              <w:start w:w="120" w:type="dxa"/>
              <w:bottom w:w="80" w:type="dxa"/>
              <w:end w:w="120" w:type="dxa"/>
            </w:tcMar>
            <w:vAlign w:val="top"/>
          </w:tcPr>
          <w:p>
            <w:pPr>
              <w:spacing w:after="0"/>
            </w:pPr>
            <w:r>
              <w:rPr>
                <w:rFonts w:ascii="Calibri" w:hAnsi="Calibri" w:eastAsia="Microsoft YaHei"/>
                <w:b w:val="0"/>
                <w:i w:val="0"/>
                <w:sz w:val="17"/>
              </w:rPr>
              <w:t>数据源主体集合 P</w:t>
            </w:r>
          </w:p>
        </w:tc>
        <w:tc>
          <w:tcPr>
            <w:tcW w:type="dxa" w:w="6240"/>
            <w:tcMar>
              <w:top w:w="80" w:type="dxa"/>
              <w:start w:w="120" w:type="dxa"/>
              <w:bottom w:w="80" w:type="dxa"/>
              <w:end w:w="120" w:type="dxa"/>
            </w:tcMar>
            <w:vAlign w:val="top"/>
          </w:tcPr>
          <w:p>
            <w:pPr>
              <w:spacing w:after="0"/>
            </w:pPr>
            <w:r>
              <w:rPr>
                <w:rFonts w:ascii="Calibri" w:hAnsi="Calibri" w:eastAsia="Microsoft YaHei"/>
                <w:b w:val="0"/>
                <w:i w:val="0"/>
                <w:sz w:val="17"/>
              </w:rPr>
              <w:t>进入 MD-DShap 的参与方集合，仅包含 include_in_md_dshap=true 的数据源主体。</w:t>
            </w:r>
          </w:p>
        </w:tc>
      </w:tr>
      <w:tr>
        <w:tc>
          <w:tcPr>
            <w:tcW w:type="dxa" w:w="1560"/>
            <w:tcMar>
              <w:top w:w="80" w:type="dxa"/>
              <w:start w:w="120" w:type="dxa"/>
              <w:bottom w:w="80" w:type="dxa"/>
              <w:end w:w="120" w:type="dxa"/>
            </w:tcMar>
            <w:vAlign w:val="top"/>
          </w:tcPr>
          <w:p>
            <w:pPr>
              <w:spacing w:after="0"/>
            </w:pPr>
            <w:r>
              <w:rPr>
                <w:rFonts w:ascii="Calibri" w:hAnsi="Calibri" w:eastAsia="Microsoft YaHei"/>
                <w:b w:val="0"/>
                <w:i w:val="0"/>
                <w:sz w:val="17"/>
              </w:rPr>
              <w:t>2</w:t>
            </w:r>
          </w:p>
        </w:tc>
        <w:tc>
          <w:tcPr>
            <w:tcW w:type="dxa" w:w="1560"/>
            <w:tcMar>
              <w:top w:w="80" w:type="dxa"/>
              <w:start w:w="120" w:type="dxa"/>
              <w:bottom w:w="80" w:type="dxa"/>
              <w:end w:w="120" w:type="dxa"/>
            </w:tcMar>
            <w:vAlign w:val="top"/>
          </w:tcPr>
          <w:p>
            <w:pPr>
              <w:spacing w:after="0"/>
            </w:pPr>
            <w:r>
              <w:rPr>
                <w:rFonts w:ascii="Calibri" w:hAnsi="Calibri" w:eastAsia="Microsoft YaHei"/>
                <w:b w:val="0"/>
                <w:i w:val="0"/>
                <w:sz w:val="17"/>
              </w:rPr>
              <w:t>任务集合 T</w:t>
            </w:r>
          </w:p>
        </w:tc>
        <w:tc>
          <w:tcPr>
            <w:tcW w:type="dxa" w:w="6240"/>
            <w:tcMar>
              <w:top w:w="80" w:type="dxa"/>
              <w:start w:w="120" w:type="dxa"/>
              <w:bottom w:w="80" w:type="dxa"/>
              <w:end w:w="120" w:type="dxa"/>
            </w:tcMar>
            <w:vAlign w:val="top"/>
          </w:tcPr>
          <w:p>
            <w:pPr>
              <w:spacing w:after="0"/>
            </w:pPr>
            <w:r>
              <w:rPr>
                <w:rFonts w:ascii="Calibri" w:hAnsi="Calibri" w:eastAsia="Microsoft YaHei"/>
                <w:b w:val="0"/>
                <w:i w:val="0"/>
                <w:sz w:val="17"/>
              </w:rPr>
              <w:t>多任务、多场景或多数据资源的任务集合；P0 可使用默认任务。</w:t>
            </w:r>
          </w:p>
        </w:tc>
      </w:tr>
      <w:tr>
        <w:tc>
          <w:tcPr>
            <w:tcW w:type="dxa" w:w="1560"/>
            <w:tcMar>
              <w:top w:w="80" w:type="dxa"/>
              <w:start w:w="120" w:type="dxa"/>
              <w:bottom w:w="80" w:type="dxa"/>
              <w:end w:w="120" w:type="dxa"/>
            </w:tcMar>
            <w:vAlign w:val="top"/>
          </w:tcPr>
          <w:p>
            <w:pPr>
              <w:spacing w:after="0"/>
            </w:pPr>
            <w:r>
              <w:rPr>
                <w:rFonts w:ascii="Calibri" w:hAnsi="Calibri" w:eastAsia="Microsoft YaHei"/>
                <w:b w:val="0"/>
                <w:i w:val="0"/>
                <w:sz w:val="17"/>
              </w:rPr>
              <w:t>3</w:t>
            </w:r>
          </w:p>
        </w:tc>
        <w:tc>
          <w:tcPr>
            <w:tcW w:type="dxa" w:w="1560"/>
            <w:tcMar>
              <w:top w:w="80" w:type="dxa"/>
              <w:start w:w="120" w:type="dxa"/>
              <w:bottom w:w="80" w:type="dxa"/>
              <w:end w:w="120" w:type="dxa"/>
            </w:tcMar>
            <w:vAlign w:val="top"/>
          </w:tcPr>
          <w:p>
            <w:pPr>
              <w:spacing w:after="0"/>
            </w:pPr>
            <w:r>
              <w:rPr>
                <w:rFonts w:ascii="Calibri" w:hAnsi="Calibri" w:eastAsia="Microsoft YaHei"/>
                <w:b w:val="0"/>
                <w:i w:val="0"/>
                <w:sz w:val="17"/>
              </w:rPr>
              <w:t>效用函数 v(S, t)</w:t>
            </w:r>
          </w:p>
        </w:tc>
        <w:tc>
          <w:tcPr>
            <w:tcW w:type="dxa" w:w="6240"/>
            <w:tcMar>
              <w:top w:w="80" w:type="dxa"/>
              <w:start w:w="120" w:type="dxa"/>
              <w:bottom w:w="80" w:type="dxa"/>
              <w:end w:w="120" w:type="dxa"/>
            </w:tcMar>
            <w:vAlign w:val="top"/>
          </w:tcPr>
          <w:p>
            <w:pPr>
              <w:spacing w:after="0"/>
            </w:pPr>
            <w:r>
              <w:rPr>
                <w:rFonts w:ascii="Calibri" w:hAnsi="Calibri" w:eastAsia="Microsoft YaHei"/>
                <w:b w:val="0"/>
                <w:i w:val="0"/>
                <w:sz w:val="17"/>
              </w:rPr>
              <w:t>联盟 S 在任务 t 下的效用函数，来源于效用计算模块或专家确认的效用输入。</w:t>
            </w:r>
          </w:p>
        </w:tc>
      </w:tr>
      <w:tr>
        <w:tc>
          <w:tcPr>
            <w:tcW w:type="dxa" w:w="1560"/>
            <w:tcMar>
              <w:top w:w="80" w:type="dxa"/>
              <w:start w:w="120" w:type="dxa"/>
              <w:bottom w:w="80" w:type="dxa"/>
              <w:end w:w="120" w:type="dxa"/>
            </w:tcMar>
            <w:vAlign w:val="top"/>
          </w:tcPr>
          <w:p>
            <w:pPr>
              <w:spacing w:after="0"/>
            </w:pPr>
            <w:r>
              <w:rPr>
                <w:rFonts w:ascii="Calibri" w:hAnsi="Calibri" w:eastAsia="Microsoft YaHei"/>
                <w:b w:val="0"/>
                <w:i w:val="0"/>
                <w:sz w:val="17"/>
              </w:rPr>
              <w:t>4</w:t>
            </w:r>
          </w:p>
        </w:tc>
        <w:tc>
          <w:tcPr>
            <w:tcW w:type="dxa" w:w="1560"/>
            <w:tcMar>
              <w:top w:w="80" w:type="dxa"/>
              <w:start w:w="120" w:type="dxa"/>
              <w:bottom w:w="80" w:type="dxa"/>
              <w:end w:w="120" w:type="dxa"/>
            </w:tcMar>
            <w:vAlign w:val="top"/>
          </w:tcPr>
          <w:p>
            <w:pPr>
              <w:spacing w:after="0"/>
            </w:pPr>
            <w:r>
              <w:rPr>
                <w:rFonts w:ascii="Calibri" w:hAnsi="Calibri" w:eastAsia="Microsoft YaHei"/>
                <w:b w:val="0"/>
                <w:i w:val="0"/>
                <w:sz w:val="17"/>
              </w:rPr>
              <w:t>质量评分 q_i</w:t>
            </w:r>
          </w:p>
        </w:tc>
        <w:tc>
          <w:tcPr>
            <w:tcW w:type="dxa" w:w="6240"/>
            <w:tcMar>
              <w:top w:w="80" w:type="dxa"/>
              <w:start w:w="120" w:type="dxa"/>
              <w:bottom w:w="80" w:type="dxa"/>
              <w:end w:w="120" w:type="dxa"/>
            </w:tcMar>
            <w:vAlign w:val="top"/>
          </w:tcPr>
          <w:p>
            <w:pPr>
              <w:spacing w:after="0"/>
            </w:pPr>
            <w:r>
              <w:rPr>
                <w:rFonts w:ascii="Calibri" w:hAnsi="Calibri" w:eastAsia="Microsoft YaHei"/>
                <w:b w:val="0"/>
                <w:i w:val="0"/>
                <w:sz w:val="17"/>
              </w:rPr>
              <w:t>参与方或资源级质量评分/质量因子，来自质量评估模块。</w:t>
            </w:r>
          </w:p>
        </w:tc>
      </w:tr>
      <w:tr>
        <w:tc>
          <w:tcPr>
            <w:tcW w:type="dxa" w:w="1560"/>
            <w:tcMar>
              <w:top w:w="80" w:type="dxa"/>
              <w:start w:w="120" w:type="dxa"/>
              <w:bottom w:w="80" w:type="dxa"/>
              <w:end w:w="120" w:type="dxa"/>
            </w:tcMar>
            <w:vAlign w:val="top"/>
          </w:tcPr>
          <w:p>
            <w:pPr>
              <w:spacing w:after="0"/>
            </w:pPr>
            <w:r>
              <w:rPr>
                <w:rFonts w:ascii="Calibri" w:hAnsi="Calibri" w:eastAsia="Microsoft YaHei"/>
                <w:b w:val="0"/>
                <w:i w:val="0"/>
                <w:sz w:val="17"/>
              </w:rPr>
              <w:t>5</w:t>
            </w:r>
          </w:p>
        </w:tc>
        <w:tc>
          <w:tcPr>
            <w:tcW w:type="dxa" w:w="1560"/>
            <w:tcMar>
              <w:top w:w="80" w:type="dxa"/>
              <w:start w:w="120" w:type="dxa"/>
              <w:bottom w:w="80" w:type="dxa"/>
              <w:end w:w="120" w:type="dxa"/>
            </w:tcMar>
            <w:vAlign w:val="top"/>
          </w:tcPr>
          <w:p>
            <w:pPr>
              <w:spacing w:after="0"/>
            </w:pPr>
            <w:r>
              <w:rPr>
                <w:rFonts w:ascii="Calibri" w:hAnsi="Calibri" w:eastAsia="Microsoft YaHei"/>
                <w:b w:val="0"/>
                <w:i w:val="0"/>
                <w:sz w:val="17"/>
              </w:rPr>
              <w:t>贡献度 c_i</w:t>
            </w:r>
          </w:p>
        </w:tc>
        <w:tc>
          <w:tcPr>
            <w:tcW w:type="dxa" w:w="6240"/>
            <w:tcMar>
              <w:top w:w="80" w:type="dxa"/>
              <w:start w:w="120" w:type="dxa"/>
              <w:bottom w:w="80" w:type="dxa"/>
              <w:end w:w="120" w:type="dxa"/>
            </w:tcMar>
            <w:vAlign w:val="top"/>
          </w:tcPr>
          <w:p>
            <w:pPr>
              <w:spacing w:after="0"/>
            </w:pPr>
            <w:r>
              <w:rPr>
                <w:rFonts w:ascii="Calibri" w:hAnsi="Calibri" w:eastAsia="Microsoft YaHei"/>
                <w:b w:val="0"/>
                <w:i w:val="0"/>
                <w:sz w:val="17"/>
              </w:rPr>
              <w:t>参与方贡献度，来自贡献度计算模块。</w:t>
            </w:r>
          </w:p>
        </w:tc>
      </w:tr>
      <w:tr>
        <w:tc>
          <w:tcPr>
            <w:tcW w:type="dxa" w:w="1560"/>
            <w:tcMar>
              <w:top w:w="80" w:type="dxa"/>
              <w:start w:w="120" w:type="dxa"/>
              <w:bottom w:w="80" w:type="dxa"/>
              <w:end w:w="120" w:type="dxa"/>
            </w:tcMar>
            <w:vAlign w:val="top"/>
          </w:tcPr>
          <w:p>
            <w:pPr>
              <w:spacing w:after="0"/>
            </w:pPr>
            <w:r>
              <w:rPr>
                <w:rFonts w:ascii="Calibri" w:hAnsi="Calibri" w:eastAsia="Microsoft YaHei"/>
                <w:b w:val="0"/>
                <w:i w:val="0"/>
                <w:sz w:val="17"/>
              </w:rPr>
              <w:t>6</w:t>
            </w:r>
          </w:p>
        </w:tc>
        <w:tc>
          <w:tcPr>
            <w:tcW w:type="dxa" w:w="1560"/>
            <w:tcMar>
              <w:top w:w="80" w:type="dxa"/>
              <w:start w:w="120" w:type="dxa"/>
              <w:bottom w:w="80" w:type="dxa"/>
              <w:end w:w="120" w:type="dxa"/>
            </w:tcMar>
            <w:vAlign w:val="top"/>
          </w:tcPr>
          <w:p>
            <w:pPr>
              <w:spacing w:after="0"/>
            </w:pPr>
            <w:r>
              <w:rPr>
                <w:rFonts w:ascii="Calibri" w:hAnsi="Calibri" w:eastAsia="Microsoft YaHei"/>
                <w:b w:val="0"/>
                <w:i w:val="0"/>
                <w:sz w:val="17"/>
              </w:rPr>
              <w:t>场景参数 s</w:t>
            </w:r>
          </w:p>
        </w:tc>
        <w:tc>
          <w:tcPr>
            <w:tcW w:type="dxa" w:w="6240"/>
            <w:tcMar>
              <w:top w:w="80" w:type="dxa"/>
              <w:start w:w="120" w:type="dxa"/>
              <w:bottom w:w="80" w:type="dxa"/>
              <w:end w:w="120" w:type="dxa"/>
            </w:tcMar>
            <w:vAlign w:val="top"/>
          </w:tcPr>
          <w:p>
            <w:pPr>
              <w:spacing w:after="0"/>
            </w:pPr>
            <w:r>
              <w:rPr>
                <w:rFonts w:ascii="Calibri" w:hAnsi="Calibri" w:eastAsia="Microsoft YaHei"/>
                <w:b w:val="0"/>
                <w:i w:val="0"/>
                <w:sz w:val="17"/>
              </w:rPr>
              <w:t>场景系数、任务权重、发展系数或应用场景参数。</w:t>
            </w:r>
          </w:p>
        </w:tc>
      </w:tr>
      <w:tr>
        <w:tc>
          <w:tcPr>
            <w:tcW w:type="dxa" w:w="1560"/>
            <w:tcMar>
              <w:top w:w="80" w:type="dxa"/>
              <w:start w:w="120" w:type="dxa"/>
              <w:bottom w:w="80" w:type="dxa"/>
              <w:end w:w="120" w:type="dxa"/>
            </w:tcMar>
            <w:vAlign w:val="top"/>
          </w:tcPr>
          <w:p>
            <w:pPr>
              <w:spacing w:after="0"/>
            </w:pPr>
            <w:r>
              <w:rPr>
                <w:rFonts w:ascii="Calibri" w:hAnsi="Calibri" w:eastAsia="Microsoft YaHei"/>
                <w:b w:val="0"/>
                <w:i w:val="0"/>
                <w:sz w:val="17"/>
              </w:rPr>
              <w:t>7</w:t>
            </w:r>
          </w:p>
        </w:tc>
        <w:tc>
          <w:tcPr>
            <w:tcW w:type="dxa" w:w="1560"/>
            <w:tcMar>
              <w:top w:w="80" w:type="dxa"/>
              <w:start w:w="120" w:type="dxa"/>
              <w:bottom w:w="80" w:type="dxa"/>
              <w:end w:w="120" w:type="dxa"/>
            </w:tcMar>
            <w:vAlign w:val="top"/>
          </w:tcPr>
          <w:p>
            <w:pPr>
              <w:spacing w:after="0"/>
            </w:pPr>
            <w:r>
              <w:rPr>
                <w:rFonts w:ascii="Calibri" w:hAnsi="Calibri" w:eastAsia="Microsoft YaHei"/>
                <w:b w:val="0"/>
                <w:i w:val="0"/>
                <w:sz w:val="17"/>
              </w:rPr>
              <w:t>随机种子 seed</w:t>
            </w:r>
          </w:p>
        </w:tc>
        <w:tc>
          <w:tcPr>
            <w:tcW w:type="dxa" w:w="6240"/>
            <w:tcMar>
              <w:top w:w="80" w:type="dxa"/>
              <w:start w:w="120" w:type="dxa"/>
              <w:bottom w:w="80" w:type="dxa"/>
              <w:end w:w="120" w:type="dxa"/>
            </w:tcMar>
            <w:vAlign w:val="top"/>
          </w:tcPr>
          <w:p>
            <w:pPr>
              <w:spacing w:after="0"/>
            </w:pPr>
            <w:r>
              <w:rPr>
                <w:rFonts w:ascii="Calibri" w:hAnsi="Calibri" w:eastAsia="Microsoft YaHei"/>
                <w:b w:val="0"/>
                <w:i w:val="0"/>
                <w:sz w:val="17"/>
              </w:rPr>
              <w:t>用于保证采样或动态估值过程可复现。</w:t>
            </w:r>
          </w:p>
        </w:tc>
      </w:tr>
      <w:tr>
        <w:tc>
          <w:tcPr>
            <w:tcW w:type="dxa" w:w="1560"/>
            <w:tcMar>
              <w:top w:w="80" w:type="dxa"/>
              <w:start w:w="120" w:type="dxa"/>
              <w:bottom w:w="80" w:type="dxa"/>
              <w:end w:w="120" w:type="dxa"/>
            </w:tcMar>
            <w:vAlign w:val="top"/>
          </w:tcPr>
          <w:p>
            <w:pPr>
              <w:spacing w:after="0"/>
            </w:pPr>
            <w:r>
              <w:rPr>
                <w:rFonts w:ascii="Calibri" w:hAnsi="Calibri" w:eastAsia="Microsoft YaHei"/>
                <w:b w:val="0"/>
                <w:i w:val="0"/>
                <w:sz w:val="17"/>
              </w:rPr>
              <w:t>8</w:t>
            </w:r>
          </w:p>
        </w:tc>
        <w:tc>
          <w:tcPr>
            <w:tcW w:type="dxa" w:w="1560"/>
            <w:tcMar>
              <w:top w:w="80" w:type="dxa"/>
              <w:start w:w="120" w:type="dxa"/>
              <w:bottom w:w="80" w:type="dxa"/>
              <w:end w:w="120" w:type="dxa"/>
            </w:tcMar>
            <w:vAlign w:val="top"/>
          </w:tcPr>
          <w:p>
            <w:pPr>
              <w:spacing w:after="0"/>
            </w:pPr>
            <w:r>
              <w:rPr>
                <w:rFonts w:ascii="Calibri" w:hAnsi="Calibri" w:eastAsia="Microsoft YaHei"/>
                <w:b w:val="0"/>
                <w:i w:val="0"/>
                <w:sz w:val="17"/>
              </w:rPr>
              <w:t>采样轮次 n</w:t>
            </w:r>
          </w:p>
        </w:tc>
        <w:tc>
          <w:tcPr>
            <w:tcW w:type="dxa" w:w="6240"/>
            <w:tcMar>
              <w:top w:w="80" w:type="dxa"/>
              <w:start w:w="120" w:type="dxa"/>
              <w:bottom w:w="80" w:type="dxa"/>
              <w:end w:w="120" w:type="dxa"/>
            </w:tcMar>
            <w:vAlign w:val="top"/>
          </w:tcPr>
          <w:p>
            <w:pPr>
              <w:spacing w:after="0"/>
            </w:pPr>
            <w:r>
              <w:rPr>
                <w:rFonts w:ascii="Calibri" w:hAnsi="Calibri" w:eastAsia="Microsoft YaHei"/>
                <w:b w:val="0"/>
                <w:i w:val="0"/>
                <w:sz w:val="17"/>
              </w:rPr>
              <w:t>采样迭代次数；P1 支持配置，P0 可使用默认值。</w:t>
            </w:r>
          </w:p>
        </w:tc>
      </w:tr>
      <w:tr>
        <w:tc>
          <w:tcPr>
            <w:tcW w:type="dxa" w:w="1560"/>
            <w:tcMar>
              <w:top w:w="80" w:type="dxa"/>
              <w:start w:w="120" w:type="dxa"/>
              <w:bottom w:w="80" w:type="dxa"/>
              <w:end w:w="120" w:type="dxa"/>
            </w:tcMar>
            <w:vAlign w:val="top"/>
          </w:tcPr>
          <w:p>
            <w:pPr>
              <w:spacing w:after="0"/>
            </w:pPr>
            <w:r>
              <w:rPr>
                <w:rFonts w:ascii="Calibri" w:hAnsi="Calibri" w:eastAsia="Microsoft YaHei"/>
                <w:b w:val="0"/>
                <w:i w:val="0"/>
                <w:sz w:val="17"/>
              </w:rPr>
              <w:t>9</w:t>
            </w:r>
          </w:p>
        </w:tc>
        <w:tc>
          <w:tcPr>
            <w:tcW w:type="dxa" w:w="1560"/>
            <w:tcMar>
              <w:top w:w="80" w:type="dxa"/>
              <w:start w:w="120" w:type="dxa"/>
              <w:bottom w:w="80" w:type="dxa"/>
              <w:end w:w="120" w:type="dxa"/>
            </w:tcMar>
            <w:vAlign w:val="top"/>
          </w:tcPr>
          <w:p>
            <w:pPr>
              <w:spacing w:after="0"/>
            </w:pPr>
            <w:r>
              <w:rPr>
                <w:rFonts w:ascii="Calibri" w:hAnsi="Calibri" w:eastAsia="Microsoft YaHei"/>
                <w:b w:val="0"/>
                <w:i w:val="0"/>
                <w:sz w:val="17"/>
              </w:rPr>
              <w:t>收敛阈值 epsilon</w:t>
            </w:r>
          </w:p>
        </w:tc>
        <w:tc>
          <w:tcPr>
            <w:tcW w:type="dxa" w:w="6240"/>
            <w:tcMar>
              <w:top w:w="80" w:type="dxa"/>
              <w:start w:w="120" w:type="dxa"/>
              <w:bottom w:w="80" w:type="dxa"/>
              <w:end w:w="120" w:type="dxa"/>
            </w:tcMar>
            <w:vAlign w:val="top"/>
          </w:tcPr>
          <w:p>
            <w:pPr>
              <w:spacing w:after="0"/>
            </w:pPr>
            <w:r>
              <w:rPr>
                <w:rFonts w:ascii="Calibri" w:hAnsi="Calibri" w:eastAsia="Microsoft YaHei"/>
                <w:b w:val="0"/>
                <w:i w:val="0"/>
                <w:sz w:val="17"/>
              </w:rPr>
              <w:t>用于判断近似计算是否收敛；P1 支持配置，P0 可使用默认值。</w:t>
            </w:r>
          </w:p>
        </w:tc>
      </w:tr>
    </w:tbl>
    <w:p/>
    <w:p>
      <w:pPr>
        <w:pStyle w:val="Heading3"/>
      </w:pPr>
      <w:r>
        <w:t>8.2.2 算法输出</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477"/>
            <w:shd w:fill="E8EEF5"/>
            <w:tcMar>
              <w:top w:w="80" w:type="dxa"/>
              <w:start w:w="120" w:type="dxa"/>
              <w:bottom w:w="80" w:type="dxa"/>
              <w:end w:w="120" w:type="dxa"/>
            </w:tcMar>
            <w:vAlign w:val="center"/>
          </w:tcPr>
          <w:p>
            <w:pPr>
              <w:spacing w:after="0"/>
            </w:pPr>
            <w:r>
              <w:rPr>
                <w:rFonts w:ascii="Calibri" w:hAnsi="Calibri" w:eastAsia="Microsoft YaHei"/>
                <w:b/>
                <w:i w:val="0"/>
                <w:sz w:val="18"/>
              </w:rPr>
              <w:t>序号</w:t>
            </w:r>
          </w:p>
        </w:tc>
        <w:tc>
          <w:tcPr>
            <w:tcW w:type="dxa" w:w="3325"/>
            <w:shd w:fill="E8EEF5"/>
            <w:tcMar>
              <w:top w:w="80" w:type="dxa"/>
              <w:start w:w="120" w:type="dxa"/>
              <w:bottom w:w="80" w:type="dxa"/>
              <w:end w:w="120" w:type="dxa"/>
            </w:tcMar>
            <w:vAlign w:val="center"/>
          </w:tcPr>
          <w:p>
            <w:pPr>
              <w:spacing w:after="0"/>
            </w:pPr>
            <w:r>
              <w:rPr>
                <w:rFonts w:ascii="Calibri" w:hAnsi="Calibri" w:eastAsia="Microsoft YaHei"/>
                <w:b/>
                <w:i w:val="0"/>
                <w:sz w:val="18"/>
              </w:rPr>
              <w:t>输出项</w:t>
            </w:r>
          </w:p>
        </w:tc>
        <w:tc>
          <w:tcPr>
            <w:tcW w:type="dxa" w:w="4558"/>
            <w:shd w:fill="E8EEF5"/>
            <w:tcMar>
              <w:top w:w="80" w:type="dxa"/>
              <w:start w:w="120" w:type="dxa"/>
              <w:bottom w:w="80" w:type="dxa"/>
              <w:end w:w="120" w:type="dxa"/>
            </w:tcMar>
            <w:vAlign w:val="center"/>
          </w:tcPr>
          <w:p>
            <w:pPr>
              <w:spacing w:after="0"/>
            </w:pPr>
            <w:r>
              <w:rPr>
                <w:rFonts w:ascii="Calibri" w:hAnsi="Calibri" w:eastAsia="Microsoft YaHei"/>
                <w:b/>
                <w:i w:val="0"/>
                <w:sz w:val="18"/>
              </w:rPr>
              <w:t>要求</w:t>
            </w:r>
          </w:p>
        </w:tc>
      </w:tr>
      <w:tr>
        <w:tc>
          <w:tcPr>
            <w:tcW w:type="dxa" w:w="1477"/>
            <w:tcMar>
              <w:top w:w="80" w:type="dxa"/>
              <w:start w:w="120" w:type="dxa"/>
              <w:bottom w:w="80" w:type="dxa"/>
              <w:end w:w="120" w:type="dxa"/>
            </w:tcMar>
            <w:vAlign w:val="top"/>
          </w:tcPr>
          <w:p>
            <w:pPr>
              <w:spacing w:after="0"/>
            </w:pPr>
            <w:r>
              <w:rPr>
                <w:rFonts w:ascii="Calibri" w:hAnsi="Calibri" w:eastAsia="Microsoft YaHei"/>
                <w:b w:val="0"/>
                <w:i w:val="0"/>
                <w:sz w:val="17"/>
              </w:rPr>
              <w:t>1</w:t>
            </w:r>
          </w:p>
        </w:tc>
        <w:tc>
          <w:tcPr>
            <w:tcW w:type="dxa" w:w="3325"/>
            <w:tcMar>
              <w:top w:w="80" w:type="dxa"/>
              <w:start w:w="120" w:type="dxa"/>
              <w:bottom w:w="80" w:type="dxa"/>
              <w:end w:w="120" w:type="dxa"/>
            </w:tcMar>
            <w:vAlign w:val="top"/>
          </w:tcPr>
          <w:p>
            <w:pPr>
              <w:spacing w:after="0"/>
            </w:pPr>
            <w:r>
              <w:rPr>
                <w:rFonts w:ascii="Calibri" w:hAnsi="Calibri" w:eastAsia="Microsoft YaHei"/>
                <w:b w:val="0"/>
                <w:i w:val="0"/>
                <w:sz w:val="17"/>
              </w:rPr>
              <w:t>participant_weight</w:t>
            </w:r>
          </w:p>
        </w:tc>
        <w:tc>
          <w:tcPr>
            <w:tcW w:type="dxa" w:w="4558"/>
            <w:tcMar>
              <w:top w:w="80" w:type="dxa"/>
              <w:start w:w="120" w:type="dxa"/>
              <w:bottom w:w="80" w:type="dxa"/>
              <w:end w:w="120" w:type="dxa"/>
            </w:tcMar>
            <w:vAlign w:val="top"/>
          </w:tcPr>
          <w:p>
            <w:pPr>
              <w:spacing w:after="0"/>
            </w:pPr>
            <w:r>
              <w:rPr>
                <w:rFonts w:ascii="Calibri" w:hAnsi="Calibri" w:eastAsia="Microsoft YaHei"/>
                <w:b w:val="0"/>
                <w:i w:val="0"/>
                <w:sz w:val="17"/>
              </w:rPr>
              <w:t>参与方综合权重，归一化后合计为 1，保留 6 位小数。</w:t>
            </w:r>
          </w:p>
        </w:tc>
      </w:tr>
      <w:tr>
        <w:tc>
          <w:tcPr>
            <w:tcW w:type="dxa" w:w="1477"/>
            <w:tcMar>
              <w:top w:w="80" w:type="dxa"/>
              <w:start w:w="120" w:type="dxa"/>
              <w:bottom w:w="80" w:type="dxa"/>
              <w:end w:w="120" w:type="dxa"/>
            </w:tcMar>
            <w:vAlign w:val="top"/>
          </w:tcPr>
          <w:p>
            <w:pPr>
              <w:spacing w:after="0"/>
            </w:pPr>
            <w:r>
              <w:rPr>
                <w:rFonts w:ascii="Calibri" w:hAnsi="Calibri" w:eastAsia="Microsoft YaHei"/>
                <w:b w:val="0"/>
                <w:i w:val="0"/>
                <w:sz w:val="17"/>
              </w:rPr>
              <w:t>2</w:t>
            </w:r>
          </w:p>
        </w:tc>
        <w:tc>
          <w:tcPr>
            <w:tcW w:type="dxa" w:w="3325"/>
            <w:tcMar>
              <w:top w:w="80" w:type="dxa"/>
              <w:start w:w="120" w:type="dxa"/>
              <w:bottom w:w="80" w:type="dxa"/>
              <w:end w:w="120" w:type="dxa"/>
            </w:tcMar>
            <w:vAlign w:val="top"/>
          </w:tcPr>
          <w:p>
            <w:pPr>
              <w:spacing w:after="0"/>
            </w:pPr>
            <w:r>
              <w:rPr>
                <w:rFonts w:ascii="Calibri" w:hAnsi="Calibri" w:eastAsia="Microsoft YaHei"/>
                <w:b w:val="0"/>
                <w:i w:val="0"/>
                <w:sz w:val="17"/>
              </w:rPr>
              <w:t>task_level_weight</w:t>
            </w:r>
          </w:p>
        </w:tc>
        <w:tc>
          <w:tcPr>
            <w:tcW w:type="dxa" w:w="4558"/>
            <w:tcMar>
              <w:top w:w="80" w:type="dxa"/>
              <w:start w:w="120" w:type="dxa"/>
              <w:bottom w:w="80" w:type="dxa"/>
              <w:end w:w="120" w:type="dxa"/>
            </w:tcMar>
            <w:vAlign w:val="top"/>
          </w:tcPr>
          <w:p>
            <w:pPr>
              <w:spacing w:after="0"/>
            </w:pPr>
            <w:r>
              <w:rPr>
                <w:rFonts w:ascii="Calibri" w:hAnsi="Calibri" w:eastAsia="Microsoft YaHei"/>
                <w:b w:val="0"/>
                <w:i w:val="0"/>
                <w:sz w:val="17"/>
              </w:rPr>
              <w:t>任务级权重，用于解释不同任务或场景下参与方贡献差异。</w:t>
            </w:r>
          </w:p>
        </w:tc>
      </w:tr>
      <w:tr>
        <w:tc>
          <w:tcPr>
            <w:tcW w:type="dxa" w:w="1477"/>
            <w:tcMar>
              <w:top w:w="80" w:type="dxa"/>
              <w:start w:w="120" w:type="dxa"/>
              <w:bottom w:w="80" w:type="dxa"/>
              <w:end w:w="120" w:type="dxa"/>
            </w:tcMar>
            <w:vAlign w:val="top"/>
          </w:tcPr>
          <w:p>
            <w:pPr>
              <w:spacing w:after="0"/>
            </w:pPr>
            <w:r>
              <w:rPr>
                <w:rFonts w:ascii="Calibri" w:hAnsi="Calibri" w:eastAsia="Microsoft YaHei"/>
                <w:b w:val="0"/>
                <w:i w:val="0"/>
                <w:sz w:val="17"/>
              </w:rPr>
              <w:t>3</w:t>
            </w:r>
          </w:p>
        </w:tc>
        <w:tc>
          <w:tcPr>
            <w:tcW w:type="dxa" w:w="3325"/>
            <w:tcMar>
              <w:top w:w="80" w:type="dxa"/>
              <w:start w:w="120" w:type="dxa"/>
              <w:bottom w:w="80" w:type="dxa"/>
              <w:end w:w="120" w:type="dxa"/>
            </w:tcMar>
            <w:vAlign w:val="top"/>
          </w:tcPr>
          <w:p>
            <w:pPr>
              <w:spacing w:after="0"/>
            </w:pPr>
            <w:r>
              <w:rPr>
                <w:rFonts w:ascii="Calibri" w:hAnsi="Calibri" w:eastAsia="Microsoft YaHei"/>
                <w:b w:val="0"/>
                <w:i w:val="0"/>
                <w:sz w:val="17"/>
              </w:rPr>
              <w:t>marginal_contribution_trace</w:t>
            </w:r>
          </w:p>
        </w:tc>
        <w:tc>
          <w:tcPr>
            <w:tcW w:type="dxa" w:w="4558"/>
            <w:tcMar>
              <w:top w:w="80" w:type="dxa"/>
              <w:start w:w="120" w:type="dxa"/>
              <w:bottom w:w="80" w:type="dxa"/>
              <w:end w:w="120" w:type="dxa"/>
            </w:tcMar>
            <w:vAlign w:val="top"/>
          </w:tcPr>
          <w:p>
            <w:pPr>
              <w:spacing w:after="0"/>
            </w:pPr>
            <w:r>
              <w:rPr>
                <w:rFonts w:ascii="Calibri" w:hAnsi="Calibri" w:eastAsia="Microsoft YaHei"/>
                <w:b w:val="0"/>
                <w:i w:val="0"/>
                <w:sz w:val="17"/>
              </w:rPr>
              <w:t>边际贡献过程明细，包括联盟、任务、前后效用值和边际贡献。</w:t>
            </w:r>
          </w:p>
        </w:tc>
      </w:tr>
      <w:tr>
        <w:tc>
          <w:tcPr>
            <w:tcW w:type="dxa" w:w="1477"/>
            <w:tcMar>
              <w:top w:w="80" w:type="dxa"/>
              <w:start w:w="120" w:type="dxa"/>
              <w:bottom w:w="80" w:type="dxa"/>
              <w:end w:w="120" w:type="dxa"/>
            </w:tcMar>
            <w:vAlign w:val="top"/>
          </w:tcPr>
          <w:p>
            <w:pPr>
              <w:spacing w:after="0"/>
            </w:pPr>
            <w:r>
              <w:rPr>
                <w:rFonts w:ascii="Calibri" w:hAnsi="Calibri" w:eastAsia="Microsoft YaHei"/>
                <w:b w:val="0"/>
                <w:i w:val="0"/>
                <w:sz w:val="17"/>
              </w:rPr>
              <w:t>4</w:t>
            </w:r>
          </w:p>
        </w:tc>
        <w:tc>
          <w:tcPr>
            <w:tcW w:type="dxa" w:w="3325"/>
            <w:tcMar>
              <w:top w:w="80" w:type="dxa"/>
              <w:start w:w="120" w:type="dxa"/>
              <w:bottom w:w="80" w:type="dxa"/>
              <w:end w:w="120" w:type="dxa"/>
            </w:tcMar>
            <w:vAlign w:val="top"/>
          </w:tcPr>
          <w:p>
            <w:pPr>
              <w:spacing w:after="0"/>
            </w:pPr>
            <w:r>
              <w:rPr>
                <w:rFonts w:ascii="Calibri" w:hAnsi="Calibri" w:eastAsia="Microsoft YaHei"/>
                <w:b w:val="0"/>
                <w:i w:val="0"/>
                <w:sz w:val="17"/>
              </w:rPr>
              <w:t>approximation_note</w:t>
            </w:r>
          </w:p>
        </w:tc>
        <w:tc>
          <w:tcPr>
            <w:tcW w:type="dxa" w:w="4558"/>
            <w:tcMar>
              <w:top w:w="80" w:type="dxa"/>
              <w:start w:w="120" w:type="dxa"/>
              <w:bottom w:w="80" w:type="dxa"/>
              <w:end w:w="120" w:type="dxa"/>
            </w:tcMar>
            <w:vAlign w:val="top"/>
          </w:tcPr>
          <w:p>
            <w:pPr>
              <w:spacing w:after="0"/>
            </w:pPr>
            <w:r>
              <w:rPr>
                <w:rFonts w:ascii="Calibri" w:hAnsi="Calibri" w:eastAsia="Microsoft YaHei"/>
                <w:b w:val="0"/>
                <w:i w:val="0"/>
                <w:sz w:val="17"/>
              </w:rPr>
              <w:t>近似计算说明，包括采样轮次、收敛阈值、随机种子、复杂度优化和误差边界说明。</w:t>
            </w:r>
          </w:p>
        </w:tc>
      </w:tr>
      <w:tr>
        <w:tc>
          <w:tcPr>
            <w:tcW w:type="dxa" w:w="1477"/>
            <w:tcMar>
              <w:top w:w="80" w:type="dxa"/>
              <w:start w:w="120" w:type="dxa"/>
              <w:bottom w:w="80" w:type="dxa"/>
              <w:end w:w="120" w:type="dxa"/>
            </w:tcMar>
            <w:vAlign w:val="top"/>
          </w:tcPr>
          <w:p>
            <w:pPr>
              <w:spacing w:after="0"/>
            </w:pPr>
            <w:r>
              <w:rPr>
                <w:rFonts w:ascii="Calibri" w:hAnsi="Calibri" w:eastAsia="Microsoft YaHei"/>
                <w:b w:val="0"/>
                <w:i w:val="0"/>
                <w:sz w:val="17"/>
              </w:rPr>
              <w:t>5</w:t>
            </w:r>
          </w:p>
        </w:tc>
        <w:tc>
          <w:tcPr>
            <w:tcW w:type="dxa" w:w="3325"/>
            <w:tcMar>
              <w:top w:w="80" w:type="dxa"/>
              <w:start w:w="120" w:type="dxa"/>
              <w:bottom w:w="80" w:type="dxa"/>
              <w:end w:w="120" w:type="dxa"/>
            </w:tcMar>
            <w:vAlign w:val="top"/>
          </w:tcPr>
          <w:p>
            <w:pPr>
              <w:spacing w:after="0"/>
            </w:pPr>
            <w:r>
              <w:rPr>
                <w:rFonts w:ascii="Calibri" w:hAnsi="Calibri" w:eastAsia="Microsoft YaHei"/>
                <w:b w:val="0"/>
                <w:i w:val="0"/>
                <w:sz w:val="17"/>
              </w:rPr>
              <w:t>algorithm_audit_snapshot</w:t>
            </w:r>
          </w:p>
        </w:tc>
        <w:tc>
          <w:tcPr>
            <w:tcW w:type="dxa" w:w="4558"/>
            <w:tcMar>
              <w:top w:w="80" w:type="dxa"/>
              <w:start w:w="120" w:type="dxa"/>
              <w:bottom w:w="80" w:type="dxa"/>
              <w:end w:w="120" w:type="dxa"/>
            </w:tcMar>
            <w:vAlign w:val="top"/>
          </w:tcPr>
          <w:p>
            <w:pPr>
              <w:spacing w:after="0"/>
            </w:pPr>
            <w:r>
              <w:rPr>
                <w:rFonts w:ascii="Calibri" w:hAnsi="Calibri" w:eastAsia="Microsoft YaHei"/>
                <w:b w:val="0"/>
                <w:i w:val="0"/>
                <w:sz w:val="17"/>
              </w:rPr>
              <w:t>算法审计快照，包括输入、参数、效用函数来源、算法版本、输出和边界说明。</w:t>
            </w:r>
          </w:p>
        </w:tc>
      </w:tr>
    </w:tbl>
    <w:p/>
    <w:p>
      <w:pPr>
        <w:pStyle w:val="Heading3"/>
      </w:pPr>
      <w:r>
        <w:t>8.2.3 v(S,t) 与效用函数规则</w:t>
      </w:r>
    </w:p>
    <w:p>
      <w:r>
        <w:rPr>
          <w:rFonts w:ascii="Calibri" w:hAnsi="Calibri" w:eastAsia="Microsoft YaHei"/>
          <w:b w:val="0"/>
          <w:i w:val="0"/>
          <w:sz w:val="22"/>
        </w:rPr>
        <w:t>P0 默认采用可解释的加性效用函数：v(S,t) = sum(u_i,t for i in S) + synergy_adjustment(S,t)。其中 u_i,t 可由 normalized_contribution_i、quality_factor_i、usage_factor_i,t、scenario_factor_t 组合形成；synergy_adjustment(S,t) 在 P0 可默认为 0，P1 可扩展为多模态协同、数据互补性或场景协同项。</w:t>
      </w:r>
    </w:p>
    <w:p>
      <w:pPr>
        <w:pStyle w:val="ListNumber"/>
      </w:pPr>
      <w:r>
        <w:rPr>
          <w:rFonts w:ascii="Calibri" w:hAnsi="Calibri" w:eastAsia="Microsoft YaHei"/>
          <w:b w:val="0"/>
          <w:i w:val="0"/>
          <w:sz w:val="22"/>
        </w:rPr>
        <w:t>v(empty,t) = 0。空集合不得产生收益分配权重。</w:t>
      </w:r>
    </w:p>
    <w:p>
      <w:pPr>
        <w:pStyle w:val="ListNumber"/>
      </w:pPr>
      <w:r>
        <w:rPr>
          <w:rFonts w:ascii="Calibri" w:hAnsi="Calibri" w:eastAsia="Microsoft YaHei"/>
          <w:b w:val="0"/>
          <w:i w:val="0"/>
          <w:sz w:val="22"/>
        </w:rPr>
        <w:t>当 |P| = 1 时，participant_weight = 1，不启动完整 MD-DShap。</w:t>
      </w:r>
    </w:p>
    <w:p>
      <w:pPr>
        <w:pStyle w:val="ListNumber"/>
      </w:pPr>
      <w:r>
        <w:rPr>
          <w:rFonts w:ascii="Calibri" w:hAnsi="Calibri" w:eastAsia="Microsoft YaHei"/>
          <w:b w:val="0"/>
          <w:i w:val="0"/>
          <w:sz w:val="22"/>
        </w:rPr>
        <w:t>当 2 \&lt;= |P| \&lt;= 8 时，可同时运行基础 Shapley 作为 baseline_check。</w:t>
      </w:r>
    </w:p>
    <w:p>
      <w:pPr>
        <w:pStyle w:val="ListNumber"/>
      </w:pPr>
      <w:r>
        <w:rPr>
          <w:rFonts w:ascii="Calibri" w:hAnsi="Calibri" w:eastAsia="Microsoft YaHei"/>
          <w:b w:val="0"/>
          <w:i w:val="0"/>
          <w:sz w:val="22"/>
        </w:rPr>
        <w:t>当 |P| &gt; 8 或存在多任务/多资源场景时，默认使用 MD-DShap。</w:t>
      </w:r>
    </w:p>
    <w:p>
      <w:pPr>
        <w:pStyle w:val="ListNumber"/>
      </w:pPr>
      <w:r>
        <w:rPr>
          <w:rFonts w:ascii="Calibri" w:hAnsi="Calibri" w:eastAsia="Microsoft YaHei"/>
          <w:b w:val="0"/>
          <w:i w:val="0"/>
          <w:sz w:val="22"/>
        </w:rPr>
        <w:t>当 |P| &gt; 100 时，系统必须提示使用采样或动态估值模式，并在报告中披露 approximation_note。</w:t>
      </w:r>
    </w:p>
    <w:p>
      <w:pPr>
        <w:pStyle w:val="ListNumber"/>
      </w:pPr>
      <w:r>
        <w:rPr>
          <w:rFonts w:ascii="Calibri" w:hAnsi="Calibri" w:eastAsia="Microsoft YaHei"/>
          <w:b w:val="0"/>
          <w:i w:val="0"/>
          <w:sz w:val="22"/>
        </w:rPr>
        <w:t>权重归一化失败时不得继续收益分配。</w:t>
      </w:r>
    </w:p>
    <w:p>
      <w:pPr>
        <w:pStyle w:val="Heading3"/>
      </w:pPr>
      <w:r>
        <w:t>8.2.4 复杂度与基线校验规则</w:t>
      </w:r>
    </w:p>
    <w:tbl>
      <w:tblPr>
        <w:tblStyle w:val="TableGrid"/>
        <w:tblW w:type="auto" w:w="0"/>
        <w:jc w:val="center"/>
        <w:tblLayout w:type="fixed"/>
        <w:tblLook w:firstColumn="1" w:firstRow="1" w:lastColumn="0" w:lastRow="0" w:noHBand="0" w:noVBand="1" w:val="04A0"/>
      </w:tblPr>
      <w:tblGrid>
        <w:gridCol w:w="4680"/>
        <w:gridCol w:w="4680"/>
      </w:tblGrid>
      <w:tr>
        <w:tc>
          <w:tcPr>
            <w:tcW w:type="dxa" w:w="2228"/>
            <w:shd w:fill="E8EEF5"/>
            <w:tcMar>
              <w:top w:w="80" w:type="dxa"/>
              <w:start w:w="120" w:type="dxa"/>
              <w:bottom w:w="80" w:type="dxa"/>
              <w:end w:w="120" w:type="dxa"/>
            </w:tcMar>
            <w:vAlign w:val="center"/>
          </w:tcPr>
          <w:p>
            <w:pPr>
              <w:spacing w:after="0"/>
            </w:pPr>
            <w:r>
              <w:rPr>
                <w:rFonts w:ascii="Calibri" w:hAnsi="Calibri" w:eastAsia="Microsoft YaHei"/>
                <w:b/>
                <w:i w:val="0"/>
                <w:sz w:val="18"/>
              </w:rPr>
              <w:t>规则项</w:t>
            </w:r>
          </w:p>
        </w:tc>
        <w:tc>
          <w:tcPr>
            <w:tcW w:type="dxa" w:w="7132"/>
            <w:shd w:fill="E8EEF5"/>
            <w:tcMar>
              <w:top w:w="80" w:type="dxa"/>
              <w:start w:w="120" w:type="dxa"/>
              <w:bottom w:w="80" w:type="dxa"/>
              <w:end w:w="120" w:type="dxa"/>
            </w:tcMar>
            <w:vAlign w:val="center"/>
          </w:tcPr>
          <w:p>
            <w:pPr>
              <w:spacing w:after="0"/>
            </w:pPr>
            <w:r>
              <w:rPr>
                <w:rFonts w:ascii="Calibri" w:hAnsi="Calibri" w:eastAsia="Microsoft YaHei"/>
                <w:b/>
                <w:i w:val="0"/>
                <w:sz w:val="18"/>
              </w:rPr>
              <w:t>要求</w:t>
            </w:r>
          </w:p>
        </w:tc>
      </w:tr>
      <w:tr>
        <w:tc>
          <w:tcPr>
            <w:tcW w:type="dxa" w:w="2228"/>
            <w:tcMar>
              <w:top w:w="80" w:type="dxa"/>
              <w:start w:w="120" w:type="dxa"/>
              <w:bottom w:w="80" w:type="dxa"/>
              <w:end w:w="120" w:type="dxa"/>
            </w:tcMar>
            <w:vAlign w:val="top"/>
          </w:tcPr>
          <w:p>
            <w:pPr>
              <w:spacing w:after="0"/>
            </w:pPr>
            <w:r>
              <w:rPr>
                <w:rFonts w:ascii="Calibri" w:hAnsi="Calibri" w:eastAsia="Microsoft YaHei"/>
                <w:b w:val="0"/>
                <w:i w:val="0"/>
                <w:sz w:val="17"/>
              </w:rPr>
              <w:t>默认计算策略</w:t>
            </w:r>
          </w:p>
        </w:tc>
        <w:tc>
          <w:tcPr>
            <w:tcW w:type="dxa" w:w="7132"/>
            <w:tcMar>
              <w:top w:w="80" w:type="dxa"/>
              <w:start w:w="120" w:type="dxa"/>
              <w:bottom w:w="80" w:type="dxa"/>
              <w:end w:w="120" w:type="dxa"/>
            </w:tcMar>
            <w:vAlign w:val="top"/>
          </w:tcPr>
          <w:p>
            <w:pPr>
              <w:spacing w:after="0"/>
            </w:pPr>
            <w:r>
              <w:rPr>
                <w:rFonts w:ascii="Calibri" w:hAnsi="Calibri" w:eastAsia="Microsoft YaHei"/>
                <w:b w:val="0"/>
                <w:i w:val="0"/>
                <w:sz w:val="17"/>
              </w:rPr>
              <w:t>MD-DShap。</w:t>
            </w:r>
          </w:p>
        </w:tc>
      </w:tr>
      <w:tr>
        <w:tc>
          <w:tcPr>
            <w:tcW w:type="dxa" w:w="2228"/>
            <w:tcMar>
              <w:top w:w="80" w:type="dxa"/>
              <w:start w:w="120" w:type="dxa"/>
              <w:bottom w:w="80" w:type="dxa"/>
              <w:end w:w="120" w:type="dxa"/>
            </w:tcMar>
            <w:vAlign w:val="top"/>
          </w:tcPr>
          <w:p>
            <w:pPr>
              <w:spacing w:after="0"/>
            </w:pPr>
            <w:r>
              <w:rPr>
                <w:rFonts w:ascii="Calibri" w:hAnsi="Calibri" w:eastAsia="Microsoft YaHei"/>
                <w:b w:val="0"/>
                <w:i w:val="0"/>
                <w:sz w:val="17"/>
              </w:rPr>
              <w:t>基础 Shapley 使用条件</w:t>
            </w:r>
          </w:p>
        </w:tc>
        <w:tc>
          <w:tcPr>
            <w:tcW w:type="dxa" w:w="7132"/>
            <w:tcMar>
              <w:top w:w="80" w:type="dxa"/>
              <w:start w:w="120" w:type="dxa"/>
              <w:bottom w:w="80" w:type="dxa"/>
              <w:end w:w="120" w:type="dxa"/>
            </w:tcMar>
            <w:vAlign w:val="top"/>
          </w:tcPr>
          <w:p>
            <w:pPr>
              <w:spacing w:after="0"/>
            </w:pPr>
            <w:r>
              <w:rPr>
                <w:rFonts w:ascii="Calibri" w:hAnsi="Calibri" w:eastAsia="Microsoft YaHei"/>
                <w:b w:val="0"/>
                <w:i w:val="0"/>
                <w:sz w:val="17"/>
              </w:rPr>
              <w:t>仅在参与方数量较少、需要基线校验或算法审计对照时启用。</w:t>
            </w:r>
          </w:p>
        </w:tc>
      </w:tr>
      <w:tr>
        <w:tc>
          <w:tcPr>
            <w:tcW w:type="dxa" w:w="2228"/>
            <w:tcMar>
              <w:top w:w="80" w:type="dxa"/>
              <w:start w:w="120" w:type="dxa"/>
              <w:bottom w:w="80" w:type="dxa"/>
              <w:end w:w="120" w:type="dxa"/>
            </w:tcMar>
            <w:vAlign w:val="top"/>
          </w:tcPr>
          <w:p>
            <w:pPr>
              <w:spacing w:after="0"/>
            </w:pPr>
            <w:r>
              <w:rPr>
                <w:rFonts w:ascii="Calibri" w:hAnsi="Calibri" w:eastAsia="Microsoft YaHei"/>
                <w:b w:val="0"/>
                <w:i w:val="0"/>
                <w:sz w:val="17"/>
              </w:rPr>
              <w:t>复杂度披露</w:t>
            </w:r>
          </w:p>
        </w:tc>
        <w:tc>
          <w:tcPr>
            <w:tcW w:type="dxa" w:w="7132"/>
            <w:tcMar>
              <w:top w:w="80" w:type="dxa"/>
              <w:start w:w="120" w:type="dxa"/>
              <w:bottom w:w="80" w:type="dxa"/>
              <w:end w:w="120" w:type="dxa"/>
            </w:tcMar>
            <w:vAlign w:val="top"/>
          </w:tcPr>
          <w:p>
            <w:pPr>
              <w:spacing w:after="0"/>
            </w:pPr>
            <w:r>
              <w:rPr>
                <w:rFonts w:ascii="Calibri" w:hAnsi="Calibri" w:eastAsia="Microsoft YaHei"/>
                <w:b w:val="0"/>
                <w:i w:val="0"/>
                <w:sz w:val="17"/>
              </w:rPr>
              <w:t>报告中必须说明基础 Shapley 枚举复杂度较高，MD-DShap 通过任务维度、局部效用、动态/采样估值降低重复计算压力。</w:t>
            </w:r>
          </w:p>
        </w:tc>
      </w:tr>
      <w:tr>
        <w:tc>
          <w:tcPr>
            <w:tcW w:type="dxa" w:w="2228"/>
            <w:tcMar>
              <w:top w:w="80" w:type="dxa"/>
              <w:start w:w="120" w:type="dxa"/>
              <w:bottom w:w="80" w:type="dxa"/>
              <w:end w:w="120" w:type="dxa"/>
            </w:tcMar>
            <w:vAlign w:val="top"/>
          </w:tcPr>
          <w:p>
            <w:pPr>
              <w:spacing w:after="0"/>
            </w:pPr>
            <w:r>
              <w:rPr>
                <w:rFonts w:ascii="Calibri" w:hAnsi="Calibri" w:eastAsia="Microsoft YaHei"/>
                <w:b w:val="0"/>
                <w:i w:val="0"/>
                <w:sz w:val="17"/>
              </w:rPr>
              <w:t>基线差异披露</w:t>
            </w:r>
          </w:p>
        </w:tc>
        <w:tc>
          <w:tcPr>
            <w:tcW w:type="dxa" w:w="7132"/>
            <w:tcMar>
              <w:top w:w="80" w:type="dxa"/>
              <w:start w:w="120" w:type="dxa"/>
              <w:bottom w:w="80" w:type="dxa"/>
              <w:end w:w="120" w:type="dxa"/>
            </w:tcMar>
            <w:vAlign w:val="top"/>
          </w:tcPr>
          <w:p>
            <w:pPr>
              <w:spacing w:after="0"/>
            </w:pPr>
            <w:r>
              <w:rPr>
                <w:rFonts w:ascii="Calibri" w:hAnsi="Calibri" w:eastAsia="Microsoft YaHei"/>
                <w:b w:val="0"/>
                <w:i w:val="0"/>
                <w:sz w:val="17"/>
              </w:rPr>
              <w:t>若同时运行基础 Shapley 和 MD-DShap，应展示权重差异、差异原因和是否用于最终模拟。</w:t>
            </w:r>
          </w:p>
        </w:tc>
      </w:tr>
      <w:tr>
        <w:tc>
          <w:tcPr>
            <w:tcW w:type="dxa" w:w="2228"/>
            <w:tcMar>
              <w:top w:w="80" w:type="dxa"/>
              <w:start w:w="120" w:type="dxa"/>
              <w:bottom w:w="80" w:type="dxa"/>
              <w:end w:w="120" w:type="dxa"/>
            </w:tcMar>
            <w:vAlign w:val="top"/>
          </w:tcPr>
          <w:p>
            <w:pPr>
              <w:spacing w:after="0"/>
            </w:pPr>
            <w:r>
              <w:rPr>
                <w:rFonts w:ascii="Calibri" w:hAnsi="Calibri" w:eastAsia="Microsoft YaHei"/>
                <w:b w:val="0"/>
                <w:i w:val="0"/>
                <w:sz w:val="17"/>
              </w:rPr>
              <w:t>复现性</w:t>
            </w:r>
          </w:p>
        </w:tc>
        <w:tc>
          <w:tcPr>
            <w:tcW w:type="dxa" w:w="7132"/>
            <w:tcMar>
              <w:top w:w="80" w:type="dxa"/>
              <w:start w:w="120" w:type="dxa"/>
              <w:bottom w:w="80" w:type="dxa"/>
              <w:end w:w="120" w:type="dxa"/>
            </w:tcMar>
            <w:vAlign w:val="top"/>
          </w:tcPr>
          <w:p>
            <w:pPr>
              <w:spacing w:after="0"/>
            </w:pPr>
            <w:r>
              <w:rPr>
                <w:rFonts w:ascii="Calibri" w:hAnsi="Calibri" w:eastAsia="Microsoft YaHei"/>
                <w:b w:val="0"/>
                <w:i w:val="0"/>
                <w:sz w:val="17"/>
              </w:rPr>
              <w:t>相同输入、参数和 random_seed 下应输出一致结果。</w:t>
            </w:r>
          </w:p>
        </w:tc>
      </w:tr>
    </w:tbl>
    <w:p/>
    <w:p>
      <w:pPr>
        <w:pStyle w:val="Heading2"/>
      </w:pPr>
      <w:r>
        <w:t>8.3 审计需求</w:t>
      </w:r>
    </w:p>
    <w:p>
      <w:pPr>
        <w:pStyle w:val="ListNumber"/>
      </w:pPr>
      <w:r>
        <w:rPr>
          <w:rFonts w:ascii="Calibri" w:hAnsi="Calibri" w:eastAsia="Microsoft YaHei"/>
          <w:b w:val="0"/>
          <w:i w:val="0"/>
          <w:sz w:val="22"/>
        </w:rPr>
        <w:t>报告中必须披露：算法模式、参数、效用函数来源、近似假设、边界说明。</w:t>
      </w:r>
    </w:p>
    <w:p>
      <w:pPr>
        <w:pStyle w:val="ListNumber"/>
      </w:pPr>
      <w:r>
        <w:rPr>
          <w:rFonts w:ascii="Calibri" w:hAnsi="Calibri" w:eastAsia="Microsoft YaHei"/>
          <w:b w:val="0"/>
          <w:i w:val="0"/>
          <w:sz w:val="22"/>
        </w:rPr>
        <w:t>每次计算必须保存 participant_set、task_set、v(S,t) 定义、quality_score、contribution_score、scenario_parameters、seed、sample_rounds、epsilon。</w:t>
      </w:r>
    </w:p>
    <w:p>
      <w:pPr>
        <w:pStyle w:val="ListNumber"/>
      </w:pPr>
      <w:r>
        <w:rPr>
          <w:rFonts w:ascii="Calibri" w:hAnsi="Calibri" w:eastAsia="Microsoft YaHei"/>
          <w:b w:val="0"/>
          <w:i w:val="0"/>
          <w:sz w:val="22"/>
        </w:rPr>
        <w:t>每次计算必须保存 participant_weight、task_level_weight、marginal_contribution_trace、approximation_note、algorithm_audit_snapshot。</w:t>
      </w:r>
    </w:p>
    <w:p>
      <w:pPr>
        <w:pStyle w:val="ListNumber"/>
      </w:pPr>
      <w:r>
        <w:rPr>
          <w:rFonts w:ascii="Calibri" w:hAnsi="Calibri" w:eastAsia="Microsoft YaHei"/>
          <w:b w:val="0"/>
          <w:i w:val="0"/>
          <w:sz w:val="22"/>
        </w:rPr>
        <w:t>算法审计说明不得将权重结果表述为最终结算比例。</w:t>
      </w:r>
    </w:p>
    <w:p>
      <w:pPr>
        <w:pStyle w:val="ListNumber"/>
      </w:pPr>
      <w:r>
        <w:rPr>
          <w:rFonts w:ascii="Calibri" w:hAnsi="Calibri" w:eastAsia="Microsoft YaHei"/>
          <w:b w:val="0"/>
          <w:i w:val="0"/>
          <w:sz w:val="22"/>
        </w:rPr>
        <w:t>重新计算必须生成新版本，不得覆盖历史 trace。</w:t>
      </w:r>
    </w:p>
    <w:p>
      <w:pPr>
        <w:pStyle w:val="Heading2"/>
      </w:pPr>
      <w:r>
        <w:t>8.4 MD-DShap 按钮完整功能卡</w:t>
      </w:r>
    </w:p>
    <w:p>
      <w:pPr>
        <w:pStyle w:val="Heading3"/>
      </w:pPr>
      <w:r>
        <w:t>8.4.1 MDS-011 启动 MD-DShap 计算</w:t>
      </w:r>
    </w:p>
    <w:tbl>
      <w:tblPr>
        <w:tblStyle w:val="TableGrid"/>
        <w:tblW w:type="auto" w:w="0"/>
        <w:jc w:val="center"/>
        <w:tblLayout w:type="fixed"/>
        <w:tblLook w:firstColumn="1" w:firstRow="1" w:lastColumn="0" w:lastRow="0" w:noHBand="0" w:noVBand="1" w:val="04A0"/>
      </w:tblPr>
      <w:tblGrid>
        <w:gridCol w:w="4680"/>
        <w:gridCol w:w="4680"/>
      </w:tblGrid>
      <w:tr>
        <w:tc>
          <w:tcPr>
            <w:tcW w:type="dxa" w:w="1872"/>
            <w:shd w:fill="E8EEF5"/>
            <w:tcMar>
              <w:top w:w="80" w:type="dxa"/>
              <w:start w:w="120" w:type="dxa"/>
              <w:bottom w:w="80" w:type="dxa"/>
              <w:end w:w="120" w:type="dxa"/>
            </w:tcMar>
            <w:vAlign w:val="center"/>
          </w:tcPr>
          <w:p>
            <w:pPr>
              <w:spacing w:after="0"/>
            </w:pPr>
            <w:r>
              <w:rPr>
                <w:rFonts w:ascii="Calibri" w:hAnsi="Calibri" w:eastAsia="Microsoft YaHei"/>
                <w:b/>
                <w:i w:val="0"/>
                <w:sz w:val="18"/>
              </w:rPr>
              <w:t>项目</w:t>
            </w:r>
          </w:p>
        </w:tc>
        <w:tc>
          <w:tcPr>
            <w:tcW w:type="dxa" w:w="7488"/>
            <w:shd w:fill="E8EEF5"/>
            <w:tcMar>
              <w:top w:w="80" w:type="dxa"/>
              <w:start w:w="120" w:type="dxa"/>
              <w:bottom w:w="80" w:type="dxa"/>
              <w:end w:w="120" w:type="dxa"/>
            </w:tcMar>
            <w:vAlign w:val="center"/>
          </w:tcPr>
          <w:p>
            <w:pPr>
              <w:spacing w:after="0"/>
            </w:pPr>
            <w:r>
              <w:rPr>
                <w:rFonts w:ascii="Calibri" w:hAnsi="Calibri" w:eastAsia="Microsoft YaHei"/>
                <w:b/>
                <w:i w:val="0"/>
                <w:sz w:val="18"/>
              </w:rPr>
              <w:t>说明</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功能编号</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MDS-011</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功能名称</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启动 MD-DShap 计算</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入口路径</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收益分配计算 -&gt; MD-DShap 计算管理 -&gt; 启动计算</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前置条件</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数据包已接入；质量评估已完成；贡献度和效用值已计算；至少存在一个数据源主体；参与方集合已确认。</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页面元素</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算法模式选择器、参与方集合表、任务集合表、参数面板、启动计算按钮、风险提示。</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输入字段</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P、T、v(S,t)、q_i、c_i、s、seed、n、epsilon、save_marginal_detail。</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业务规则</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默认 MD_DSHAP；include_in_md_dshap=false 不得进入集合；单主体权重为 1；多主体权重合计归一化为 1；保留 6 位小数。</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操作流程</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确认算法说明 -&gt; 确认参与方和任务 -&gt; 选择效用函数来源 -&gt; 配置参数 -&gt; 点击启动 -&gt; 校验前置 -&gt; 执行计算 -&gt; 展示权重和 trace -&gt; 写入审计日志。</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输出结果</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participant_weight、task_level_weight、marginal_contribution_trace、approximation_note、algorithm_audit_snapshot。</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状态变化</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已计算效用 -&gt; 已计算权重。</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权限控制</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算法审核员、业务管理员、本地操作员可操作；审计员只读。</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异常处理</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未完成效用计算、无数据源主体、权重归一化失败、计算失败、参与方过多均需明确提示。</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日志记录</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记录操作人、算法模式、算法版本、参与方集合、任务集合、效用函数版本、参数快照、输入快照、输出快照、失败原因。</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验收标准</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完成效用计算后可启动；非数据主体不进入集合；权重合计为 1；审计说明包含输入、参数、输出和假设。</w:t>
            </w:r>
          </w:p>
        </w:tc>
      </w:tr>
    </w:tbl>
    <w:p/>
    <w:p>
      <w:pPr>
        <w:pStyle w:val="Heading3"/>
      </w:pPr>
      <w:r>
        <w:t>8.4.2 MDS-012 查看计算进度</w:t>
      </w:r>
    </w:p>
    <w:tbl>
      <w:tblPr>
        <w:tblStyle w:val="TableGrid"/>
        <w:tblW w:type="auto" w:w="0"/>
        <w:jc w:val="center"/>
        <w:tblLayout w:type="fixed"/>
        <w:tblLook w:firstColumn="1" w:firstRow="1" w:lastColumn="0" w:lastRow="0" w:noHBand="0" w:noVBand="1" w:val="04A0"/>
      </w:tblPr>
      <w:tblGrid>
        <w:gridCol w:w="4680"/>
        <w:gridCol w:w="4680"/>
      </w:tblGrid>
      <w:tr>
        <w:tc>
          <w:tcPr>
            <w:tcW w:type="dxa" w:w="1872"/>
            <w:shd w:fill="E8EEF5"/>
            <w:tcMar>
              <w:top w:w="80" w:type="dxa"/>
              <w:start w:w="120" w:type="dxa"/>
              <w:bottom w:w="80" w:type="dxa"/>
              <w:end w:w="120" w:type="dxa"/>
            </w:tcMar>
            <w:vAlign w:val="center"/>
          </w:tcPr>
          <w:p>
            <w:pPr>
              <w:spacing w:after="0"/>
            </w:pPr>
            <w:r>
              <w:rPr>
                <w:rFonts w:ascii="Calibri" w:hAnsi="Calibri" w:eastAsia="Microsoft YaHei"/>
                <w:b/>
                <w:i w:val="0"/>
                <w:sz w:val="18"/>
              </w:rPr>
              <w:t>项目</w:t>
            </w:r>
          </w:p>
        </w:tc>
        <w:tc>
          <w:tcPr>
            <w:tcW w:type="dxa" w:w="7488"/>
            <w:shd w:fill="E8EEF5"/>
            <w:tcMar>
              <w:top w:w="80" w:type="dxa"/>
              <w:start w:w="120" w:type="dxa"/>
              <w:bottom w:w="80" w:type="dxa"/>
              <w:end w:w="120" w:type="dxa"/>
            </w:tcMar>
            <w:vAlign w:val="center"/>
          </w:tcPr>
          <w:p>
            <w:pPr>
              <w:spacing w:after="0"/>
            </w:pPr>
            <w:r>
              <w:rPr>
                <w:rFonts w:ascii="Calibri" w:hAnsi="Calibri" w:eastAsia="Microsoft YaHei"/>
                <w:b/>
                <w:i w:val="0"/>
                <w:sz w:val="18"/>
              </w:rPr>
              <w:t>说明</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功能编号</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MDS-012</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功能名称</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查看计算进度</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入口路径</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收益分配计算 -&gt; MD-DShap 计算管理 -&gt; 计算任务/进度区</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前置条件</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存在正在运行或已完成的算法任务。</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页面元素</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任务状态、进度条、当前阶段、迭代轮次、耗时、刷新按钮、失败详情。</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输入字段</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task_id、refresh_interval；P0 可同步展示状态，P1 支持异步任务进度。</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业务规则</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进度只读；失败任务必须保留失败原因；已完成任务展示完成时间和结果入口。</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操作流程</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进入页面 -&gt; 选择任务 -&gt; 系统读取状态 -&gt; 展示进度/成功/失败 -&gt; 用户可查看详情。</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输出结果</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task_status、progress_percent、current_step、failure_reason。</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状态变化</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running -&gt; success/failed/cancelled。</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权限控制</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算法审核员、审计员、业务管理员可查看。</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异常处理</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任务不存在、无权限、状态读取失败需提示。</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日志记录</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P0 可不记录查看；P1 可记录任务状态查看行为。</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验收标准</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计算中能看到状态；失败时能看到失败原因；完成后可跳转结果。</w:t>
            </w:r>
          </w:p>
        </w:tc>
      </w:tr>
    </w:tbl>
    <w:p/>
    <w:p>
      <w:pPr>
        <w:pStyle w:val="Heading3"/>
      </w:pPr>
      <w:r>
        <w:t>8.4.3 MDS-013 查看边际贡献明细</w:t>
      </w:r>
    </w:p>
    <w:tbl>
      <w:tblPr>
        <w:tblStyle w:val="TableGrid"/>
        <w:tblW w:type="auto" w:w="0"/>
        <w:jc w:val="center"/>
        <w:tblLayout w:type="fixed"/>
        <w:tblLook w:firstColumn="1" w:firstRow="1" w:lastColumn="0" w:lastRow="0" w:noHBand="0" w:noVBand="1" w:val="04A0"/>
      </w:tblPr>
      <w:tblGrid>
        <w:gridCol w:w="4680"/>
        <w:gridCol w:w="4680"/>
      </w:tblGrid>
      <w:tr>
        <w:tc>
          <w:tcPr>
            <w:tcW w:type="dxa" w:w="1872"/>
            <w:shd w:fill="E8EEF5"/>
            <w:tcMar>
              <w:top w:w="80" w:type="dxa"/>
              <w:start w:w="120" w:type="dxa"/>
              <w:bottom w:w="80" w:type="dxa"/>
              <w:end w:w="120" w:type="dxa"/>
            </w:tcMar>
            <w:vAlign w:val="center"/>
          </w:tcPr>
          <w:p>
            <w:pPr>
              <w:spacing w:after="0"/>
            </w:pPr>
            <w:r>
              <w:rPr>
                <w:rFonts w:ascii="Calibri" w:hAnsi="Calibri" w:eastAsia="Microsoft YaHei"/>
                <w:b/>
                <w:i w:val="0"/>
                <w:sz w:val="18"/>
              </w:rPr>
              <w:t>项目</w:t>
            </w:r>
          </w:p>
        </w:tc>
        <w:tc>
          <w:tcPr>
            <w:tcW w:type="dxa" w:w="7488"/>
            <w:shd w:fill="E8EEF5"/>
            <w:tcMar>
              <w:top w:w="80" w:type="dxa"/>
              <w:start w:w="120" w:type="dxa"/>
              <w:bottom w:w="80" w:type="dxa"/>
              <w:end w:w="120" w:type="dxa"/>
            </w:tcMar>
            <w:vAlign w:val="center"/>
          </w:tcPr>
          <w:p>
            <w:pPr>
              <w:spacing w:after="0"/>
            </w:pPr>
            <w:r>
              <w:rPr>
                <w:rFonts w:ascii="Calibri" w:hAnsi="Calibri" w:eastAsia="Microsoft YaHei"/>
                <w:b/>
                <w:i w:val="0"/>
                <w:sz w:val="18"/>
              </w:rPr>
              <w:t>说明</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功能编号</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MDS-013</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功能名称</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查看边际贡献明细</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入口路径</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收益分配计算 -&gt; MD-DShap 计算管理 -&gt; 边际贡献明细</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前置条件</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已完成 MD-DShap 或基线 Shapley 计算且保存明细。</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页面元素</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任务筛选、参与方筛选、任务维度筛选、coalition_before、v_before、v_after、marginal_contribution 表。</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输入字段</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task_id、party_id、task_id_in_set、page、page_size。</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业务规则</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明细只读；必须能追溯到参与方、任务、联盟、效用函数版本；数据量大时分页。</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操作流程</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选择算法任务 -&gt; 展示明细列表 -&gt; 用户筛选参与方/任务 -&gt; 查看公式展开。</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输出结果</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marginal_contribution_trace 视图和导出入口。</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状态变化</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不改变业务状态。</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权限控制</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算法审核员、审计员可查看；业务管理员可查看汇总。</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异常处理</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未保存明细、任务不存在、分页失败。</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日志记录</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P0 可不记录查看；导出时必须记录。</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验收标准</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每条明细包含联盟前后效用和边际贡献；能按参与方筛选。</w:t>
            </w:r>
          </w:p>
        </w:tc>
      </w:tr>
    </w:tbl>
    <w:p/>
    <w:p>
      <w:pPr>
        <w:pStyle w:val="Heading3"/>
      </w:pPr>
      <w:r>
        <w:t>8.4.4 MDS-014 查看参与方权重</w:t>
      </w:r>
    </w:p>
    <w:tbl>
      <w:tblPr>
        <w:tblStyle w:val="TableGrid"/>
        <w:tblW w:type="auto" w:w="0"/>
        <w:jc w:val="center"/>
        <w:tblLayout w:type="fixed"/>
        <w:tblLook w:firstColumn="1" w:firstRow="1" w:lastColumn="0" w:lastRow="0" w:noHBand="0" w:noVBand="1" w:val="04A0"/>
      </w:tblPr>
      <w:tblGrid>
        <w:gridCol w:w="4680"/>
        <w:gridCol w:w="4680"/>
      </w:tblGrid>
      <w:tr>
        <w:tc>
          <w:tcPr>
            <w:tcW w:type="dxa" w:w="1872"/>
            <w:shd w:fill="E8EEF5"/>
            <w:tcMar>
              <w:top w:w="80" w:type="dxa"/>
              <w:start w:w="120" w:type="dxa"/>
              <w:bottom w:w="80" w:type="dxa"/>
              <w:end w:w="120" w:type="dxa"/>
            </w:tcMar>
            <w:vAlign w:val="center"/>
          </w:tcPr>
          <w:p>
            <w:pPr>
              <w:spacing w:after="0"/>
            </w:pPr>
            <w:r>
              <w:rPr>
                <w:rFonts w:ascii="Calibri" w:hAnsi="Calibri" w:eastAsia="Microsoft YaHei"/>
                <w:b/>
                <w:i w:val="0"/>
                <w:sz w:val="18"/>
              </w:rPr>
              <w:t>项目</w:t>
            </w:r>
          </w:p>
        </w:tc>
        <w:tc>
          <w:tcPr>
            <w:tcW w:type="dxa" w:w="7488"/>
            <w:shd w:fill="E8EEF5"/>
            <w:tcMar>
              <w:top w:w="80" w:type="dxa"/>
              <w:start w:w="120" w:type="dxa"/>
              <w:bottom w:w="80" w:type="dxa"/>
              <w:end w:w="120" w:type="dxa"/>
            </w:tcMar>
            <w:vAlign w:val="center"/>
          </w:tcPr>
          <w:p>
            <w:pPr>
              <w:spacing w:after="0"/>
            </w:pPr>
            <w:r>
              <w:rPr>
                <w:rFonts w:ascii="Calibri" w:hAnsi="Calibri" w:eastAsia="Microsoft YaHei"/>
                <w:b/>
                <w:i w:val="0"/>
                <w:sz w:val="18"/>
              </w:rPr>
              <w:t>说明</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功能编号</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MDS-014</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功能名称</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查看参与方权重</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入口路径</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收益分配计算 -&gt; MD-DShap 计算管理 -&gt; 参与方权重</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前置条件</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已完成算法计算。</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页面元素</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权重表、权重合计、算法模式、权重来源、任务级展开、导出按钮。</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输入字段</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task_id、weight_view_mode。</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业务规则</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normalized_weight 合计必须为 1；权重保留 6 位小数；展示“权重参考，不是最终付款指令”。</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操作流程</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选择任务 -&gt; 系统读取结果 -&gt; 展示综合权重 -&gt; 可展开任务级权重 -&gt; 可跳转收益分配。</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输出结果</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participant_weight 表和 task_level_weight 摘要。</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状态变化</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不改变状态；可作为收益分配输入。</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权限控制</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业务管理员、算法审核员、审计员可查看。</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异常处理</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无权重结果、合计异常、版本不匹配。</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日志记录</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P0 可不记录查看；收益分配引用时记录权重版本。</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验收标准</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权重合计为 1；每个进入集合的数据源主体都有权重。</w:t>
            </w:r>
          </w:p>
        </w:tc>
      </w:tr>
    </w:tbl>
    <w:p/>
    <w:p>
      <w:pPr>
        <w:pStyle w:val="Heading3"/>
      </w:pPr>
      <w:r>
        <w:t>8.4.5 MDS-015 查看复杂度优化说明</w:t>
      </w:r>
    </w:p>
    <w:tbl>
      <w:tblPr>
        <w:tblStyle w:val="TableGrid"/>
        <w:tblW w:type="auto" w:w="0"/>
        <w:jc w:val="center"/>
        <w:tblLayout w:type="fixed"/>
        <w:tblLook w:firstColumn="1" w:firstRow="1" w:lastColumn="0" w:lastRow="0" w:noHBand="0" w:noVBand="1" w:val="04A0"/>
      </w:tblPr>
      <w:tblGrid>
        <w:gridCol w:w="4680"/>
        <w:gridCol w:w="4680"/>
      </w:tblGrid>
      <w:tr>
        <w:tc>
          <w:tcPr>
            <w:tcW w:type="dxa" w:w="1872"/>
            <w:shd w:fill="E8EEF5"/>
            <w:tcMar>
              <w:top w:w="80" w:type="dxa"/>
              <w:start w:w="120" w:type="dxa"/>
              <w:bottom w:w="80" w:type="dxa"/>
              <w:end w:w="120" w:type="dxa"/>
            </w:tcMar>
            <w:vAlign w:val="center"/>
          </w:tcPr>
          <w:p>
            <w:pPr>
              <w:spacing w:after="0"/>
            </w:pPr>
            <w:r>
              <w:rPr>
                <w:rFonts w:ascii="Calibri" w:hAnsi="Calibri" w:eastAsia="Microsoft YaHei"/>
                <w:b/>
                <w:i w:val="0"/>
                <w:sz w:val="18"/>
              </w:rPr>
              <w:t>项目</w:t>
            </w:r>
          </w:p>
        </w:tc>
        <w:tc>
          <w:tcPr>
            <w:tcW w:type="dxa" w:w="7488"/>
            <w:shd w:fill="E8EEF5"/>
            <w:tcMar>
              <w:top w:w="80" w:type="dxa"/>
              <w:start w:w="120" w:type="dxa"/>
              <w:bottom w:w="80" w:type="dxa"/>
              <w:end w:w="120" w:type="dxa"/>
            </w:tcMar>
            <w:vAlign w:val="center"/>
          </w:tcPr>
          <w:p>
            <w:pPr>
              <w:spacing w:after="0"/>
            </w:pPr>
            <w:r>
              <w:rPr>
                <w:rFonts w:ascii="Calibri" w:hAnsi="Calibri" w:eastAsia="Microsoft YaHei"/>
                <w:b/>
                <w:i w:val="0"/>
                <w:sz w:val="18"/>
              </w:rPr>
              <w:t>说明</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功能编号</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MDS-015</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功能名称</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查看复杂度优化说明</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入口路径</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收益分配计算 -&gt; MD-DShap 计算管理 -&gt; 复杂度说明</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前置条件</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已选择算法模式；最好已完成计算。</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页面元素</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基础 Shapley 复杂度说明、MD-DShap 优化说明、参与方数量、任务数量、采样轮次、epsilon、approximation_note。</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输入字段</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algorithm_mode、participant_count、task_count、sample_rounds、epsilon。</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业务规则</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必须说明基础 Shapley 仅作基线；MD-DShap 的近似、动态或多任务处理不能夸大为精确枚举。</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操作流程</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进入说明页 -&gt; 系统读取参数 -&gt; 展示复杂度对比 -&gt; 展示本次计算近似说明。</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输出结果</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complexity_note、approximation_note。</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状态变化</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不改变状态。</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权限控制</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全部查看角色可看；算法审核员可看详细参数。</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异常处理</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参数缺失时展示默认说明。</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日志记录</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不记录查看；导出审计说明时记录。</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验收标准</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说明中包含默认策略、基线策略、参数、边界和风险提示。</w:t>
            </w:r>
          </w:p>
        </w:tc>
      </w:tr>
    </w:tbl>
    <w:p/>
    <w:p>
      <w:pPr>
        <w:pStyle w:val="Heading3"/>
      </w:pPr>
      <w:r>
        <w:t>8.4.6 MDS-016 重新计算</w:t>
      </w:r>
    </w:p>
    <w:tbl>
      <w:tblPr>
        <w:tblStyle w:val="TableGrid"/>
        <w:tblW w:type="auto" w:w="0"/>
        <w:jc w:val="center"/>
        <w:tblLayout w:type="fixed"/>
        <w:tblLook w:firstColumn="1" w:firstRow="1" w:lastColumn="0" w:lastRow="0" w:noHBand="0" w:noVBand="1" w:val="04A0"/>
      </w:tblPr>
      <w:tblGrid>
        <w:gridCol w:w="4680"/>
        <w:gridCol w:w="4680"/>
      </w:tblGrid>
      <w:tr>
        <w:tc>
          <w:tcPr>
            <w:tcW w:type="dxa" w:w="1872"/>
            <w:shd w:fill="E8EEF5"/>
            <w:tcMar>
              <w:top w:w="80" w:type="dxa"/>
              <w:start w:w="120" w:type="dxa"/>
              <w:bottom w:w="80" w:type="dxa"/>
              <w:end w:w="120" w:type="dxa"/>
            </w:tcMar>
            <w:vAlign w:val="center"/>
          </w:tcPr>
          <w:p>
            <w:pPr>
              <w:spacing w:after="0"/>
            </w:pPr>
            <w:r>
              <w:rPr>
                <w:rFonts w:ascii="Calibri" w:hAnsi="Calibri" w:eastAsia="Microsoft YaHei"/>
                <w:b/>
                <w:i w:val="0"/>
                <w:sz w:val="18"/>
              </w:rPr>
              <w:t>项目</w:t>
            </w:r>
          </w:p>
        </w:tc>
        <w:tc>
          <w:tcPr>
            <w:tcW w:type="dxa" w:w="7488"/>
            <w:shd w:fill="E8EEF5"/>
            <w:tcMar>
              <w:top w:w="80" w:type="dxa"/>
              <w:start w:w="120" w:type="dxa"/>
              <w:bottom w:w="80" w:type="dxa"/>
              <w:end w:w="120" w:type="dxa"/>
            </w:tcMar>
            <w:vAlign w:val="center"/>
          </w:tcPr>
          <w:p>
            <w:pPr>
              <w:spacing w:after="0"/>
            </w:pPr>
            <w:r>
              <w:rPr>
                <w:rFonts w:ascii="Calibri" w:hAnsi="Calibri" w:eastAsia="Microsoft YaHei"/>
                <w:b/>
                <w:i w:val="0"/>
                <w:sz w:val="18"/>
              </w:rPr>
              <w:t>说明</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功能编号</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MDS-016</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功能名称</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重新计算</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入口路径</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收益分配计算 -&gt; MD-DShap 计算管理 -&gt; 重新计算</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前置条件</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已存在算法计算结果；项目未锁定。</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页面元素</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重新计算按钮、参数确认弹窗、版本说明、影响范围提示。</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输入字段</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source_task_id、new_parameters、recompute_reason。</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业务规则</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不得覆盖历史结果；生成新 task_id；已锁定/已导出项目在当前版本保持只读，复制新版本后重算属于后续扩展能力。</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操作流程</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点击重新计算 -&gt; 确认影响范围 -&gt; 修改或沿用参数 -&gt; 执行计算 -&gt; 生成新版本 -&gt; 展示对比。</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输出结果</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新算法任务、新权重、新 trace、版本对比。</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状态变化</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已计算权重 -&gt; 已计算权重（新版本）。</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权限控制</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算法审核员、本地操作员。</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异常处理</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项目锁定、参数非法、重算失败。</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日志记录</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记录原 task_id、新 task_id、参数差异、重算原因、结果。</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验收标准</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历史结果仍可查询；新旧版本可对比。</w:t>
            </w:r>
          </w:p>
        </w:tc>
      </w:tr>
    </w:tbl>
    <w:p/>
    <w:p>
      <w:pPr>
        <w:pStyle w:val="Heading3"/>
      </w:pPr>
      <w:r>
        <w:t>8.4.7 MDS-017 导出算法结果（后续扩展能力）</w:t>
      </w:r>
    </w:p>
    <w:tbl>
      <w:tblPr>
        <w:tblStyle w:val="TableGrid"/>
        <w:tblW w:type="auto" w:w="0"/>
        <w:jc w:val="center"/>
        <w:tblLayout w:type="fixed"/>
        <w:tblLook w:firstColumn="1" w:firstRow="1" w:lastColumn="0" w:lastRow="0" w:noHBand="0" w:noVBand="1" w:val="04A0"/>
      </w:tblPr>
      <w:tblGrid>
        <w:gridCol w:w="4680"/>
        <w:gridCol w:w="4680"/>
      </w:tblGrid>
      <w:tr>
        <w:tc>
          <w:tcPr>
            <w:tcW w:type="dxa" w:w="1872"/>
            <w:shd w:fill="E8EEF5"/>
            <w:tcMar>
              <w:top w:w="80" w:type="dxa"/>
              <w:start w:w="120" w:type="dxa"/>
              <w:bottom w:w="80" w:type="dxa"/>
              <w:end w:w="120" w:type="dxa"/>
            </w:tcMar>
            <w:vAlign w:val="center"/>
          </w:tcPr>
          <w:p>
            <w:pPr>
              <w:spacing w:after="0"/>
            </w:pPr>
            <w:r>
              <w:rPr>
                <w:rFonts w:ascii="Calibri" w:hAnsi="Calibri" w:eastAsia="Microsoft YaHei"/>
                <w:b/>
                <w:i w:val="0"/>
                <w:sz w:val="18"/>
              </w:rPr>
              <w:t>项目</w:t>
            </w:r>
          </w:p>
        </w:tc>
        <w:tc>
          <w:tcPr>
            <w:tcW w:type="dxa" w:w="7488"/>
            <w:shd w:fill="E8EEF5"/>
            <w:tcMar>
              <w:top w:w="80" w:type="dxa"/>
              <w:start w:w="120" w:type="dxa"/>
              <w:bottom w:w="80" w:type="dxa"/>
              <w:end w:w="120" w:type="dxa"/>
            </w:tcMar>
            <w:vAlign w:val="center"/>
          </w:tcPr>
          <w:p>
            <w:pPr>
              <w:spacing w:after="0"/>
            </w:pPr>
            <w:r>
              <w:rPr>
                <w:rFonts w:ascii="Calibri" w:hAnsi="Calibri" w:eastAsia="Microsoft YaHei"/>
                <w:b/>
                <w:i w:val="0"/>
                <w:sz w:val="18"/>
              </w:rPr>
              <w:t>说明</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功能编号</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MDS-017</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功能名称</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导出算法结果（后续扩展能力）</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入口路径</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收益分配计算 -&gt; MD-DShap 计算管理 -&gt; 导出算法结果</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前置条件</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已完成算法计算。</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页面元素</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导出按钮、文件类型选择、字段清单预览、版本号。</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输入字段</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task_id、export_format、field_scope。</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业务规则</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当前版本不提供纯算法权重结果独立导出接口；如需说明算法过程，使用 MDS-018/REP-006 生成算法审计说明。</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操作流程</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用户查看禁用原因 -&gt; 如需导出算法说明，改用“生成算法审计说明”。</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输出结果</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无；不生成独立纯权重导出文件或 ReportRecord。</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状态变化</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不改变状态。</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权限控制</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算法审核员、审计员、本地操作员。</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异常处理</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无结果、字段缺失、写入失败。</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日志记录</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当前版本不生成独立纯权重导出成功日志。</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验收标准</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页面说明当前版本可通过 MDS-018/REP-006 生成算法审计说明。</w:t>
            </w:r>
          </w:p>
        </w:tc>
      </w:tr>
    </w:tbl>
    <w:p/>
    <w:p>
      <w:pPr>
        <w:pStyle w:val="Heading3"/>
      </w:pPr>
      <w:r>
        <w:t>8.4.8 MDS-018 生成算法审计说明</w:t>
      </w:r>
    </w:p>
    <w:tbl>
      <w:tblPr>
        <w:tblStyle w:val="TableGrid"/>
        <w:tblW w:type="auto" w:w="0"/>
        <w:jc w:val="center"/>
        <w:tblLayout w:type="fixed"/>
        <w:tblLook w:firstColumn="1" w:firstRow="1" w:lastColumn="0" w:lastRow="0" w:noHBand="0" w:noVBand="1" w:val="04A0"/>
      </w:tblPr>
      <w:tblGrid>
        <w:gridCol w:w="4680"/>
        <w:gridCol w:w="4680"/>
      </w:tblGrid>
      <w:tr>
        <w:tc>
          <w:tcPr>
            <w:tcW w:type="dxa" w:w="1872"/>
            <w:shd w:fill="E8EEF5"/>
            <w:tcMar>
              <w:top w:w="80" w:type="dxa"/>
              <w:start w:w="120" w:type="dxa"/>
              <w:bottom w:w="80" w:type="dxa"/>
              <w:end w:w="120" w:type="dxa"/>
            </w:tcMar>
            <w:vAlign w:val="center"/>
          </w:tcPr>
          <w:p>
            <w:pPr>
              <w:spacing w:after="0"/>
            </w:pPr>
            <w:r>
              <w:rPr>
                <w:rFonts w:ascii="Calibri" w:hAnsi="Calibri" w:eastAsia="Microsoft YaHei"/>
                <w:b/>
                <w:i w:val="0"/>
                <w:sz w:val="18"/>
              </w:rPr>
              <w:t>项目</w:t>
            </w:r>
          </w:p>
        </w:tc>
        <w:tc>
          <w:tcPr>
            <w:tcW w:type="dxa" w:w="7488"/>
            <w:shd w:fill="E8EEF5"/>
            <w:tcMar>
              <w:top w:w="80" w:type="dxa"/>
              <w:start w:w="120" w:type="dxa"/>
              <w:bottom w:w="80" w:type="dxa"/>
              <w:end w:w="120" w:type="dxa"/>
            </w:tcMar>
            <w:vAlign w:val="center"/>
          </w:tcPr>
          <w:p>
            <w:pPr>
              <w:spacing w:after="0"/>
            </w:pPr>
            <w:r>
              <w:rPr>
                <w:rFonts w:ascii="Calibri" w:hAnsi="Calibri" w:eastAsia="Microsoft YaHei"/>
                <w:b/>
                <w:i w:val="0"/>
                <w:sz w:val="18"/>
              </w:rPr>
              <w:t>说明</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功能编号</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MDS-018</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功能名称</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生成算法审计说明</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入口路径</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收益分配计算 -&gt; MD-DShap 计算管理 / 报告生成与导出 -&gt; 生成算法审计说明</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前置条件</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已完成 MD-DShap 计算；算法快照完整。</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页面元素</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审计说明按钮、算法输入区、参数区、输出区、假设与边界区。</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输入字段</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task_id、include_trace、include_baseline_comparison、disclaimer_template。</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业务规则</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必须披露算法模式、参数、效用函数来源、近似假设、边界说明；报告结论定位为模拟参考说明。</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操作流程</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选择算法任务 -&gt; 系统汇总输入/参数/输出/假设 -&gt; 生成 Markdown 审计说明 -&gt; 可导出。</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输出结果</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md_dshap_audit_report.md。</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状态变化</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可进入已导出。</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权限控制</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算法审核员、审计员、本地操作员。</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异常处理</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快照缺失、未完成计算、模板缺失。</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日志记录</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记录生成时间、算法版本、快照 ID、文件 checksum。</w:t>
            </w:r>
          </w:p>
        </w:tc>
      </w:tr>
      <w:tr>
        <w:tc>
          <w:tcPr>
            <w:tcW w:type="dxa" w:w="1872"/>
            <w:tcMar>
              <w:top w:w="80" w:type="dxa"/>
              <w:start w:w="120" w:type="dxa"/>
              <w:bottom w:w="80" w:type="dxa"/>
              <w:end w:w="120" w:type="dxa"/>
            </w:tcMar>
            <w:vAlign w:val="top"/>
          </w:tcPr>
          <w:p>
            <w:pPr>
              <w:spacing w:after="0"/>
            </w:pPr>
            <w:r>
              <w:rPr>
                <w:rFonts w:ascii="Calibri" w:hAnsi="Calibri" w:eastAsia="Microsoft YaHei"/>
                <w:b w:val="0"/>
                <w:i w:val="0"/>
                <w:sz w:val="17"/>
              </w:rPr>
              <w:t>验收标准</w:t>
            </w:r>
          </w:p>
        </w:tc>
        <w:tc>
          <w:tcPr>
            <w:tcW w:type="dxa" w:w="7488"/>
            <w:tcMar>
              <w:top w:w="80" w:type="dxa"/>
              <w:start w:w="120" w:type="dxa"/>
              <w:bottom w:w="80" w:type="dxa"/>
              <w:end w:w="120" w:type="dxa"/>
            </w:tcMar>
            <w:vAlign w:val="top"/>
          </w:tcPr>
          <w:p>
            <w:pPr>
              <w:spacing w:after="0"/>
            </w:pPr>
            <w:r>
              <w:rPr>
                <w:rFonts w:ascii="Calibri" w:hAnsi="Calibri" w:eastAsia="Microsoft YaHei"/>
                <w:b w:val="0"/>
                <w:i w:val="0"/>
                <w:sz w:val="17"/>
              </w:rPr>
              <w:t>审计说明覆盖输入、参数、输出、假设、边界和免责声明。</w:t>
            </w:r>
          </w:p>
        </w:tc>
      </w:tr>
    </w:tbl>
    <w:p/>
    <w:p>
      <w:pPr>
        <w:pStyle w:val="Heading1"/>
      </w:pPr>
      <w:r>
        <w:t>9. 报告导出文件与字段清单</w:t>
      </w:r>
    </w:p>
    <w:p>
      <w:r>
        <w:rPr>
          <w:rFonts w:ascii="Calibri" w:hAnsi="Calibri" w:eastAsia="Microsoft YaHei"/>
          <w:b w:val="0"/>
          <w:i w:val="0"/>
          <w:sz w:val="22"/>
        </w:rPr>
        <w:t>本章用于补齐 GAP-005。P0 不只声明文件类型，必须明确每个导出文件的字段或章节清单。CSV/JSON 字段用于测试验收和审计追溯；Markdown 报告使用章节字段描述。</w:t>
      </w:r>
    </w:p>
    <w:p>
      <w:pPr>
        <w:keepNext/>
      </w:pPr>
      <w:r>
        <w:rPr>
          <w:rFonts w:ascii="Calibri" w:hAnsi="Calibri" w:eastAsia="Microsoft YaHei"/>
          <w:b/>
          <w:color w:val="1F4D78"/>
          <w:sz w:val="20"/>
        </w:rPr>
        <w:t>1. allocation_result.json</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文件名</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allocation_result.json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格式</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JSON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P0 是否必须</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是</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字段/章节清单</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project_id; scenario_id; total_revenue; contract_ratio_plan; contract_ratio_items; non_data_contract_amount; data_provider_revenue_pool; allocation_mode; weight_source; results\[\]; rounding_note; disclaimer</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生成条件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已执行收益分配模拟。</w:t>
            </w:r>
          </w:p>
        </w:tc>
      </w:tr>
    </w:tbl>
    <w:p>
      <w:pPr>
        <w:spacing w:after="40"/>
      </w:pPr>
    </w:p>
    <w:p>
      <w:pPr>
        <w:keepNext/>
      </w:pPr>
      <w:r>
        <w:rPr>
          <w:rFonts w:ascii="Calibri" w:hAnsi="Calibri" w:eastAsia="Microsoft YaHei"/>
          <w:b/>
          <w:color w:val="1F4D78"/>
          <w:sz w:val="20"/>
        </w:rPr>
        <w:t>2. allocation_result.csv</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文件名</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allocation_result.csv</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格式</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CSV</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P0 是否必须</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是</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字段/章节清单</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project_id; scenario_id; party_id; party_name; raw_weight; normalized_weight; contract_ratio; base_pool_amount; final_amount; amount_source; adjustment_reason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生成条件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已执行收益分配模拟。</w:t>
            </w:r>
          </w:p>
        </w:tc>
      </w:tr>
    </w:tbl>
    <w:p>
      <w:pPr>
        <w:spacing w:after="40"/>
      </w:pPr>
    </w:p>
    <w:p>
      <w:pPr>
        <w:keepNext/>
      </w:pPr>
      <w:r>
        <w:rPr>
          <w:rFonts w:ascii="Calibri" w:hAnsi="Calibri" w:eastAsia="Microsoft YaHei"/>
          <w:b/>
          <w:color w:val="1F4D78"/>
          <w:sz w:val="20"/>
        </w:rPr>
        <w:t>3. source_level_allocation.csv</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文件名</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source_level_allocation.csv</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格式</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CSV</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P0 是否必须</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是</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字段/章节清单</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project_id; scenario_id; party_id; party_name; party_type; is_data_provider; raw_weight; normalized_weight; contract_ratio; base_pool_amount; pre_constraint_amount; post_constraint_amount; final_amount; amount_source; constraint_adjustment_reason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生成条件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已执行收益分配模拟。</w:t>
            </w:r>
          </w:p>
        </w:tc>
      </w:tr>
    </w:tbl>
    <w:p>
      <w:pPr>
        <w:spacing w:after="40"/>
      </w:pPr>
    </w:p>
    <w:p>
      <w:pPr>
        <w:keepNext/>
      </w:pPr>
      <w:r>
        <w:rPr>
          <w:rFonts w:ascii="Calibri" w:hAnsi="Calibri" w:eastAsia="Microsoft YaHei"/>
          <w:b/>
          <w:color w:val="1F4D78"/>
          <w:sz w:val="20"/>
        </w:rPr>
        <w:t>4. allocation_summary.md</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文件名</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allocation_summary.md</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格式</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Markdown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P0 是否必须</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是</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字段/章节清单</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项目摘要; 输入说明; 参与方摘要; 总收益; 合同比例方案; 非数据主体合同金额; 数据源收益池; 算法模式; 分配结果; 尾差说明; 模拟参考声明</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生成条件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已执行收益分配模拟。</w:t>
            </w:r>
          </w:p>
        </w:tc>
      </w:tr>
    </w:tbl>
    <w:p>
      <w:pPr>
        <w:spacing w:after="40"/>
      </w:pPr>
    </w:p>
    <w:p>
      <w:pPr>
        <w:keepNext/>
      </w:pPr>
      <w:r>
        <w:rPr>
          <w:rFonts w:ascii="Calibri" w:hAnsi="Calibri" w:eastAsia="Microsoft YaHei"/>
          <w:b/>
          <w:color w:val="1F4D78"/>
          <w:sz w:val="20"/>
        </w:rPr>
        <w:t>5. quality_assessment_report.md</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文件名</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quality_assessment_report.md</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格式</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Markdown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P0 是否必须</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后续扩展 / 条件生成</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字段/章节清单</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project_id; package_id; assessment_id; total_score; quality_level; quality_factor; dimension_scores; evidence_summary; low_quality_warning</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生成条件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当前版本质量评估结果进入综合 Markdown 报告章节；独立质量报告为后续扩展或条件生成能力。</w:t>
            </w:r>
          </w:p>
        </w:tc>
      </w:tr>
    </w:tbl>
    <w:p>
      <w:pPr>
        <w:spacing w:after="40"/>
      </w:pPr>
    </w:p>
    <w:p>
      <w:pPr>
        <w:keepNext/>
      </w:pPr>
      <w:r>
        <w:rPr>
          <w:rFonts w:ascii="Calibri" w:hAnsi="Calibri" w:eastAsia="Microsoft YaHei"/>
          <w:b/>
          <w:color w:val="1F4D78"/>
          <w:sz w:val="20"/>
        </w:rPr>
        <w:t>6. resource_quality_assessment_result.json</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文件名</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resource_quality_assessment_result.json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格式</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JSON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P0 是否必须</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后续扩展</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字段/章节清单</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project_id; package_id; assessment_id; resource_assessment_id; resource_id; resource_name; modality; resource_score; resource_level; resource_quality_factor; metric_version; weights; scores; evidence; warnings; created_at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生成条件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当前版本不提供独立导出接口；资源级结果可在质量页面查看并进入综合报告章节。</w:t>
            </w:r>
          </w:p>
        </w:tc>
      </w:tr>
    </w:tbl>
    <w:p>
      <w:pPr>
        <w:spacing w:after="40"/>
      </w:pPr>
    </w:p>
    <w:p>
      <w:pPr>
        <w:keepNext/>
      </w:pPr>
      <w:r>
        <w:rPr>
          <w:rFonts w:ascii="Calibri" w:hAnsi="Calibri" w:eastAsia="Microsoft YaHei"/>
          <w:b/>
          <w:color w:val="1F4D78"/>
          <w:sz w:val="20"/>
        </w:rPr>
        <w:t>7. resource_quality_assessment.csv</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文件名</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resource_quality_assessment.csv</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格式</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CSV</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P0 是否必须</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后续扩展</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字段/章节清单</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project_id; package_id; assessment_id; resource_assessment_id; resource_id; resource_name; modality; dimension_code; dimension_name; parent_dimension_code; weight; score; evidence_summary; rule_code; issue_count; created_at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生成条件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当前版本不提供独立导出接口；字段作为后续扩展版本导出设计输入。</w:t>
            </w:r>
          </w:p>
        </w:tc>
      </w:tr>
    </w:tbl>
    <w:p>
      <w:pPr>
        <w:spacing w:after="40"/>
      </w:pPr>
    </w:p>
    <w:p>
      <w:pPr>
        <w:keepNext/>
      </w:pPr>
      <w:r>
        <w:rPr>
          <w:rFonts w:ascii="Calibri" w:hAnsi="Calibri" w:eastAsia="Microsoft YaHei"/>
          <w:b/>
          <w:color w:val="1F4D78"/>
          <w:sz w:val="20"/>
        </w:rPr>
        <w:t>8. quality_assessment_result.json</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文件名</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quality_assessment_result.json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格式</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JSON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P0 是否必须</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是</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字段/章节清单</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assessment_id; project_id; package_id; metric_version; weights; scores; quality_factor; evidence; warnings; created_at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生成条件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已完成质量评估。</w:t>
            </w:r>
          </w:p>
        </w:tc>
      </w:tr>
    </w:tbl>
    <w:p>
      <w:pPr>
        <w:spacing w:after="40"/>
      </w:pPr>
    </w:p>
    <w:p>
      <w:pPr>
        <w:keepNext/>
      </w:pPr>
      <w:r>
        <w:rPr>
          <w:rFonts w:ascii="Calibri" w:hAnsi="Calibri" w:eastAsia="Microsoft YaHei"/>
          <w:b/>
          <w:color w:val="1F4D78"/>
          <w:sz w:val="20"/>
        </w:rPr>
        <w:t>9. shuyuan_metering_statement.md</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文件名</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shuyuan_metering_statement.md</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格式</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Markdown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P0 是否必须</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是</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字段/章节清单</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project_id; metering_id; base_shuyuan_price; scenario_coefficient; quality_coefficient; technology_coefficient; expert_coefficient; development_coefficient; call_count; metering_amount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生成条件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已完成数元计量。</w:t>
            </w:r>
          </w:p>
        </w:tc>
      </w:tr>
    </w:tbl>
    <w:p>
      <w:pPr>
        <w:spacing w:after="40"/>
      </w:pPr>
    </w:p>
    <w:p>
      <w:pPr>
        <w:keepNext/>
      </w:pPr>
      <w:r>
        <w:rPr>
          <w:rFonts w:ascii="Calibri" w:hAnsi="Calibri" w:eastAsia="Microsoft YaHei"/>
          <w:b/>
          <w:color w:val="1F4D78"/>
          <w:sz w:val="20"/>
        </w:rPr>
        <w:t>10. contribution_utility_result.csv</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文件名</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contribution_utility_result.csv</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格式</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CSV</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P0 是否必须</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是</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字段/章节清单</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project_id; party_id; valid_units; usage_weight; coverage_weight; scarcity_weight; contribution_score; normalized_contribution; quality_factor; usage_factor; scenario_factor; utility_value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生成条件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已完成贡献度与效用计算。</w:t>
            </w:r>
          </w:p>
        </w:tc>
      </w:tr>
    </w:tbl>
    <w:p>
      <w:pPr>
        <w:spacing w:after="40"/>
      </w:pPr>
    </w:p>
    <w:p>
      <w:pPr>
        <w:keepNext/>
      </w:pPr>
      <w:r>
        <w:rPr>
          <w:rFonts w:ascii="Calibri" w:hAnsi="Calibri" w:eastAsia="Microsoft YaHei"/>
          <w:b/>
          <w:color w:val="1F4D78"/>
          <w:sz w:val="20"/>
        </w:rPr>
        <w:t>11. md_dshap_result.json</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文件名</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md_dshap_result.json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格式</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JSON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P0 是否必须</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是</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字段/章节清单</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task_id; algorithm_mode; participant_set; task_set; seed; sample_rounds; epsilon; participant_weight; task_level_weight; approximation_note; algorithm_version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生成条件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已完成 MD-DShap 计算。</w:t>
            </w:r>
          </w:p>
        </w:tc>
      </w:tr>
    </w:tbl>
    <w:p>
      <w:pPr>
        <w:spacing w:after="40"/>
      </w:pPr>
    </w:p>
    <w:p>
      <w:pPr>
        <w:keepNext/>
      </w:pPr>
      <w:r>
        <w:rPr>
          <w:rFonts w:ascii="Calibri" w:hAnsi="Calibri" w:eastAsia="Microsoft YaHei"/>
          <w:b/>
          <w:color w:val="1F4D78"/>
          <w:sz w:val="20"/>
        </w:rPr>
        <w:t>12. md_dshap_marginal_trace.csv</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文件名</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md_dshap_marginal_trace.csv</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格式</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CSV</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P0 是否必须</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是</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字段/章节清单</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task_id; task_key; iteration_no; coalition_key; party_id; marginal_contribution; cumulative_weight; seed</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生成条件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已保存边际贡献明细。</w:t>
            </w:r>
          </w:p>
        </w:tc>
      </w:tr>
    </w:tbl>
    <w:p>
      <w:pPr>
        <w:spacing w:after="40"/>
      </w:pPr>
    </w:p>
    <w:p>
      <w:pPr>
        <w:keepNext/>
      </w:pPr>
      <w:r>
        <w:rPr>
          <w:rFonts w:ascii="Calibri" w:hAnsi="Calibri" w:eastAsia="Microsoft YaHei"/>
          <w:b/>
          <w:color w:val="1F4D78"/>
          <w:sz w:val="20"/>
        </w:rPr>
        <w:t>13. md_dshap_audit_report.md</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文件名</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md_dshap_audit_report.md</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格式</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Markdown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P0 是否必须</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是</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字段/章节清单</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algorithm_mode; algorithm_version; input_snapshot; utility_source; parameters; v(S,t); approximation_assumption; boundary_note; participant_weight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生成条件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已完成 MD-DShap 计算。</w:t>
            </w:r>
          </w:p>
        </w:tc>
      </w:tr>
    </w:tbl>
    <w:p>
      <w:pPr>
        <w:spacing w:after="40"/>
      </w:pPr>
    </w:p>
    <w:p>
      <w:pPr>
        <w:keepNext/>
      </w:pPr>
      <w:r>
        <w:rPr>
          <w:rFonts w:ascii="Calibri" w:hAnsi="Calibri" w:eastAsia="Microsoft YaHei"/>
          <w:b/>
          <w:color w:val="1F4D78"/>
          <w:sz w:val="20"/>
        </w:rPr>
        <w:t>14. audit_log.jsonl</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文件名</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audit_log.jsonl</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格式</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JSONL</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P0 是否必须</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是</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字段/章节清单</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log_id; project_id; module_code; operation_type; object_type; object_id; operator_id; before_value; after_value; status; failure_reason; created_at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生成条件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存在操作或计算日志。</w:t>
            </w:r>
          </w:p>
        </w:tc>
      </w:tr>
    </w:tbl>
    <w:p>
      <w:pPr>
        <w:spacing w:after="40"/>
      </w:pPr>
    </w:p>
    <w:p>
      <w:pPr>
        <w:keepNext/>
      </w:pPr>
      <w:r>
        <w:rPr>
          <w:rFonts w:ascii="Calibri" w:hAnsi="Calibri" w:eastAsia="Microsoft YaHei"/>
          <w:b/>
          <w:color w:val="1F4D78"/>
          <w:sz w:val="20"/>
        </w:rPr>
        <w:t>15. assumptions.json</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文件名</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assumptions.json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格式</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JSON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P0 是否必须</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是</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字段/章节清单</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project_id; assumptions\[\]; algorithm_boundary; data_boundary; contract_boundary; version_info</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生成条件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生成报告时同步输出。</w:t>
            </w:r>
          </w:p>
        </w:tc>
      </w:tr>
    </w:tbl>
    <w:p>
      <w:pPr>
        <w:spacing w:after="40"/>
      </w:pPr>
    </w:p>
    <w:p>
      <w:pPr>
        <w:keepNext/>
      </w:pPr>
      <w:r>
        <w:rPr>
          <w:rFonts w:ascii="Calibri" w:hAnsi="Calibri" w:eastAsia="Microsoft YaHei"/>
          <w:b/>
          <w:color w:val="1F4D78"/>
          <w:sz w:val="20"/>
        </w:rPr>
        <w:t>16. allocation_confirmation_statement.md</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文件名</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allocation_confirmation_statement.md</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格式</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Markdown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P0 是否必须</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后续扩展</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字段/章节清单</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confirmation_id; project_id; scenario_id; allocation_version; confirmed_by; confirmed_at; summary_table; manual_notes; contract_boundary_note; simulation_disclaimer</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生成条件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当前版本不提供确认书专用导出接口；锁定方案后可在综合报告中展示人工确认状态，确认书专用文件为后续扩展能力。</w:t>
            </w:r>
          </w:p>
        </w:tc>
      </w:tr>
    </w:tbl>
    <w:p>
      <w:pPr>
        <w:spacing w:after="40"/>
      </w:pPr>
    </w:p>
    <w:p>
      <w:pPr>
        <w:keepNext/>
      </w:pPr>
      <w:r>
        <w:rPr>
          <w:rFonts w:ascii="Calibri" w:hAnsi="Calibri" w:eastAsia="Microsoft YaHei"/>
          <w:b/>
          <w:color w:val="1F4D78"/>
          <w:sz w:val="20"/>
        </w:rPr>
        <w:t>17. report_manifest.json</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文件名</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report_manifest.json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格式</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JSON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P0 是否必须</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建议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字段/章节清单</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report_id; project_id; generated_at; files\[\]; file_name; file_type; checksum; source_result_id; created_by</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生成条件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一次导出多个文件时生成。</w:t>
            </w:r>
          </w:p>
        </w:tc>
      </w:tr>
    </w:tbl>
    <w:p>
      <w:pPr>
        <w:spacing w:after="40"/>
      </w:pPr>
    </w:p>
    <w:p>
      <w:pPr>
        <w:pStyle w:val="Heading2"/>
      </w:pPr>
      <w:r>
        <w:t>9.1 source_level_allocation.csv 字段明细</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2788"/>
            <w:shd w:fill="E8EEF5"/>
            <w:tcMar>
              <w:top w:w="80" w:type="dxa"/>
              <w:start w:w="120" w:type="dxa"/>
              <w:bottom w:w="80" w:type="dxa"/>
              <w:end w:w="120" w:type="dxa"/>
            </w:tcMar>
            <w:vAlign w:val="center"/>
          </w:tcPr>
          <w:p>
            <w:pPr>
              <w:spacing w:after="0"/>
            </w:pPr>
            <w:r>
              <w:rPr>
                <w:rFonts w:ascii="Calibri" w:hAnsi="Calibri" w:eastAsia="Microsoft YaHei"/>
                <w:b/>
                <w:i w:val="0"/>
                <w:sz w:val="18"/>
              </w:rPr>
              <w:t>字段</w:t>
            </w:r>
          </w:p>
        </w:tc>
        <w:tc>
          <w:tcPr>
            <w:tcW w:type="dxa" w:w="1194"/>
            <w:shd w:fill="E8EEF5"/>
            <w:tcMar>
              <w:top w:w="80" w:type="dxa"/>
              <w:start w:w="120" w:type="dxa"/>
              <w:bottom w:w="80" w:type="dxa"/>
              <w:end w:w="120" w:type="dxa"/>
            </w:tcMar>
            <w:vAlign w:val="center"/>
          </w:tcPr>
          <w:p>
            <w:pPr>
              <w:spacing w:after="0"/>
            </w:pPr>
            <w:r>
              <w:rPr>
                <w:rFonts w:ascii="Calibri" w:hAnsi="Calibri" w:eastAsia="Microsoft YaHei"/>
                <w:b/>
                <w:i w:val="0"/>
                <w:sz w:val="18"/>
              </w:rPr>
              <w:t>类型</w:t>
            </w:r>
          </w:p>
        </w:tc>
        <w:tc>
          <w:tcPr>
            <w:tcW w:type="dxa" w:w="1194"/>
            <w:shd w:fill="E8EEF5"/>
            <w:tcMar>
              <w:top w:w="80" w:type="dxa"/>
              <w:start w:w="120" w:type="dxa"/>
              <w:bottom w:w="80" w:type="dxa"/>
              <w:end w:w="120" w:type="dxa"/>
            </w:tcMar>
            <w:vAlign w:val="center"/>
          </w:tcPr>
          <w:p>
            <w:pPr>
              <w:spacing w:after="0"/>
            </w:pPr>
            <w:r>
              <w:rPr>
                <w:rFonts w:ascii="Calibri" w:hAnsi="Calibri" w:eastAsia="Microsoft YaHei"/>
                <w:b/>
                <w:i w:val="0"/>
                <w:sz w:val="18"/>
              </w:rPr>
              <w:t>必填</w:t>
            </w:r>
          </w:p>
        </w:tc>
        <w:tc>
          <w:tcPr>
            <w:tcW w:type="dxa" w:w="4184"/>
            <w:shd w:fill="E8EEF5"/>
            <w:tcMar>
              <w:top w:w="80" w:type="dxa"/>
              <w:start w:w="120" w:type="dxa"/>
              <w:bottom w:w="80" w:type="dxa"/>
              <w:end w:w="120" w:type="dxa"/>
            </w:tcMar>
            <w:vAlign w:val="center"/>
          </w:tcPr>
          <w:p>
            <w:pPr>
              <w:spacing w:after="0"/>
            </w:pPr>
            <w:r>
              <w:rPr>
                <w:rFonts w:ascii="Calibri" w:hAnsi="Calibri" w:eastAsia="Microsoft YaHei"/>
                <w:b/>
                <w:i w:val="0"/>
                <w:sz w:val="18"/>
              </w:rPr>
              <w:t>说明</w:t>
            </w:r>
          </w:p>
        </w:tc>
      </w:tr>
      <w:tr>
        <w:tc>
          <w:tcPr>
            <w:tcW w:type="dxa" w:w="2788"/>
            <w:tcMar>
              <w:top w:w="80" w:type="dxa"/>
              <w:start w:w="120" w:type="dxa"/>
              <w:bottom w:w="80" w:type="dxa"/>
              <w:end w:w="120" w:type="dxa"/>
            </w:tcMar>
            <w:vAlign w:val="top"/>
          </w:tcPr>
          <w:p>
            <w:pPr>
              <w:spacing w:after="0"/>
            </w:pPr>
            <w:r>
              <w:rPr>
                <w:rFonts w:ascii="Calibri" w:hAnsi="Calibri" w:eastAsia="Microsoft YaHei"/>
                <w:b w:val="0"/>
                <w:i w:val="0"/>
                <w:sz w:val="17"/>
              </w:rPr>
              <w:t>project_id</w:t>
            </w:r>
          </w:p>
        </w:tc>
        <w:tc>
          <w:tcPr>
            <w:tcW w:type="dxa" w:w="1194"/>
            <w:tcMar>
              <w:top w:w="80" w:type="dxa"/>
              <w:start w:w="120" w:type="dxa"/>
              <w:bottom w:w="80" w:type="dxa"/>
              <w:end w:w="120" w:type="dxa"/>
            </w:tcMar>
            <w:vAlign w:val="top"/>
          </w:tcPr>
          <w:p>
            <w:pPr>
              <w:spacing w:after="0"/>
            </w:pPr>
            <w:r>
              <w:rPr>
                <w:rFonts w:ascii="Calibri" w:hAnsi="Calibri" w:eastAsia="Microsoft YaHei"/>
                <w:b w:val="0"/>
                <w:i w:val="0"/>
                <w:sz w:val="17"/>
              </w:rPr>
              <w:t>String</w:t>
            </w:r>
          </w:p>
        </w:tc>
        <w:tc>
          <w:tcPr>
            <w:tcW w:type="dxa" w:w="1194"/>
            <w:tcMar>
              <w:top w:w="80" w:type="dxa"/>
              <w:start w:w="120" w:type="dxa"/>
              <w:bottom w:w="80" w:type="dxa"/>
              <w:end w:w="120" w:type="dxa"/>
            </w:tcMar>
            <w:vAlign w:val="top"/>
          </w:tcPr>
          <w:p>
            <w:pPr>
              <w:spacing w:after="0"/>
            </w:pPr>
            <w:r>
              <w:rPr>
                <w:rFonts w:ascii="Calibri" w:hAnsi="Calibri" w:eastAsia="Microsoft YaHei"/>
                <w:b w:val="0"/>
                <w:i w:val="0"/>
                <w:sz w:val="17"/>
              </w:rPr>
              <w:t>是</w:t>
            </w:r>
          </w:p>
        </w:tc>
        <w:tc>
          <w:tcPr>
            <w:tcW w:type="dxa" w:w="4184"/>
            <w:tcMar>
              <w:top w:w="80" w:type="dxa"/>
              <w:start w:w="120" w:type="dxa"/>
              <w:bottom w:w="80" w:type="dxa"/>
              <w:end w:w="120" w:type="dxa"/>
            </w:tcMar>
            <w:vAlign w:val="top"/>
          </w:tcPr>
          <w:p>
            <w:pPr>
              <w:spacing w:after="0"/>
            </w:pPr>
            <w:r>
              <w:rPr>
                <w:rFonts w:ascii="Calibri" w:hAnsi="Calibri" w:eastAsia="Microsoft YaHei"/>
                <w:b w:val="0"/>
                <w:i w:val="0"/>
                <w:sz w:val="17"/>
              </w:rPr>
              <w:t>项目 ID。</w:t>
            </w:r>
          </w:p>
        </w:tc>
      </w:tr>
      <w:tr>
        <w:tc>
          <w:tcPr>
            <w:tcW w:type="dxa" w:w="2788"/>
            <w:tcMar>
              <w:top w:w="80" w:type="dxa"/>
              <w:start w:w="120" w:type="dxa"/>
              <w:bottom w:w="80" w:type="dxa"/>
              <w:end w:w="120" w:type="dxa"/>
            </w:tcMar>
            <w:vAlign w:val="top"/>
          </w:tcPr>
          <w:p>
            <w:pPr>
              <w:spacing w:after="0"/>
            </w:pPr>
            <w:r>
              <w:rPr>
                <w:rFonts w:ascii="Calibri" w:hAnsi="Calibri" w:eastAsia="Microsoft YaHei"/>
                <w:b w:val="0"/>
                <w:i w:val="0"/>
                <w:sz w:val="17"/>
              </w:rPr>
              <w:t>scenario_id</w:t>
            </w:r>
          </w:p>
        </w:tc>
        <w:tc>
          <w:tcPr>
            <w:tcW w:type="dxa" w:w="1194"/>
            <w:tcMar>
              <w:top w:w="80" w:type="dxa"/>
              <w:start w:w="120" w:type="dxa"/>
              <w:bottom w:w="80" w:type="dxa"/>
              <w:end w:w="120" w:type="dxa"/>
            </w:tcMar>
            <w:vAlign w:val="top"/>
          </w:tcPr>
          <w:p>
            <w:pPr>
              <w:spacing w:after="0"/>
            </w:pPr>
            <w:r>
              <w:rPr>
                <w:rFonts w:ascii="Calibri" w:hAnsi="Calibri" w:eastAsia="Microsoft YaHei"/>
                <w:b w:val="0"/>
                <w:i w:val="0"/>
                <w:sz w:val="17"/>
              </w:rPr>
              <w:t>String</w:t>
            </w:r>
          </w:p>
        </w:tc>
        <w:tc>
          <w:tcPr>
            <w:tcW w:type="dxa" w:w="1194"/>
            <w:tcMar>
              <w:top w:w="80" w:type="dxa"/>
              <w:start w:w="120" w:type="dxa"/>
              <w:bottom w:w="80" w:type="dxa"/>
              <w:end w:w="120" w:type="dxa"/>
            </w:tcMar>
            <w:vAlign w:val="top"/>
          </w:tcPr>
          <w:p>
            <w:pPr>
              <w:spacing w:after="0"/>
            </w:pPr>
            <w:r>
              <w:rPr>
                <w:rFonts w:ascii="Calibri" w:hAnsi="Calibri" w:eastAsia="Microsoft YaHei"/>
                <w:b w:val="0"/>
                <w:i w:val="0"/>
                <w:sz w:val="17"/>
              </w:rPr>
              <w:t>是</w:t>
            </w:r>
          </w:p>
        </w:tc>
        <w:tc>
          <w:tcPr>
            <w:tcW w:type="dxa" w:w="4184"/>
            <w:tcMar>
              <w:top w:w="80" w:type="dxa"/>
              <w:start w:w="120" w:type="dxa"/>
              <w:bottom w:w="80" w:type="dxa"/>
              <w:end w:w="120" w:type="dxa"/>
            </w:tcMar>
            <w:vAlign w:val="top"/>
          </w:tcPr>
          <w:p>
            <w:pPr>
              <w:spacing w:after="0"/>
            </w:pPr>
            <w:r>
              <w:rPr>
                <w:rFonts w:ascii="Calibri" w:hAnsi="Calibri" w:eastAsia="Microsoft YaHei"/>
                <w:b w:val="0"/>
                <w:i w:val="0"/>
                <w:sz w:val="17"/>
              </w:rPr>
              <w:t>分配场景 ID。</w:t>
            </w:r>
          </w:p>
        </w:tc>
      </w:tr>
      <w:tr>
        <w:tc>
          <w:tcPr>
            <w:tcW w:type="dxa" w:w="2788"/>
            <w:tcMar>
              <w:top w:w="80" w:type="dxa"/>
              <w:start w:w="120" w:type="dxa"/>
              <w:bottom w:w="80" w:type="dxa"/>
              <w:end w:w="120" w:type="dxa"/>
            </w:tcMar>
            <w:vAlign w:val="top"/>
          </w:tcPr>
          <w:p>
            <w:pPr>
              <w:spacing w:after="0"/>
            </w:pPr>
            <w:r>
              <w:rPr>
                <w:rFonts w:ascii="Calibri" w:hAnsi="Calibri" w:eastAsia="Microsoft YaHei"/>
                <w:b w:val="0"/>
                <w:i w:val="0"/>
                <w:sz w:val="17"/>
              </w:rPr>
              <w:t>party_id</w:t>
            </w:r>
          </w:p>
        </w:tc>
        <w:tc>
          <w:tcPr>
            <w:tcW w:type="dxa" w:w="1194"/>
            <w:tcMar>
              <w:top w:w="80" w:type="dxa"/>
              <w:start w:w="120" w:type="dxa"/>
              <w:bottom w:w="80" w:type="dxa"/>
              <w:end w:w="120" w:type="dxa"/>
            </w:tcMar>
            <w:vAlign w:val="top"/>
          </w:tcPr>
          <w:p>
            <w:pPr>
              <w:spacing w:after="0"/>
            </w:pPr>
            <w:r>
              <w:rPr>
                <w:rFonts w:ascii="Calibri" w:hAnsi="Calibri" w:eastAsia="Microsoft YaHei"/>
                <w:b w:val="0"/>
                <w:i w:val="0"/>
                <w:sz w:val="17"/>
              </w:rPr>
              <w:t>String</w:t>
            </w:r>
          </w:p>
        </w:tc>
        <w:tc>
          <w:tcPr>
            <w:tcW w:type="dxa" w:w="1194"/>
            <w:tcMar>
              <w:top w:w="80" w:type="dxa"/>
              <w:start w:w="120" w:type="dxa"/>
              <w:bottom w:w="80" w:type="dxa"/>
              <w:end w:w="120" w:type="dxa"/>
            </w:tcMar>
            <w:vAlign w:val="top"/>
          </w:tcPr>
          <w:p>
            <w:pPr>
              <w:spacing w:after="0"/>
            </w:pPr>
            <w:r>
              <w:rPr>
                <w:rFonts w:ascii="Calibri" w:hAnsi="Calibri" w:eastAsia="Microsoft YaHei"/>
                <w:b w:val="0"/>
                <w:i w:val="0"/>
                <w:sz w:val="17"/>
              </w:rPr>
              <w:t>是</w:t>
            </w:r>
          </w:p>
        </w:tc>
        <w:tc>
          <w:tcPr>
            <w:tcW w:type="dxa" w:w="4184"/>
            <w:tcMar>
              <w:top w:w="80" w:type="dxa"/>
              <w:start w:w="120" w:type="dxa"/>
              <w:bottom w:w="80" w:type="dxa"/>
              <w:end w:w="120" w:type="dxa"/>
            </w:tcMar>
            <w:vAlign w:val="top"/>
          </w:tcPr>
          <w:p>
            <w:pPr>
              <w:spacing w:after="0"/>
            </w:pPr>
            <w:r>
              <w:rPr>
                <w:rFonts w:ascii="Calibri" w:hAnsi="Calibri" w:eastAsia="Microsoft YaHei"/>
                <w:b w:val="0"/>
                <w:i w:val="0"/>
                <w:sz w:val="17"/>
              </w:rPr>
              <w:t>参与方 ID。</w:t>
            </w:r>
          </w:p>
        </w:tc>
      </w:tr>
      <w:tr>
        <w:tc>
          <w:tcPr>
            <w:tcW w:type="dxa" w:w="2788"/>
            <w:tcMar>
              <w:top w:w="80" w:type="dxa"/>
              <w:start w:w="120" w:type="dxa"/>
              <w:bottom w:w="80" w:type="dxa"/>
              <w:end w:w="120" w:type="dxa"/>
            </w:tcMar>
            <w:vAlign w:val="top"/>
          </w:tcPr>
          <w:p>
            <w:pPr>
              <w:spacing w:after="0"/>
            </w:pPr>
            <w:r>
              <w:rPr>
                <w:rFonts w:ascii="Calibri" w:hAnsi="Calibri" w:eastAsia="Microsoft YaHei"/>
                <w:b w:val="0"/>
                <w:i w:val="0"/>
                <w:sz w:val="17"/>
              </w:rPr>
              <w:t>party_name</w:t>
            </w:r>
          </w:p>
        </w:tc>
        <w:tc>
          <w:tcPr>
            <w:tcW w:type="dxa" w:w="1194"/>
            <w:tcMar>
              <w:top w:w="80" w:type="dxa"/>
              <w:start w:w="120" w:type="dxa"/>
              <w:bottom w:w="80" w:type="dxa"/>
              <w:end w:w="120" w:type="dxa"/>
            </w:tcMar>
            <w:vAlign w:val="top"/>
          </w:tcPr>
          <w:p>
            <w:pPr>
              <w:spacing w:after="0"/>
            </w:pPr>
            <w:r>
              <w:rPr>
                <w:rFonts w:ascii="Calibri" w:hAnsi="Calibri" w:eastAsia="Microsoft YaHei"/>
                <w:b w:val="0"/>
                <w:i w:val="0"/>
                <w:sz w:val="17"/>
              </w:rPr>
              <w:t>String</w:t>
            </w:r>
          </w:p>
        </w:tc>
        <w:tc>
          <w:tcPr>
            <w:tcW w:type="dxa" w:w="1194"/>
            <w:tcMar>
              <w:top w:w="80" w:type="dxa"/>
              <w:start w:w="120" w:type="dxa"/>
              <w:bottom w:w="80" w:type="dxa"/>
              <w:end w:w="120" w:type="dxa"/>
            </w:tcMar>
            <w:vAlign w:val="top"/>
          </w:tcPr>
          <w:p>
            <w:pPr>
              <w:spacing w:after="0"/>
            </w:pPr>
            <w:r>
              <w:rPr>
                <w:rFonts w:ascii="Calibri" w:hAnsi="Calibri" w:eastAsia="Microsoft YaHei"/>
                <w:b w:val="0"/>
                <w:i w:val="0"/>
                <w:sz w:val="17"/>
              </w:rPr>
              <w:t>是</w:t>
            </w:r>
          </w:p>
        </w:tc>
        <w:tc>
          <w:tcPr>
            <w:tcW w:type="dxa" w:w="4184"/>
            <w:tcMar>
              <w:top w:w="80" w:type="dxa"/>
              <w:start w:w="120" w:type="dxa"/>
              <w:bottom w:w="80" w:type="dxa"/>
              <w:end w:w="120" w:type="dxa"/>
            </w:tcMar>
            <w:vAlign w:val="top"/>
          </w:tcPr>
          <w:p>
            <w:pPr>
              <w:spacing w:after="0"/>
            </w:pPr>
            <w:r>
              <w:rPr>
                <w:rFonts w:ascii="Calibri" w:hAnsi="Calibri" w:eastAsia="Microsoft YaHei"/>
                <w:b w:val="0"/>
                <w:i w:val="0"/>
                <w:sz w:val="17"/>
              </w:rPr>
              <w:t>参与方名称。</w:t>
            </w:r>
          </w:p>
        </w:tc>
      </w:tr>
      <w:tr>
        <w:tc>
          <w:tcPr>
            <w:tcW w:type="dxa" w:w="2788"/>
            <w:tcMar>
              <w:top w:w="80" w:type="dxa"/>
              <w:start w:w="120" w:type="dxa"/>
              <w:bottom w:w="80" w:type="dxa"/>
              <w:end w:w="120" w:type="dxa"/>
            </w:tcMar>
            <w:vAlign w:val="top"/>
          </w:tcPr>
          <w:p>
            <w:pPr>
              <w:spacing w:after="0"/>
            </w:pPr>
            <w:r>
              <w:rPr>
                <w:rFonts w:ascii="Calibri" w:hAnsi="Calibri" w:eastAsia="Microsoft YaHei"/>
                <w:b w:val="0"/>
                <w:i w:val="0"/>
                <w:sz w:val="17"/>
              </w:rPr>
              <w:t>party_type</w:t>
            </w:r>
          </w:p>
        </w:tc>
        <w:tc>
          <w:tcPr>
            <w:tcW w:type="dxa" w:w="1194"/>
            <w:tcMar>
              <w:top w:w="80" w:type="dxa"/>
              <w:start w:w="120" w:type="dxa"/>
              <w:bottom w:w="80" w:type="dxa"/>
              <w:end w:w="120" w:type="dxa"/>
            </w:tcMar>
            <w:vAlign w:val="top"/>
          </w:tcPr>
          <w:p>
            <w:pPr>
              <w:spacing w:after="0"/>
            </w:pPr>
            <w:r>
              <w:rPr>
                <w:rFonts w:ascii="Calibri" w:hAnsi="Calibri" w:eastAsia="Microsoft YaHei"/>
                <w:b w:val="0"/>
                <w:i w:val="0"/>
                <w:sz w:val="17"/>
              </w:rPr>
              <w:t>Enum</w:t>
            </w:r>
          </w:p>
        </w:tc>
        <w:tc>
          <w:tcPr>
            <w:tcW w:type="dxa" w:w="1194"/>
            <w:tcMar>
              <w:top w:w="80" w:type="dxa"/>
              <w:start w:w="120" w:type="dxa"/>
              <w:bottom w:w="80" w:type="dxa"/>
              <w:end w:w="120" w:type="dxa"/>
            </w:tcMar>
            <w:vAlign w:val="top"/>
          </w:tcPr>
          <w:p>
            <w:pPr>
              <w:spacing w:after="0"/>
            </w:pPr>
            <w:r>
              <w:rPr>
                <w:rFonts w:ascii="Calibri" w:hAnsi="Calibri" w:eastAsia="Microsoft YaHei"/>
                <w:b w:val="0"/>
                <w:i w:val="0"/>
                <w:sz w:val="17"/>
              </w:rPr>
              <w:t>是</w:t>
            </w:r>
          </w:p>
        </w:tc>
        <w:tc>
          <w:tcPr>
            <w:tcW w:type="dxa" w:w="4184"/>
            <w:tcMar>
              <w:top w:w="80" w:type="dxa"/>
              <w:start w:w="120" w:type="dxa"/>
              <w:bottom w:w="80" w:type="dxa"/>
              <w:end w:w="120" w:type="dxa"/>
            </w:tcMar>
            <w:vAlign w:val="top"/>
          </w:tcPr>
          <w:p>
            <w:pPr>
              <w:spacing w:after="0"/>
            </w:pPr>
            <w:r>
              <w:rPr>
                <w:rFonts w:ascii="Calibri" w:hAnsi="Calibri" w:eastAsia="Microsoft YaHei"/>
                <w:b w:val="0"/>
                <w:i w:val="0"/>
                <w:sz w:val="17"/>
              </w:rPr>
              <w:t>参与方类型，如 DATA_PROVIDER、OPERATOR、PILOT_BASE。</w:t>
            </w:r>
          </w:p>
        </w:tc>
      </w:tr>
      <w:tr>
        <w:tc>
          <w:tcPr>
            <w:tcW w:type="dxa" w:w="2788"/>
            <w:tcMar>
              <w:top w:w="80" w:type="dxa"/>
              <w:start w:w="120" w:type="dxa"/>
              <w:bottom w:w="80" w:type="dxa"/>
              <w:end w:w="120" w:type="dxa"/>
            </w:tcMar>
            <w:vAlign w:val="top"/>
          </w:tcPr>
          <w:p>
            <w:pPr>
              <w:spacing w:after="0"/>
            </w:pPr>
            <w:r>
              <w:rPr>
                <w:rFonts w:ascii="Calibri" w:hAnsi="Calibri" w:eastAsia="Microsoft YaHei"/>
                <w:b w:val="0"/>
                <w:i w:val="0"/>
                <w:sz w:val="17"/>
              </w:rPr>
              <w:t>is_data_provider</w:t>
            </w:r>
          </w:p>
        </w:tc>
        <w:tc>
          <w:tcPr>
            <w:tcW w:type="dxa" w:w="1194"/>
            <w:tcMar>
              <w:top w:w="80" w:type="dxa"/>
              <w:start w:w="120" w:type="dxa"/>
              <w:bottom w:w="80" w:type="dxa"/>
              <w:end w:w="120" w:type="dxa"/>
            </w:tcMar>
            <w:vAlign w:val="top"/>
          </w:tcPr>
          <w:p>
            <w:pPr>
              <w:spacing w:after="0"/>
            </w:pPr>
            <w:r>
              <w:rPr>
                <w:rFonts w:ascii="Calibri" w:hAnsi="Calibri" w:eastAsia="Microsoft YaHei"/>
                <w:b w:val="0"/>
                <w:i w:val="0"/>
                <w:sz w:val="17"/>
              </w:rPr>
              <w:t>Boolean</w:t>
            </w:r>
          </w:p>
        </w:tc>
        <w:tc>
          <w:tcPr>
            <w:tcW w:type="dxa" w:w="1194"/>
            <w:tcMar>
              <w:top w:w="80" w:type="dxa"/>
              <w:start w:w="120" w:type="dxa"/>
              <w:bottom w:w="80" w:type="dxa"/>
              <w:end w:w="120" w:type="dxa"/>
            </w:tcMar>
            <w:vAlign w:val="top"/>
          </w:tcPr>
          <w:p>
            <w:pPr>
              <w:spacing w:after="0"/>
            </w:pPr>
            <w:r>
              <w:rPr>
                <w:rFonts w:ascii="Calibri" w:hAnsi="Calibri" w:eastAsia="Microsoft YaHei"/>
                <w:b w:val="0"/>
                <w:i w:val="0"/>
                <w:sz w:val="17"/>
              </w:rPr>
              <w:t>是</w:t>
            </w:r>
          </w:p>
        </w:tc>
        <w:tc>
          <w:tcPr>
            <w:tcW w:type="dxa" w:w="4184"/>
            <w:tcMar>
              <w:top w:w="80" w:type="dxa"/>
              <w:start w:w="120" w:type="dxa"/>
              <w:bottom w:w="80" w:type="dxa"/>
              <w:end w:w="120" w:type="dxa"/>
            </w:tcMar>
            <w:vAlign w:val="top"/>
          </w:tcPr>
          <w:p>
            <w:pPr>
              <w:spacing w:after="0"/>
            </w:pPr>
            <w:r>
              <w:rPr>
                <w:rFonts w:ascii="Calibri" w:hAnsi="Calibri" w:eastAsia="Microsoft YaHei"/>
                <w:b w:val="0"/>
                <w:i w:val="0"/>
                <w:sz w:val="17"/>
              </w:rPr>
              <w:t>是否为数据源主体；只有 true 默认进入数据源收益池。</w:t>
            </w:r>
          </w:p>
        </w:tc>
      </w:tr>
      <w:tr>
        <w:tc>
          <w:tcPr>
            <w:tcW w:type="dxa" w:w="2788"/>
            <w:tcMar>
              <w:top w:w="80" w:type="dxa"/>
              <w:start w:w="120" w:type="dxa"/>
              <w:bottom w:w="80" w:type="dxa"/>
              <w:end w:w="120" w:type="dxa"/>
            </w:tcMar>
            <w:vAlign w:val="top"/>
          </w:tcPr>
          <w:p>
            <w:pPr>
              <w:spacing w:after="0"/>
            </w:pPr>
            <w:r>
              <w:rPr>
                <w:rFonts w:ascii="Calibri" w:hAnsi="Calibri" w:eastAsia="Microsoft YaHei"/>
                <w:b w:val="0"/>
                <w:i w:val="0"/>
                <w:sz w:val="17"/>
              </w:rPr>
              <w:t>raw_weight</w:t>
            </w:r>
          </w:p>
        </w:tc>
        <w:tc>
          <w:tcPr>
            <w:tcW w:type="dxa" w:w="1194"/>
            <w:tcMar>
              <w:top w:w="80" w:type="dxa"/>
              <w:start w:w="120" w:type="dxa"/>
              <w:bottom w:w="80" w:type="dxa"/>
              <w:end w:w="120" w:type="dxa"/>
            </w:tcMar>
            <w:vAlign w:val="top"/>
          </w:tcPr>
          <w:p>
            <w:pPr>
              <w:spacing w:after="0"/>
            </w:pPr>
            <w:r>
              <w:rPr>
                <w:rFonts w:ascii="Calibri" w:hAnsi="Calibri" w:eastAsia="Microsoft YaHei"/>
                <w:b w:val="0"/>
                <w:i w:val="0"/>
                <w:sz w:val="17"/>
              </w:rPr>
              <w:t>Decimal(6)</w:t>
            </w:r>
          </w:p>
        </w:tc>
        <w:tc>
          <w:tcPr>
            <w:tcW w:type="dxa" w:w="1194"/>
            <w:tcMar>
              <w:top w:w="80" w:type="dxa"/>
              <w:start w:w="120" w:type="dxa"/>
              <w:bottom w:w="80" w:type="dxa"/>
              <w:end w:w="120" w:type="dxa"/>
            </w:tcMar>
            <w:vAlign w:val="top"/>
          </w:tcPr>
          <w:p>
            <w:pPr>
              <w:spacing w:after="0"/>
            </w:pPr>
            <w:r>
              <w:rPr>
                <w:rFonts w:ascii="Calibri" w:hAnsi="Calibri" w:eastAsia="Microsoft YaHei"/>
                <w:b w:val="0"/>
                <w:i w:val="0"/>
                <w:sz w:val="17"/>
              </w:rPr>
              <w:t>是</w:t>
            </w:r>
          </w:p>
        </w:tc>
        <w:tc>
          <w:tcPr>
            <w:tcW w:type="dxa" w:w="4184"/>
            <w:tcMar>
              <w:top w:w="80" w:type="dxa"/>
              <w:start w:w="120" w:type="dxa"/>
              <w:bottom w:w="80" w:type="dxa"/>
              <w:end w:w="120" w:type="dxa"/>
            </w:tcMar>
            <w:vAlign w:val="top"/>
          </w:tcPr>
          <w:p>
            <w:pPr>
              <w:spacing w:after="0"/>
            </w:pPr>
            <w:r>
              <w:rPr>
                <w:rFonts w:ascii="Calibri" w:hAnsi="Calibri" w:eastAsia="Microsoft YaHei"/>
                <w:b w:val="0"/>
                <w:i w:val="0"/>
                <w:sz w:val="17"/>
              </w:rPr>
              <w:t>原始权重，数据源主体来自 MD-DShap，非数据主体为 0。</w:t>
            </w:r>
          </w:p>
        </w:tc>
      </w:tr>
      <w:tr>
        <w:tc>
          <w:tcPr>
            <w:tcW w:type="dxa" w:w="2788"/>
            <w:tcMar>
              <w:top w:w="80" w:type="dxa"/>
              <w:start w:w="120" w:type="dxa"/>
              <w:bottom w:w="80" w:type="dxa"/>
              <w:end w:w="120" w:type="dxa"/>
            </w:tcMar>
            <w:vAlign w:val="top"/>
          </w:tcPr>
          <w:p>
            <w:pPr>
              <w:spacing w:after="0"/>
            </w:pPr>
            <w:r>
              <w:rPr>
                <w:rFonts w:ascii="Calibri" w:hAnsi="Calibri" w:eastAsia="Microsoft YaHei"/>
                <w:b w:val="0"/>
                <w:i w:val="0"/>
                <w:sz w:val="17"/>
              </w:rPr>
              <w:t>normalized_weight</w:t>
            </w:r>
          </w:p>
        </w:tc>
        <w:tc>
          <w:tcPr>
            <w:tcW w:type="dxa" w:w="1194"/>
            <w:tcMar>
              <w:top w:w="80" w:type="dxa"/>
              <w:start w:w="120" w:type="dxa"/>
              <w:bottom w:w="80" w:type="dxa"/>
              <w:end w:w="120" w:type="dxa"/>
            </w:tcMar>
            <w:vAlign w:val="top"/>
          </w:tcPr>
          <w:p>
            <w:pPr>
              <w:spacing w:after="0"/>
            </w:pPr>
            <w:r>
              <w:rPr>
                <w:rFonts w:ascii="Calibri" w:hAnsi="Calibri" w:eastAsia="Microsoft YaHei"/>
                <w:b w:val="0"/>
                <w:i w:val="0"/>
                <w:sz w:val="17"/>
              </w:rPr>
              <w:t>Decimal(6)</w:t>
            </w:r>
          </w:p>
        </w:tc>
        <w:tc>
          <w:tcPr>
            <w:tcW w:type="dxa" w:w="1194"/>
            <w:tcMar>
              <w:top w:w="80" w:type="dxa"/>
              <w:start w:w="120" w:type="dxa"/>
              <w:bottom w:w="80" w:type="dxa"/>
              <w:end w:w="120" w:type="dxa"/>
            </w:tcMar>
            <w:vAlign w:val="top"/>
          </w:tcPr>
          <w:p>
            <w:pPr>
              <w:spacing w:after="0"/>
            </w:pPr>
            <w:r>
              <w:rPr>
                <w:rFonts w:ascii="Calibri" w:hAnsi="Calibri" w:eastAsia="Microsoft YaHei"/>
                <w:b w:val="0"/>
                <w:i w:val="0"/>
                <w:sz w:val="17"/>
              </w:rPr>
              <w:t>是</w:t>
            </w:r>
          </w:p>
        </w:tc>
        <w:tc>
          <w:tcPr>
            <w:tcW w:type="dxa" w:w="4184"/>
            <w:tcMar>
              <w:top w:w="80" w:type="dxa"/>
              <w:start w:w="120" w:type="dxa"/>
              <w:bottom w:w="80" w:type="dxa"/>
              <w:end w:w="120" w:type="dxa"/>
            </w:tcMar>
            <w:vAlign w:val="top"/>
          </w:tcPr>
          <w:p>
            <w:pPr>
              <w:spacing w:after="0"/>
            </w:pPr>
            <w:r>
              <w:rPr>
                <w:rFonts w:ascii="Calibri" w:hAnsi="Calibri" w:eastAsia="Microsoft YaHei"/>
                <w:b w:val="0"/>
                <w:i w:val="0"/>
                <w:sz w:val="17"/>
              </w:rPr>
              <w:t>归一化后权重，同一收益池内合计为 1。</w:t>
            </w:r>
          </w:p>
        </w:tc>
      </w:tr>
      <w:tr>
        <w:tc>
          <w:tcPr>
            <w:tcW w:type="dxa" w:w="2788"/>
            <w:tcMar>
              <w:top w:w="80" w:type="dxa"/>
              <w:start w:w="120" w:type="dxa"/>
              <w:bottom w:w="80" w:type="dxa"/>
              <w:end w:w="120" w:type="dxa"/>
            </w:tcMar>
            <w:vAlign w:val="top"/>
          </w:tcPr>
          <w:p>
            <w:pPr>
              <w:spacing w:after="0"/>
            </w:pPr>
            <w:r>
              <w:rPr>
                <w:rFonts w:ascii="Calibri" w:hAnsi="Calibri" w:eastAsia="Microsoft YaHei"/>
                <w:b w:val="0"/>
                <w:i w:val="0"/>
                <w:sz w:val="17"/>
              </w:rPr>
              <w:t>contract_ratio</w:t>
            </w:r>
          </w:p>
        </w:tc>
        <w:tc>
          <w:tcPr>
            <w:tcW w:type="dxa" w:w="1194"/>
            <w:tcMar>
              <w:top w:w="80" w:type="dxa"/>
              <w:start w:w="120" w:type="dxa"/>
              <w:bottom w:w="80" w:type="dxa"/>
              <w:end w:w="120" w:type="dxa"/>
            </w:tcMar>
            <w:vAlign w:val="top"/>
          </w:tcPr>
          <w:p>
            <w:pPr>
              <w:spacing w:after="0"/>
            </w:pPr>
            <w:r>
              <w:rPr>
                <w:rFonts w:ascii="Calibri" w:hAnsi="Calibri" w:eastAsia="Microsoft YaHei"/>
                <w:b w:val="0"/>
                <w:i w:val="0"/>
                <w:sz w:val="17"/>
              </w:rPr>
              <w:t>Decimal(6)</w:t>
            </w:r>
          </w:p>
        </w:tc>
        <w:tc>
          <w:tcPr>
            <w:tcW w:type="dxa" w:w="1194"/>
            <w:tcMar>
              <w:top w:w="80" w:type="dxa"/>
              <w:start w:w="120" w:type="dxa"/>
              <w:bottom w:w="80" w:type="dxa"/>
              <w:end w:w="120" w:type="dxa"/>
            </w:tcMar>
            <w:vAlign w:val="top"/>
          </w:tcPr>
          <w:p>
            <w:pPr>
              <w:spacing w:after="0"/>
            </w:pPr>
            <w:r>
              <w:rPr>
                <w:rFonts w:ascii="Calibri" w:hAnsi="Calibri" w:eastAsia="Microsoft YaHei"/>
                <w:b w:val="0"/>
                <w:i w:val="0"/>
                <w:sz w:val="17"/>
              </w:rPr>
              <w:t>否</w:t>
            </w:r>
          </w:p>
        </w:tc>
        <w:tc>
          <w:tcPr>
            <w:tcW w:type="dxa" w:w="4184"/>
            <w:tcMar>
              <w:top w:w="80" w:type="dxa"/>
              <w:start w:w="120" w:type="dxa"/>
              <w:bottom w:w="80" w:type="dxa"/>
              <w:end w:w="120" w:type="dxa"/>
            </w:tcMar>
            <w:vAlign w:val="top"/>
          </w:tcPr>
          <w:p>
            <w:pPr>
              <w:spacing w:after="0"/>
            </w:pPr>
            <w:r>
              <w:rPr>
                <w:rFonts w:ascii="Calibri" w:hAnsi="Calibri" w:eastAsia="Microsoft YaHei"/>
                <w:b w:val="0"/>
                <w:i w:val="0"/>
                <w:sz w:val="17"/>
              </w:rPr>
              <w:t>非数据主体的合同比例；数据源主体为空。</w:t>
            </w:r>
          </w:p>
        </w:tc>
      </w:tr>
      <w:tr>
        <w:tc>
          <w:tcPr>
            <w:tcW w:type="dxa" w:w="2788"/>
            <w:tcMar>
              <w:top w:w="80" w:type="dxa"/>
              <w:start w:w="120" w:type="dxa"/>
              <w:bottom w:w="80" w:type="dxa"/>
              <w:end w:w="120" w:type="dxa"/>
            </w:tcMar>
            <w:vAlign w:val="top"/>
          </w:tcPr>
          <w:p>
            <w:pPr>
              <w:spacing w:after="0"/>
            </w:pPr>
            <w:r>
              <w:rPr>
                <w:rFonts w:ascii="Calibri" w:hAnsi="Calibri" w:eastAsia="Microsoft YaHei"/>
                <w:b w:val="0"/>
                <w:i w:val="0"/>
                <w:sz w:val="17"/>
              </w:rPr>
              <w:t>base_pool_amount</w:t>
            </w:r>
          </w:p>
        </w:tc>
        <w:tc>
          <w:tcPr>
            <w:tcW w:type="dxa" w:w="1194"/>
            <w:tcMar>
              <w:top w:w="80" w:type="dxa"/>
              <w:start w:w="120" w:type="dxa"/>
              <w:bottom w:w="80" w:type="dxa"/>
              <w:end w:w="120" w:type="dxa"/>
            </w:tcMar>
            <w:vAlign w:val="top"/>
          </w:tcPr>
          <w:p>
            <w:pPr>
              <w:spacing w:after="0"/>
            </w:pPr>
            <w:r>
              <w:rPr>
                <w:rFonts w:ascii="Calibri" w:hAnsi="Calibri" w:eastAsia="Microsoft YaHei"/>
                <w:b w:val="0"/>
                <w:i w:val="0"/>
                <w:sz w:val="17"/>
              </w:rPr>
              <w:t>Decimal(2)</w:t>
            </w:r>
          </w:p>
        </w:tc>
        <w:tc>
          <w:tcPr>
            <w:tcW w:type="dxa" w:w="1194"/>
            <w:tcMar>
              <w:top w:w="80" w:type="dxa"/>
              <w:start w:w="120" w:type="dxa"/>
              <w:bottom w:w="80" w:type="dxa"/>
              <w:end w:w="120" w:type="dxa"/>
            </w:tcMar>
            <w:vAlign w:val="top"/>
          </w:tcPr>
          <w:p>
            <w:pPr>
              <w:spacing w:after="0"/>
            </w:pPr>
            <w:r>
              <w:rPr>
                <w:rFonts w:ascii="Calibri" w:hAnsi="Calibri" w:eastAsia="Microsoft YaHei"/>
                <w:b w:val="0"/>
                <w:i w:val="0"/>
                <w:sz w:val="17"/>
              </w:rPr>
              <w:t>是</w:t>
            </w:r>
          </w:p>
        </w:tc>
        <w:tc>
          <w:tcPr>
            <w:tcW w:type="dxa" w:w="4184"/>
            <w:tcMar>
              <w:top w:w="80" w:type="dxa"/>
              <w:start w:w="120" w:type="dxa"/>
              <w:bottom w:w="80" w:type="dxa"/>
              <w:end w:w="120" w:type="dxa"/>
            </w:tcMar>
            <w:vAlign w:val="top"/>
          </w:tcPr>
          <w:p>
            <w:pPr>
              <w:spacing w:after="0"/>
            </w:pPr>
            <w:r>
              <w:rPr>
                <w:rFonts w:ascii="Calibri" w:hAnsi="Calibri" w:eastAsia="Microsoft YaHei"/>
                <w:b w:val="0"/>
                <w:i w:val="0"/>
                <w:sz w:val="17"/>
              </w:rPr>
              <w:t>计算该主体金额使用的基础金额池。</w:t>
            </w:r>
          </w:p>
        </w:tc>
      </w:tr>
      <w:tr>
        <w:tc>
          <w:tcPr>
            <w:tcW w:type="dxa" w:w="2788"/>
            <w:tcMar>
              <w:top w:w="80" w:type="dxa"/>
              <w:start w:w="120" w:type="dxa"/>
              <w:bottom w:w="80" w:type="dxa"/>
              <w:end w:w="120" w:type="dxa"/>
            </w:tcMar>
            <w:vAlign w:val="top"/>
          </w:tcPr>
          <w:p>
            <w:pPr>
              <w:spacing w:after="0"/>
            </w:pPr>
            <w:r>
              <w:rPr>
                <w:rFonts w:ascii="Calibri" w:hAnsi="Calibri" w:eastAsia="Microsoft YaHei"/>
                <w:b w:val="0"/>
                <w:i w:val="0"/>
                <w:sz w:val="17"/>
              </w:rPr>
              <w:t>pre_constraint_amount</w:t>
            </w:r>
          </w:p>
        </w:tc>
        <w:tc>
          <w:tcPr>
            <w:tcW w:type="dxa" w:w="1194"/>
            <w:tcMar>
              <w:top w:w="80" w:type="dxa"/>
              <w:start w:w="120" w:type="dxa"/>
              <w:bottom w:w="80" w:type="dxa"/>
              <w:end w:w="120" w:type="dxa"/>
            </w:tcMar>
            <w:vAlign w:val="top"/>
          </w:tcPr>
          <w:p>
            <w:pPr>
              <w:spacing w:after="0"/>
            </w:pPr>
            <w:r>
              <w:rPr>
                <w:rFonts w:ascii="Calibri" w:hAnsi="Calibri" w:eastAsia="Microsoft YaHei"/>
                <w:b w:val="0"/>
                <w:i w:val="0"/>
                <w:sz w:val="17"/>
              </w:rPr>
              <w:t>Decimal(2)</w:t>
            </w:r>
          </w:p>
        </w:tc>
        <w:tc>
          <w:tcPr>
            <w:tcW w:type="dxa" w:w="1194"/>
            <w:tcMar>
              <w:top w:w="80" w:type="dxa"/>
              <w:start w:w="120" w:type="dxa"/>
              <w:bottom w:w="80" w:type="dxa"/>
              <w:end w:w="120" w:type="dxa"/>
            </w:tcMar>
            <w:vAlign w:val="top"/>
          </w:tcPr>
          <w:p>
            <w:pPr>
              <w:spacing w:after="0"/>
            </w:pPr>
            <w:r>
              <w:rPr>
                <w:rFonts w:ascii="Calibri" w:hAnsi="Calibri" w:eastAsia="Microsoft YaHei"/>
                <w:b w:val="0"/>
                <w:i w:val="0"/>
                <w:sz w:val="17"/>
              </w:rPr>
              <w:t>是</w:t>
            </w:r>
          </w:p>
        </w:tc>
        <w:tc>
          <w:tcPr>
            <w:tcW w:type="dxa" w:w="4184"/>
            <w:tcMar>
              <w:top w:w="80" w:type="dxa"/>
              <w:start w:w="120" w:type="dxa"/>
              <w:bottom w:w="80" w:type="dxa"/>
              <w:end w:w="120" w:type="dxa"/>
            </w:tcMar>
            <w:vAlign w:val="top"/>
          </w:tcPr>
          <w:p>
            <w:pPr>
              <w:spacing w:after="0"/>
            </w:pPr>
            <w:r>
              <w:rPr>
                <w:rFonts w:ascii="Calibri" w:hAnsi="Calibri" w:eastAsia="Microsoft YaHei"/>
                <w:b w:val="0"/>
                <w:i w:val="0"/>
                <w:sz w:val="17"/>
              </w:rPr>
              <w:t>P0 合同比例路径下等于最终模拟前金额。</w:t>
            </w:r>
          </w:p>
        </w:tc>
      </w:tr>
      <w:tr>
        <w:tc>
          <w:tcPr>
            <w:tcW w:type="dxa" w:w="2788"/>
            <w:tcMar>
              <w:top w:w="80" w:type="dxa"/>
              <w:start w:w="120" w:type="dxa"/>
              <w:bottom w:w="80" w:type="dxa"/>
              <w:end w:w="120" w:type="dxa"/>
            </w:tcMar>
            <w:vAlign w:val="top"/>
          </w:tcPr>
          <w:p>
            <w:pPr>
              <w:spacing w:after="0"/>
            </w:pPr>
            <w:r>
              <w:rPr>
                <w:rFonts w:ascii="Calibri" w:hAnsi="Calibri" w:eastAsia="Microsoft YaHei"/>
                <w:b w:val="0"/>
                <w:i w:val="0"/>
                <w:sz w:val="17"/>
              </w:rPr>
              <w:t>post_constraint_amount</w:t>
            </w:r>
          </w:p>
        </w:tc>
        <w:tc>
          <w:tcPr>
            <w:tcW w:type="dxa" w:w="1194"/>
            <w:tcMar>
              <w:top w:w="80" w:type="dxa"/>
              <w:start w:w="120" w:type="dxa"/>
              <w:bottom w:w="80" w:type="dxa"/>
              <w:end w:w="120" w:type="dxa"/>
            </w:tcMar>
            <w:vAlign w:val="top"/>
          </w:tcPr>
          <w:p>
            <w:pPr>
              <w:spacing w:after="0"/>
            </w:pPr>
            <w:r>
              <w:rPr>
                <w:rFonts w:ascii="Calibri" w:hAnsi="Calibri" w:eastAsia="Microsoft YaHei"/>
                <w:b w:val="0"/>
                <w:i w:val="0"/>
                <w:sz w:val="17"/>
              </w:rPr>
              <w:t>Decimal(2)</w:t>
            </w:r>
          </w:p>
        </w:tc>
        <w:tc>
          <w:tcPr>
            <w:tcW w:type="dxa" w:w="1194"/>
            <w:tcMar>
              <w:top w:w="80" w:type="dxa"/>
              <w:start w:w="120" w:type="dxa"/>
              <w:bottom w:w="80" w:type="dxa"/>
              <w:end w:w="120" w:type="dxa"/>
            </w:tcMar>
            <w:vAlign w:val="top"/>
          </w:tcPr>
          <w:p>
            <w:pPr>
              <w:spacing w:after="0"/>
            </w:pPr>
            <w:r>
              <w:rPr>
                <w:rFonts w:ascii="Calibri" w:hAnsi="Calibri" w:eastAsia="Microsoft YaHei"/>
                <w:b w:val="0"/>
                <w:i w:val="0"/>
                <w:sz w:val="17"/>
              </w:rPr>
              <w:t>是</w:t>
            </w:r>
          </w:p>
        </w:tc>
        <w:tc>
          <w:tcPr>
            <w:tcW w:type="dxa" w:w="4184"/>
            <w:tcMar>
              <w:top w:w="80" w:type="dxa"/>
              <w:start w:w="120" w:type="dxa"/>
              <w:bottom w:w="80" w:type="dxa"/>
              <w:end w:w="120" w:type="dxa"/>
            </w:tcMar>
            <w:vAlign w:val="top"/>
          </w:tcPr>
          <w:p>
            <w:pPr>
              <w:spacing w:after="0"/>
            </w:pPr>
            <w:r>
              <w:rPr>
                <w:rFonts w:ascii="Calibri" w:hAnsi="Calibri" w:eastAsia="Microsoft YaHei"/>
                <w:b w:val="0"/>
                <w:i w:val="0"/>
                <w:sz w:val="17"/>
              </w:rPr>
              <w:t>P0 合同比例路径下等于最终金额，除尾差外不做约束调整。</w:t>
            </w:r>
          </w:p>
        </w:tc>
      </w:tr>
      <w:tr>
        <w:tc>
          <w:tcPr>
            <w:tcW w:type="dxa" w:w="2788"/>
            <w:tcMar>
              <w:top w:w="80" w:type="dxa"/>
              <w:start w:w="120" w:type="dxa"/>
              <w:bottom w:w="80" w:type="dxa"/>
              <w:end w:w="120" w:type="dxa"/>
            </w:tcMar>
            <w:vAlign w:val="top"/>
          </w:tcPr>
          <w:p>
            <w:pPr>
              <w:spacing w:after="0"/>
            </w:pPr>
            <w:r>
              <w:rPr>
                <w:rFonts w:ascii="Calibri" w:hAnsi="Calibri" w:eastAsia="Microsoft YaHei"/>
                <w:b w:val="0"/>
                <w:i w:val="0"/>
                <w:sz w:val="17"/>
              </w:rPr>
              <w:t>amount_source</w:t>
            </w:r>
          </w:p>
        </w:tc>
        <w:tc>
          <w:tcPr>
            <w:tcW w:type="dxa" w:w="1194"/>
            <w:tcMar>
              <w:top w:w="80" w:type="dxa"/>
              <w:start w:w="120" w:type="dxa"/>
              <w:bottom w:w="80" w:type="dxa"/>
              <w:end w:w="120" w:type="dxa"/>
            </w:tcMar>
            <w:vAlign w:val="top"/>
          </w:tcPr>
          <w:p>
            <w:pPr>
              <w:spacing w:after="0"/>
            </w:pPr>
            <w:r>
              <w:rPr>
                <w:rFonts w:ascii="Calibri" w:hAnsi="Calibri" w:eastAsia="Microsoft YaHei"/>
                <w:b w:val="0"/>
                <w:i w:val="0"/>
                <w:sz w:val="17"/>
              </w:rPr>
              <w:t>String</w:t>
            </w:r>
          </w:p>
        </w:tc>
        <w:tc>
          <w:tcPr>
            <w:tcW w:type="dxa" w:w="1194"/>
            <w:tcMar>
              <w:top w:w="80" w:type="dxa"/>
              <w:start w:w="120" w:type="dxa"/>
              <w:bottom w:w="80" w:type="dxa"/>
              <w:end w:w="120" w:type="dxa"/>
            </w:tcMar>
            <w:vAlign w:val="top"/>
          </w:tcPr>
          <w:p>
            <w:pPr>
              <w:spacing w:after="0"/>
            </w:pPr>
            <w:r>
              <w:rPr>
                <w:rFonts w:ascii="Calibri" w:hAnsi="Calibri" w:eastAsia="Microsoft YaHei"/>
                <w:b w:val="0"/>
                <w:i w:val="0"/>
                <w:sz w:val="17"/>
              </w:rPr>
              <w:t>是</w:t>
            </w:r>
          </w:p>
        </w:tc>
        <w:tc>
          <w:tcPr>
            <w:tcW w:type="dxa" w:w="4184"/>
            <w:tcMar>
              <w:top w:w="80" w:type="dxa"/>
              <w:start w:w="120" w:type="dxa"/>
              <w:bottom w:w="80" w:type="dxa"/>
              <w:end w:w="120" w:type="dxa"/>
            </w:tcMar>
            <w:vAlign w:val="top"/>
          </w:tcPr>
          <w:p>
            <w:pPr>
              <w:spacing w:after="0"/>
            </w:pPr>
            <w:r>
              <w:rPr>
                <w:rFonts w:ascii="Calibri" w:hAnsi="Calibri" w:eastAsia="Microsoft YaHei"/>
                <w:b w:val="0"/>
                <w:i w:val="0"/>
                <w:sz w:val="17"/>
              </w:rPr>
              <w:t>CONTRACT_RATIO 或 MD_DSHAP_WEIGHT。</w:t>
            </w:r>
          </w:p>
        </w:tc>
      </w:tr>
      <w:tr>
        <w:tc>
          <w:tcPr>
            <w:tcW w:type="dxa" w:w="2788"/>
            <w:tcMar>
              <w:top w:w="80" w:type="dxa"/>
              <w:start w:w="120" w:type="dxa"/>
              <w:bottom w:w="80" w:type="dxa"/>
              <w:end w:w="120" w:type="dxa"/>
            </w:tcMar>
            <w:vAlign w:val="top"/>
          </w:tcPr>
          <w:p>
            <w:pPr>
              <w:spacing w:after="0"/>
            </w:pPr>
            <w:r>
              <w:rPr>
                <w:rFonts w:ascii="Calibri" w:hAnsi="Calibri" w:eastAsia="Microsoft YaHei"/>
                <w:b w:val="0"/>
                <w:i w:val="0"/>
                <w:sz w:val="17"/>
              </w:rPr>
              <w:t>constraint_adjustment_reason</w:t>
            </w:r>
          </w:p>
        </w:tc>
        <w:tc>
          <w:tcPr>
            <w:tcW w:type="dxa" w:w="1194"/>
            <w:tcMar>
              <w:top w:w="80" w:type="dxa"/>
              <w:start w:w="120" w:type="dxa"/>
              <w:bottom w:w="80" w:type="dxa"/>
              <w:end w:w="120" w:type="dxa"/>
            </w:tcMar>
            <w:vAlign w:val="top"/>
          </w:tcPr>
          <w:p>
            <w:pPr>
              <w:spacing w:after="0"/>
            </w:pPr>
            <w:r>
              <w:rPr>
                <w:rFonts w:ascii="Calibri" w:hAnsi="Calibri" w:eastAsia="Microsoft YaHei"/>
                <w:b w:val="0"/>
                <w:i w:val="0"/>
                <w:sz w:val="17"/>
              </w:rPr>
              <w:t>String</w:t>
            </w:r>
          </w:p>
        </w:tc>
        <w:tc>
          <w:tcPr>
            <w:tcW w:type="dxa" w:w="1194"/>
            <w:tcMar>
              <w:top w:w="80" w:type="dxa"/>
              <w:start w:w="120" w:type="dxa"/>
              <w:bottom w:w="80" w:type="dxa"/>
              <w:end w:w="120" w:type="dxa"/>
            </w:tcMar>
            <w:vAlign w:val="top"/>
          </w:tcPr>
          <w:p>
            <w:pPr>
              <w:spacing w:after="0"/>
            </w:pPr>
            <w:r>
              <w:rPr>
                <w:rFonts w:ascii="Calibri" w:hAnsi="Calibri" w:eastAsia="Microsoft YaHei"/>
                <w:b w:val="0"/>
                <w:i w:val="0"/>
                <w:sz w:val="17"/>
              </w:rPr>
              <w:t>否</w:t>
            </w:r>
          </w:p>
        </w:tc>
        <w:tc>
          <w:tcPr>
            <w:tcW w:type="dxa" w:w="4184"/>
            <w:tcMar>
              <w:top w:w="80" w:type="dxa"/>
              <w:start w:w="120" w:type="dxa"/>
              <w:bottom w:w="80" w:type="dxa"/>
              <w:end w:w="120" w:type="dxa"/>
            </w:tcMar>
            <w:vAlign w:val="top"/>
          </w:tcPr>
          <w:p>
            <w:pPr>
              <w:spacing w:after="0"/>
            </w:pPr>
            <w:r>
              <w:rPr>
                <w:rFonts w:ascii="Calibri" w:hAnsi="Calibri" w:eastAsia="Microsoft YaHei"/>
                <w:b w:val="0"/>
                <w:i w:val="0"/>
                <w:sz w:val="17"/>
              </w:rPr>
              <w:t>P0 合同比例路径下记录金额来源或尾差说明。</w:t>
            </w:r>
          </w:p>
        </w:tc>
      </w:tr>
    </w:tbl>
    <w:p/>
    <w:p>
      <w:pPr>
        <w:pStyle w:val="Heading2"/>
      </w:pPr>
      <w:r>
        <w:t>9.2 MD-DShap 算法输出字段明细</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98"/>
            <w:shd w:fill="E8EEF5"/>
            <w:tcMar>
              <w:top w:w="80" w:type="dxa"/>
              <w:start w:w="120" w:type="dxa"/>
              <w:bottom w:w="80" w:type="dxa"/>
              <w:end w:w="120" w:type="dxa"/>
            </w:tcMar>
            <w:vAlign w:val="center"/>
          </w:tcPr>
          <w:p>
            <w:pPr>
              <w:spacing w:after="0"/>
            </w:pPr>
            <w:r>
              <w:rPr>
                <w:rFonts w:ascii="Calibri" w:hAnsi="Calibri" w:eastAsia="Microsoft YaHei"/>
                <w:b/>
                <w:i w:val="0"/>
                <w:sz w:val="18"/>
              </w:rPr>
              <w:t>字段</w:t>
            </w:r>
          </w:p>
        </w:tc>
        <w:tc>
          <w:tcPr>
            <w:tcW w:type="dxa" w:w="2725"/>
            <w:shd w:fill="E8EEF5"/>
            <w:tcMar>
              <w:top w:w="80" w:type="dxa"/>
              <w:start w:w="120" w:type="dxa"/>
              <w:bottom w:w="80" w:type="dxa"/>
              <w:end w:w="120" w:type="dxa"/>
            </w:tcMar>
            <w:vAlign w:val="center"/>
          </w:tcPr>
          <w:p>
            <w:pPr>
              <w:spacing w:after="0"/>
            </w:pPr>
            <w:r>
              <w:rPr>
                <w:rFonts w:ascii="Calibri" w:hAnsi="Calibri" w:eastAsia="Microsoft YaHei"/>
                <w:b/>
                <w:i w:val="0"/>
                <w:sz w:val="18"/>
              </w:rPr>
              <w:t>类型</w:t>
            </w:r>
          </w:p>
        </w:tc>
        <w:tc>
          <w:tcPr>
            <w:tcW w:type="dxa" w:w="3437"/>
            <w:shd w:fill="E8EEF5"/>
            <w:tcMar>
              <w:top w:w="80" w:type="dxa"/>
              <w:start w:w="120" w:type="dxa"/>
              <w:bottom w:w="80" w:type="dxa"/>
              <w:end w:w="120" w:type="dxa"/>
            </w:tcMar>
            <w:vAlign w:val="center"/>
          </w:tcPr>
          <w:p>
            <w:pPr>
              <w:spacing w:after="0"/>
            </w:pPr>
            <w:r>
              <w:rPr>
                <w:rFonts w:ascii="Calibri" w:hAnsi="Calibri" w:eastAsia="Microsoft YaHei"/>
                <w:b/>
                <w:i w:val="0"/>
                <w:sz w:val="18"/>
              </w:rPr>
              <w:t>说明</w:t>
            </w:r>
          </w:p>
        </w:tc>
      </w:tr>
      <w:tr>
        <w:tc>
          <w:tcPr>
            <w:tcW w:type="dxa" w:w="3198"/>
            <w:tcMar>
              <w:top w:w="80" w:type="dxa"/>
              <w:start w:w="120" w:type="dxa"/>
              <w:bottom w:w="80" w:type="dxa"/>
              <w:end w:w="120" w:type="dxa"/>
            </w:tcMar>
            <w:vAlign w:val="top"/>
          </w:tcPr>
          <w:p>
            <w:pPr>
              <w:spacing w:after="0"/>
            </w:pPr>
            <w:r>
              <w:rPr>
                <w:rFonts w:ascii="Calibri" w:hAnsi="Calibri" w:eastAsia="Microsoft YaHei"/>
                <w:b w:val="0"/>
                <w:i w:val="0"/>
                <w:sz w:val="17"/>
              </w:rPr>
              <w:t>participant_weight</w:t>
            </w:r>
          </w:p>
        </w:tc>
        <w:tc>
          <w:tcPr>
            <w:tcW w:type="dxa" w:w="2725"/>
            <w:tcMar>
              <w:top w:w="80" w:type="dxa"/>
              <w:start w:w="120" w:type="dxa"/>
              <w:bottom w:w="80" w:type="dxa"/>
              <w:end w:w="120" w:type="dxa"/>
            </w:tcMar>
            <w:vAlign w:val="top"/>
          </w:tcPr>
          <w:p>
            <w:pPr>
              <w:spacing w:after="0"/>
            </w:pPr>
            <w:r>
              <w:rPr>
                <w:rFonts w:ascii="Calibri" w:hAnsi="Calibri" w:eastAsia="Microsoft YaHei"/>
                <w:b w:val="0"/>
                <w:i w:val="0"/>
                <w:sz w:val="17"/>
              </w:rPr>
              <w:t>Map\&lt;party_id, Decimal&gt;</w:t>
            </w:r>
          </w:p>
        </w:tc>
        <w:tc>
          <w:tcPr>
            <w:tcW w:type="dxa" w:w="3437"/>
            <w:tcMar>
              <w:top w:w="80" w:type="dxa"/>
              <w:start w:w="120" w:type="dxa"/>
              <w:bottom w:w="80" w:type="dxa"/>
              <w:end w:w="120" w:type="dxa"/>
            </w:tcMar>
            <w:vAlign w:val="top"/>
          </w:tcPr>
          <w:p>
            <w:pPr>
              <w:spacing w:after="0"/>
            </w:pPr>
            <w:r>
              <w:rPr>
                <w:rFonts w:ascii="Calibri" w:hAnsi="Calibri" w:eastAsia="Microsoft YaHei"/>
                <w:b w:val="0"/>
                <w:i w:val="0"/>
                <w:sz w:val="17"/>
              </w:rPr>
              <w:t>参与方综合权重，归一化后合计为 1。</w:t>
            </w:r>
          </w:p>
        </w:tc>
      </w:tr>
      <w:tr>
        <w:tc>
          <w:tcPr>
            <w:tcW w:type="dxa" w:w="3198"/>
            <w:tcMar>
              <w:top w:w="80" w:type="dxa"/>
              <w:start w:w="120" w:type="dxa"/>
              <w:bottom w:w="80" w:type="dxa"/>
              <w:end w:w="120" w:type="dxa"/>
            </w:tcMar>
            <w:vAlign w:val="top"/>
          </w:tcPr>
          <w:p>
            <w:pPr>
              <w:spacing w:after="0"/>
            </w:pPr>
            <w:r>
              <w:rPr>
                <w:rFonts w:ascii="Calibri" w:hAnsi="Calibri" w:eastAsia="Microsoft YaHei"/>
                <w:b w:val="0"/>
                <w:i w:val="0"/>
                <w:sz w:val="17"/>
              </w:rPr>
              <w:t>task_level_weight</w:t>
            </w:r>
          </w:p>
        </w:tc>
        <w:tc>
          <w:tcPr>
            <w:tcW w:type="dxa" w:w="2725"/>
            <w:tcMar>
              <w:top w:w="80" w:type="dxa"/>
              <w:start w:w="120" w:type="dxa"/>
              <w:bottom w:w="80" w:type="dxa"/>
              <w:end w:w="120" w:type="dxa"/>
            </w:tcMar>
            <w:vAlign w:val="top"/>
          </w:tcPr>
          <w:p>
            <w:pPr>
              <w:spacing w:after="0"/>
            </w:pPr>
            <w:r>
              <w:rPr>
                <w:rFonts w:ascii="Calibri" w:hAnsi="Calibri" w:eastAsia="Microsoft YaHei"/>
                <w:b w:val="0"/>
                <w:i w:val="0"/>
                <w:sz w:val="17"/>
              </w:rPr>
              <w:t>List\&lt;TaskWeight&gt;</w:t>
            </w:r>
          </w:p>
        </w:tc>
        <w:tc>
          <w:tcPr>
            <w:tcW w:type="dxa" w:w="3437"/>
            <w:tcMar>
              <w:top w:w="80" w:type="dxa"/>
              <w:start w:w="120" w:type="dxa"/>
              <w:bottom w:w="80" w:type="dxa"/>
              <w:end w:w="120" w:type="dxa"/>
            </w:tcMar>
            <w:vAlign w:val="top"/>
          </w:tcPr>
          <w:p>
            <w:pPr>
              <w:spacing w:after="0"/>
            </w:pPr>
            <w:r>
              <w:rPr>
                <w:rFonts w:ascii="Calibri" w:hAnsi="Calibri" w:eastAsia="Microsoft YaHei"/>
                <w:b w:val="0"/>
                <w:i w:val="0"/>
                <w:sz w:val="17"/>
              </w:rPr>
              <w:t>任务维度权重，解释不同任务下的参与方贡献。</w:t>
            </w:r>
          </w:p>
        </w:tc>
      </w:tr>
      <w:tr>
        <w:tc>
          <w:tcPr>
            <w:tcW w:type="dxa" w:w="3198"/>
            <w:tcMar>
              <w:top w:w="80" w:type="dxa"/>
              <w:start w:w="120" w:type="dxa"/>
              <w:bottom w:w="80" w:type="dxa"/>
              <w:end w:w="120" w:type="dxa"/>
            </w:tcMar>
            <w:vAlign w:val="top"/>
          </w:tcPr>
          <w:p>
            <w:pPr>
              <w:spacing w:after="0"/>
            </w:pPr>
            <w:r>
              <w:rPr>
                <w:rFonts w:ascii="Calibri" w:hAnsi="Calibri" w:eastAsia="Microsoft YaHei"/>
                <w:b w:val="0"/>
                <w:i w:val="0"/>
                <w:sz w:val="17"/>
              </w:rPr>
              <w:t>marginal_contribution_trace</w:t>
            </w:r>
          </w:p>
        </w:tc>
        <w:tc>
          <w:tcPr>
            <w:tcW w:type="dxa" w:w="2725"/>
            <w:tcMar>
              <w:top w:w="80" w:type="dxa"/>
              <w:start w:w="120" w:type="dxa"/>
              <w:bottom w:w="80" w:type="dxa"/>
              <w:end w:w="120" w:type="dxa"/>
            </w:tcMar>
            <w:vAlign w:val="top"/>
          </w:tcPr>
          <w:p>
            <w:pPr>
              <w:spacing w:after="0"/>
            </w:pPr>
            <w:r>
              <w:rPr>
                <w:rFonts w:ascii="Calibri" w:hAnsi="Calibri" w:eastAsia="Microsoft YaHei"/>
                <w:b w:val="0"/>
                <w:i w:val="0"/>
                <w:sz w:val="17"/>
              </w:rPr>
              <w:t>List\&lt;TraceRow&gt;</w:t>
            </w:r>
          </w:p>
        </w:tc>
        <w:tc>
          <w:tcPr>
            <w:tcW w:type="dxa" w:w="3437"/>
            <w:tcMar>
              <w:top w:w="80" w:type="dxa"/>
              <w:start w:w="120" w:type="dxa"/>
              <w:bottom w:w="80" w:type="dxa"/>
              <w:end w:w="120" w:type="dxa"/>
            </w:tcMar>
            <w:vAlign w:val="top"/>
          </w:tcPr>
          <w:p>
            <w:pPr>
              <w:spacing w:after="0"/>
            </w:pPr>
            <w:r>
              <w:rPr>
                <w:rFonts w:ascii="Calibri" w:hAnsi="Calibri" w:eastAsia="Microsoft YaHei"/>
                <w:b w:val="0"/>
                <w:i w:val="0"/>
                <w:sz w:val="17"/>
              </w:rPr>
              <w:t>边际贡献明细，支撑算法审计。</w:t>
            </w:r>
          </w:p>
        </w:tc>
      </w:tr>
      <w:tr>
        <w:tc>
          <w:tcPr>
            <w:tcW w:type="dxa" w:w="3198"/>
            <w:tcMar>
              <w:top w:w="80" w:type="dxa"/>
              <w:start w:w="120" w:type="dxa"/>
              <w:bottom w:w="80" w:type="dxa"/>
              <w:end w:w="120" w:type="dxa"/>
            </w:tcMar>
            <w:vAlign w:val="top"/>
          </w:tcPr>
          <w:p>
            <w:pPr>
              <w:spacing w:after="0"/>
            </w:pPr>
            <w:r>
              <w:rPr>
                <w:rFonts w:ascii="Calibri" w:hAnsi="Calibri" w:eastAsia="Microsoft YaHei"/>
                <w:b w:val="0"/>
                <w:i w:val="0"/>
                <w:sz w:val="17"/>
              </w:rPr>
              <w:t>approximation_note</w:t>
            </w:r>
          </w:p>
        </w:tc>
        <w:tc>
          <w:tcPr>
            <w:tcW w:type="dxa" w:w="2725"/>
            <w:tcMar>
              <w:top w:w="80" w:type="dxa"/>
              <w:start w:w="120" w:type="dxa"/>
              <w:bottom w:w="80" w:type="dxa"/>
              <w:end w:w="120" w:type="dxa"/>
            </w:tcMar>
            <w:vAlign w:val="top"/>
          </w:tcPr>
          <w:p>
            <w:pPr>
              <w:spacing w:after="0"/>
            </w:pPr>
            <w:r>
              <w:rPr>
                <w:rFonts w:ascii="Calibri" w:hAnsi="Calibri" w:eastAsia="Microsoft YaHei"/>
                <w:b w:val="0"/>
                <w:i w:val="0"/>
                <w:sz w:val="17"/>
              </w:rPr>
              <w:t>String</w:t>
            </w:r>
          </w:p>
        </w:tc>
        <w:tc>
          <w:tcPr>
            <w:tcW w:type="dxa" w:w="3437"/>
            <w:tcMar>
              <w:top w:w="80" w:type="dxa"/>
              <w:start w:w="120" w:type="dxa"/>
              <w:bottom w:w="80" w:type="dxa"/>
              <w:end w:w="120" w:type="dxa"/>
            </w:tcMar>
            <w:vAlign w:val="top"/>
          </w:tcPr>
          <w:p>
            <w:pPr>
              <w:spacing w:after="0"/>
            </w:pPr>
            <w:r>
              <w:rPr>
                <w:rFonts w:ascii="Calibri" w:hAnsi="Calibri" w:eastAsia="Microsoft YaHei"/>
                <w:b w:val="0"/>
                <w:i w:val="0"/>
                <w:sz w:val="17"/>
              </w:rPr>
              <w:t>近似、动态估值、采样轮次、epsilon、随机种子的说明。</w:t>
            </w:r>
          </w:p>
        </w:tc>
      </w:tr>
      <w:tr>
        <w:tc>
          <w:tcPr>
            <w:tcW w:type="dxa" w:w="3198"/>
            <w:tcMar>
              <w:top w:w="80" w:type="dxa"/>
              <w:start w:w="120" w:type="dxa"/>
              <w:bottom w:w="80" w:type="dxa"/>
              <w:end w:w="120" w:type="dxa"/>
            </w:tcMar>
            <w:vAlign w:val="top"/>
          </w:tcPr>
          <w:p>
            <w:pPr>
              <w:spacing w:after="0"/>
            </w:pPr>
            <w:r>
              <w:rPr>
                <w:rFonts w:ascii="Calibri" w:hAnsi="Calibri" w:eastAsia="Microsoft YaHei"/>
                <w:b w:val="0"/>
                <w:i w:val="0"/>
                <w:sz w:val="17"/>
              </w:rPr>
              <w:t>algorithm_audit_snapshot</w:t>
            </w:r>
          </w:p>
        </w:tc>
        <w:tc>
          <w:tcPr>
            <w:tcW w:type="dxa" w:w="2725"/>
            <w:tcMar>
              <w:top w:w="80" w:type="dxa"/>
              <w:start w:w="120" w:type="dxa"/>
              <w:bottom w:w="80" w:type="dxa"/>
              <w:end w:w="120" w:type="dxa"/>
            </w:tcMar>
            <w:vAlign w:val="top"/>
          </w:tcPr>
          <w:p>
            <w:pPr>
              <w:spacing w:after="0"/>
            </w:pPr>
            <w:r>
              <w:rPr>
                <w:rFonts w:ascii="Calibri" w:hAnsi="Calibri" w:eastAsia="Microsoft YaHei"/>
                <w:b w:val="0"/>
                <w:i w:val="0"/>
                <w:sz w:val="17"/>
              </w:rPr>
              <w:t>Object</w:t>
            </w:r>
          </w:p>
        </w:tc>
        <w:tc>
          <w:tcPr>
            <w:tcW w:type="dxa" w:w="3437"/>
            <w:tcMar>
              <w:top w:w="80" w:type="dxa"/>
              <w:start w:w="120" w:type="dxa"/>
              <w:bottom w:w="80" w:type="dxa"/>
              <w:end w:w="120" w:type="dxa"/>
            </w:tcMar>
            <w:vAlign w:val="top"/>
          </w:tcPr>
          <w:p>
            <w:pPr>
              <w:spacing w:after="0"/>
            </w:pPr>
            <w:r>
              <w:rPr>
                <w:rFonts w:ascii="Calibri" w:hAnsi="Calibri" w:eastAsia="Microsoft YaHei"/>
                <w:b w:val="0"/>
                <w:i w:val="0"/>
                <w:sz w:val="17"/>
              </w:rPr>
              <w:t>输入、参数、算法版本、输出、假设和边界的完整快照。</w:t>
            </w:r>
          </w:p>
        </w:tc>
      </w:tr>
    </w:tbl>
    <w:p/>
    <w:p>
      <w:pPr>
        <w:pStyle w:val="Heading1"/>
      </w:pPr>
      <w:r>
        <w:t>10. 非功能需求</w:t>
      </w:r>
    </w:p>
    <w:p>
      <w:pPr>
        <w:pStyle w:val="Heading2"/>
      </w:pPr>
      <w:r>
        <w:t>10.1 性能需求</w:t>
      </w:r>
    </w:p>
    <w:p>
      <w:pPr>
        <w:pStyle w:val="ListNumber"/>
      </w:pPr>
      <w:r>
        <w:rPr>
          <w:rFonts w:ascii="Calibri" w:hAnsi="Calibri" w:eastAsia="Microsoft YaHei"/>
          <w:b w:val="0"/>
          <w:i w:val="0"/>
          <w:sz w:val="22"/>
        </w:rPr>
        <w:t>普通列表查询响应时间不超过 2 秒。</w:t>
      </w:r>
    </w:p>
    <w:p>
      <w:pPr>
        <w:pStyle w:val="ListNumber"/>
      </w:pPr>
      <w:r>
        <w:rPr>
          <w:rFonts w:ascii="Calibri" w:hAnsi="Calibri" w:eastAsia="Microsoft YaHei"/>
          <w:b w:val="0"/>
          <w:i w:val="0"/>
          <w:sz w:val="22"/>
        </w:rPr>
        <w:t>单个演示数据包质量评估响应时间不超过 10 秒。</w:t>
      </w:r>
    </w:p>
    <w:p>
      <w:pPr>
        <w:pStyle w:val="ListNumber"/>
      </w:pPr>
      <w:r>
        <w:rPr>
          <w:rFonts w:ascii="Calibri" w:hAnsi="Calibri" w:eastAsia="Microsoft YaHei"/>
          <w:b w:val="0"/>
          <w:i w:val="0"/>
          <w:sz w:val="22"/>
        </w:rPr>
        <w:t>P0 同步 MD-DShap 计算应在演示样例规模下可完成。</w:t>
      </w:r>
    </w:p>
    <w:p>
      <w:pPr>
        <w:pStyle w:val="ListNumber"/>
      </w:pPr>
      <w:r>
        <w:rPr>
          <w:rFonts w:ascii="Calibri" w:hAnsi="Calibri" w:eastAsia="Microsoft YaHei"/>
          <w:b w:val="0"/>
          <w:i w:val="0"/>
          <w:sz w:val="22"/>
        </w:rPr>
        <w:t>P1 支持 MD-DShap 异步执行和进度查看。</w:t>
      </w:r>
    </w:p>
    <w:p>
      <w:pPr>
        <w:pStyle w:val="ListNumber"/>
      </w:pPr>
      <w:r>
        <w:rPr>
          <w:rFonts w:ascii="Calibri" w:hAnsi="Calibri" w:eastAsia="Microsoft YaHei"/>
          <w:b w:val="0"/>
          <w:i w:val="0"/>
          <w:sz w:val="22"/>
        </w:rPr>
        <w:t>报告导出时间不超过 30 秒。</w:t>
      </w:r>
    </w:p>
    <w:p>
      <w:pPr>
        <w:pStyle w:val="ListNumber"/>
      </w:pPr>
      <w:r>
        <w:rPr>
          <w:rFonts w:ascii="Calibri" w:hAnsi="Calibri" w:eastAsia="Microsoft YaHei"/>
          <w:b w:val="0"/>
          <w:i w:val="0"/>
          <w:sz w:val="22"/>
        </w:rPr>
        <w:t>支持至少 100 个参与方的列表管理。</w:t>
      </w:r>
    </w:p>
    <w:p>
      <w:pPr>
        <w:pStyle w:val="ListNumber"/>
      </w:pPr>
      <w:r>
        <w:rPr>
          <w:rFonts w:ascii="Calibri" w:hAnsi="Calibri" w:eastAsia="Microsoft YaHei"/>
          <w:b w:val="0"/>
          <w:i w:val="0"/>
          <w:sz w:val="22"/>
        </w:rPr>
        <w:t>参与方数量过多时，系统应提示使用 MD-DShap 或采样计算。</w:t>
      </w:r>
    </w:p>
    <w:p>
      <w:pPr>
        <w:pStyle w:val="Heading2"/>
      </w:pPr>
      <w:r>
        <w:t>10.2 安全与合规需求</w:t>
      </w:r>
    </w:p>
    <w:p>
      <w:pPr>
        <w:pStyle w:val="ListNumber"/>
      </w:pPr>
      <w:r>
        <w:rPr>
          <w:rFonts w:ascii="Calibri" w:hAnsi="Calibri" w:eastAsia="Microsoft YaHei"/>
          <w:b w:val="0"/>
          <w:i w:val="0"/>
          <w:sz w:val="22"/>
        </w:rPr>
        <w:t>P1 用户必须登录后访问后台。</w:t>
      </w:r>
    </w:p>
    <w:p>
      <w:pPr>
        <w:pStyle w:val="ListNumber"/>
      </w:pPr>
      <w:r>
        <w:rPr>
          <w:rFonts w:ascii="Calibri" w:hAnsi="Calibri" w:eastAsia="Microsoft YaHei"/>
          <w:b w:val="0"/>
          <w:i w:val="0"/>
          <w:sz w:val="22"/>
        </w:rPr>
        <w:t>不同角色只能访问授权菜单和按钮。</w:t>
      </w:r>
    </w:p>
    <w:p>
      <w:pPr>
        <w:pStyle w:val="ListNumber"/>
      </w:pPr>
      <w:r>
        <w:rPr>
          <w:rFonts w:ascii="Calibri" w:hAnsi="Calibri" w:eastAsia="Microsoft YaHei"/>
          <w:b w:val="0"/>
          <w:i w:val="0"/>
          <w:sz w:val="22"/>
        </w:rPr>
        <w:t>所有导出操作必须记录日志。</w:t>
      </w:r>
    </w:p>
    <w:p>
      <w:pPr>
        <w:pStyle w:val="ListNumber"/>
      </w:pPr>
      <w:r>
        <w:rPr>
          <w:rFonts w:ascii="Calibri" w:hAnsi="Calibri" w:eastAsia="Microsoft YaHei"/>
          <w:b w:val="0"/>
          <w:i w:val="0"/>
          <w:sz w:val="22"/>
        </w:rPr>
        <w:t>敏感字段需要脱敏展示。</w:t>
      </w:r>
    </w:p>
    <w:p>
      <w:pPr>
        <w:pStyle w:val="ListNumber"/>
      </w:pPr>
      <w:r>
        <w:rPr>
          <w:rFonts w:ascii="Calibri" w:hAnsi="Calibri" w:eastAsia="Microsoft YaHei"/>
          <w:b w:val="0"/>
          <w:i w:val="0"/>
          <w:sz w:val="22"/>
        </w:rPr>
        <w:t>删除、确认、导出、参数修改类操作必须二次确认。</w:t>
      </w:r>
    </w:p>
    <w:p>
      <w:pPr>
        <w:pStyle w:val="ListNumber"/>
      </w:pPr>
      <w:r>
        <w:rPr>
          <w:rFonts w:ascii="Calibri" w:hAnsi="Calibri" w:eastAsia="Microsoft YaHei"/>
          <w:b w:val="0"/>
          <w:i w:val="0"/>
          <w:sz w:val="22"/>
        </w:rPr>
        <w:t>系统不得在报告中输出真实敏感数据。</w:t>
      </w:r>
    </w:p>
    <w:p>
      <w:pPr>
        <w:pStyle w:val="ListNumber"/>
      </w:pPr>
      <w:r>
        <w:rPr>
          <w:rFonts w:ascii="Calibri" w:hAnsi="Calibri" w:eastAsia="Microsoft YaHei"/>
          <w:b w:val="0"/>
          <w:i w:val="0"/>
          <w:sz w:val="22"/>
        </w:rPr>
        <w:t>上传页面必须提示禁止上传真实敏感数据。</w:t>
      </w:r>
    </w:p>
    <w:p>
      <w:pPr>
        <w:pStyle w:val="ListNumber"/>
      </w:pPr>
      <w:r>
        <w:rPr>
          <w:rFonts w:ascii="Calibri" w:hAnsi="Calibri" w:eastAsia="Microsoft YaHei"/>
          <w:b w:val="0"/>
          <w:i w:val="0"/>
          <w:sz w:val="22"/>
        </w:rPr>
        <w:t>导出报告必须包含“模拟参考、非法律结算”说明。</w:t>
      </w:r>
    </w:p>
    <w:p>
      <w:pPr>
        <w:pStyle w:val="Heading2"/>
      </w:pPr>
      <w:r>
        <w:t>10.3 可审计需求</w:t>
      </w:r>
    </w:p>
    <w:p>
      <w:pPr>
        <w:pStyle w:val="ListNumber"/>
      </w:pPr>
      <w:r>
        <w:rPr>
          <w:rFonts w:ascii="Calibri" w:hAnsi="Calibri" w:eastAsia="Microsoft YaHei"/>
          <w:b w:val="0"/>
          <w:i w:val="0"/>
          <w:sz w:val="22"/>
        </w:rPr>
        <w:t>每次计算必须保存输入快照。</w:t>
      </w:r>
    </w:p>
    <w:p>
      <w:pPr>
        <w:pStyle w:val="ListNumber"/>
      </w:pPr>
      <w:r>
        <w:rPr>
          <w:rFonts w:ascii="Calibri" w:hAnsi="Calibri" w:eastAsia="Microsoft YaHei"/>
          <w:b w:val="0"/>
          <w:i w:val="0"/>
          <w:sz w:val="22"/>
        </w:rPr>
        <w:t>每次计算必须保存参数快照。</w:t>
      </w:r>
    </w:p>
    <w:p>
      <w:pPr>
        <w:pStyle w:val="ListNumber"/>
      </w:pPr>
      <w:r>
        <w:rPr>
          <w:rFonts w:ascii="Calibri" w:hAnsi="Calibri" w:eastAsia="Microsoft YaHei"/>
          <w:b w:val="0"/>
          <w:i w:val="0"/>
          <w:sz w:val="22"/>
        </w:rPr>
        <w:t>每次计算必须保存算法版本。</w:t>
      </w:r>
    </w:p>
    <w:p>
      <w:pPr>
        <w:pStyle w:val="ListNumber"/>
      </w:pPr>
      <w:r>
        <w:rPr>
          <w:rFonts w:ascii="Calibri" w:hAnsi="Calibri" w:eastAsia="Microsoft YaHei"/>
          <w:b w:val="0"/>
          <w:i w:val="0"/>
          <w:sz w:val="22"/>
        </w:rPr>
        <w:t>每次结果确认必须保存确认人和确认时间。</w:t>
      </w:r>
    </w:p>
    <w:p>
      <w:pPr>
        <w:pStyle w:val="ListNumber"/>
      </w:pPr>
      <w:r>
        <w:rPr>
          <w:rFonts w:ascii="Calibri" w:hAnsi="Calibri" w:eastAsia="Microsoft YaHei"/>
          <w:b w:val="0"/>
          <w:i w:val="0"/>
          <w:sz w:val="22"/>
        </w:rPr>
        <w:t>每份导出报告必须有唯一编号。</w:t>
      </w:r>
    </w:p>
    <w:p>
      <w:pPr>
        <w:pStyle w:val="ListNumber"/>
      </w:pPr>
      <w:r>
        <w:rPr>
          <w:rFonts w:ascii="Calibri" w:hAnsi="Calibri" w:eastAsia="Microsoft YaHei"/>
          <w:b w:val="0"/>
          <w:i w:val="0"/>
          <w:sz w:val="22"/>
        </w:rPr>
        <w:t>已导出的报告不得被静默覆盖。</w:t>
      </w:r>
    </w:p>
    <w:p>
      <w:pPr>
        <w:pStyle w:val="ListNumber"/>
      </w:pPr>
      <w:r>
        <w:rPr>
          <w:rFonts w:ascii="Calibri" w:hAnsi="Calibri" w:eastAsia="Microsoft YaHei"/>
          <w:b w:val="0"/>
          <w:i w:val="0"/>
          <w:sz w:val="22"/>
        </w:rPr>
        <w:t>删除操作必须记录影响范围。</w:t>
      </w:r>
    </w:p>
    <w:p>
      <w:pPr>
        <w:pStyle w:val="ListNumber"/>
      </w:pPr>
      <w:r>
        <w:rPr>
          <w:rFonts w:ascii="Calibri" w:hAnsi="Calibri" w:eastAsia="Microsoft YaHei"/>
          <w:b w:val="0"/>
          <w:i w:val="0"/>
          <w:sz w:val="22"/>
        </w:rPr>
        <w:t>重新计算必须生成新版本。</w:t>
      </w:r>
    </w:p>
    <w:p>
      <w:pPr>
        <w:pStyle w:val="Heading2"/>
      </w:pPr>
      <w:r>
        <w:t>10.4 可维护性需求</w:t>
      </w:r>
    </w:p>
    <w:p>
      <w:pPr>
        <w:pStyle w:val="ListNumber"/>
      </w:pPr>
      <w:r>
        <w:rPr>
          <w:rFonts w:ascii="Calibri" w:hAnsi="Calibri" w:eastAsia="Microsoft YaHei"/>
          <w:b w:val="0"/>
          <w:i w:val="0"/>
          <w:sz w:val="22"/>
        </w:rPr>
        <w:t>计算核心应与 UI 层解耦。</w:t>
      </w:r>
    </w:p>
    <w:p>
      <w:pPr>
        <w:pStyle w:val="ListNumber"/>
      </w:pPr>
      <w:r>
        <w:rPr>
          <w:rFonts w:ascii="Calibri" w:hAnsi="Calibri" w:eastAsia="Microsoft YaHei"/>
          <w:b w:val="0"/>
          <w:i w:val="0"/>
          <w:sz w:val="22"/>
        </w:rPr>
        <w:t>报告层只消费 PipelineResult，不重新计算。</w:t>
      </w:r>
    </w:p>
    <w:p>
      <w:pPr>
        <w:pStyle w:val="ListNumber"/>
      </w:pPr>
      <w:r>
        <w:rPr>
          <w:rFonts w:ascii="Calibri" w:hAnsi="Calibri" w:eastAsia="Microsoft YaHei"/>
          <w:b w:val="0"/>
          <w:i w:val="0"/>
          <w:sz w:val="22"/>
        </w:rPr>
        <w:t>算法参数应集中配置。</w:t>
      </w:r>
    </w:p>
    <w:p>
      <w:pPr>
        <w:pStyle w:val="ListNumber"/>
      </w:pPr>
      <w:r>
        <w:rPr>
          <w:rFonts w:ascii="Calibri" w:hAnsi="Calibri" w:eastAsia="Microsoft YaHei"/>
          <w:b w:val="0"/>
          <w:i w:val="0"/>
          <w:sz w:val="22"/>
        </w:rPr>
        <w:t>输入输出 schema 应稳定。</w:t>
      </w:r>
    </w:p>
    <w:p>
      <w:pPr>
        <w:pStyle w:val="ListNumber"/>
      </w:pPr>
      <w:r>
        <w:rPr>
          <w:rFonts w:ascii="Calibri" w:hAnsi="Calibri" w:eastAsia="Microsoft YaHei"/>
          <w:b w:val="0"/>
          <w:i w:val="0"/>
          <w:sz w:val="22"/>
        </w:rPr>
        <w:t>关键计算模块应具备单元测试。</w:t>
      </w:r>
    </w:p>
    <w:p>
      <w:pPr>
        <w:pStyle w:val="ListNumber"/>
      </w:pPr>
      <w:r>
        <w:rPr>
          <w:rFonts w:ascii="Calibri" w:hAnsi="Calibri" w:eastAsia="Microsoft YaHei"/>
          <w:b w:val="0"/>
          <w:i w:val="0"/>
          <w:sz w:val="22"/>
        </w:rPr>
        <w:t>P0 示例数据应可重复跑通。</w:t>
      </w:r>
    </w:p>
    <w:p>
      <w:pPr>
        <w:pStyle w:val="Heading1"/>
      </w:pPr>
      <w:r>
        <w:t>11. 统一异常处理</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042"/>
            <w:shd w:fill="E8EEF5"/>
            <w:tcMar>
              <w:top w:w="80" w:type="dxa"/>
              <w:start w:w="120" w:type="dxa"/>
              <w:bottom w:w="80" w:type="dxa"/>
              <w:end w:w="120" w:type="dxa"/>
            </w:tcMar>
            <w:vAlign w:val="center"/>
          </w:tcPr>
          <w:p>
            <w:pPr>
              <w:spacing w:after="0"/>
            </w:pPr>
            <w:r>
              <w:rPr>
                <w:rFonts w:ascii="Calibri" w:hAnsi="Calibri" w:eastAsia="Microsoft YaHei"/>
                <w:b/>
                <w:i w:val="0"/>
                <w:sz w:val="18"/>
              </w:rPr>
              <w:t>异常场景</w:t>
            </w:r>
          </w:p>
        </w:tc>
        <w:tc>
          <w:tcPr>
            <w:tcW w:type="dxa" w:w="2042"/>
            <w:shd w:fill="E8EEF5"/>
            <w:tcMar>
              <w:top w:w="80" w:type="dxa"/>
              <w:start w:w="120" w:type="dxa"/>
              <w:bottom w:w="80" w:type="dxa"/>
              <w:end w:w="120" w:type="dxa"/>
            </w:tcMar>
            <w:vAlign w:val="center"/>
          </w:tcPr>
          <w:p>
            <w:pPr>
              <w:spacing w:after="0"/>
            </w:pPr>
            <w:r>
              <w:rPr>
                <w:rFonts w:ascii="Calibri" w:hAnsi="Calibri" w:eastAsia="Microsoft YaHei"/>
                <w:b/>
                <w:i w:val="0"/>
                <w:sz w:val="18"/>
              </w:rPr>
              <w:t>系统处理</w:t>
            </w:r>
          </w:p>
        </w:tc>
        <w:tc>
          <w:tcPr>
            <w:tcW w:type="dxa" w:w="5276"/>
            <w:shd w:fill="E8EEF5"/>
            <w:tcMar>
              <w:top w:w="80" w:type="dxa"/>
              <w:start w:w="120" w:type="dxa"/>
              <w:bottom w:w="80" w:type="dxa"/>
              <w:end w:w="120" w:type="dxa"/>
            </w:tcMar>
            <w:vAlign w:val="center"/>
          </w:tcPr>
          <w:p>
            <w:pPr>
              <w:spacing w:after="0"/>
            </w:pPr>
            <w:r>
              <w:rPr>
                <w:rFonts w:ascii="Calibri" w:hAnsi="Calibri" w:eastAsia="Microsoft YaHei"/>
                <w:b/>
                <w:i w:val="0"/>
                <w:sz w:val="18"/>
              </w:rPr>
              <w:t>用户提示</w:t>
            </w:r>
          </w:p>
        </w:tc>
      </w:tr>
      <w:tr>
        <w:tc>
          <w:tcPr>
            <w:tcW w:type="dxa" w:w="2042"/>
            <w:tcMar>
              <w:top w:w="80" w:type="dxa"/>
              <w:start w:w="120" w:type="dxa"/>
              <w:bottom w:w="80" w:type="dxa"/>
              <w:end w:w="120" w:type="dxa"/>
            </w:tcMar>
            <w:vAlign w:val="top"/>
          </w:tcPr>
          <w:p>
            <w:pPr>
              <w:spacing w:after="0"/>
            </w:pPr>
            <w:r>
              <w:rPr>
                <w:rFonts w:ascii="Calibri" w:hAnsi="Calibri" w:eastAsia="Microsoft YaHei"/>
                <w:b w:val="0"/>
                <w:i w:val="0"/>
                <w:sz w:val="17"/>
              </w:rPr>
              <w:t>未登录访问</w:t>
            </w:r>
          </w:p>
        </w:tc>
        <w:tc>
          <w:tcPr>
            <w:tcW w:type="dxa" w:w="2042"/>
            <w:tcMar>
              <w:top w:w="80" w:type="dxa"/>
              <w:start w:w="120" w:type="dxa"/>
              <w:bottom w:w="80" w:type="dxa"/>
              <w:end w:w="120" w:type="dxa"/>
            </w:tcMar>
            <w:vAlign w:val="top"/>
          </w:tcPr>
          <w:p>
            <w:pPr>
              <w:spacing w:after="0"/>
            </w:pPr>
            <w:r>
              <w:rPr>
                <w:rFonts w:ascii="Calibri" w:hAnsi="Calibri" w:eastAsia="Microsoft YaHei"/>
                <w:b w:val="0"/>
                <w:i w:val="0"/>
                <w:sz w:val="17"/>
              </w:rPr>
              <w:t>P1 跳转登录页。</w:t>
            </w:r>
          </w:p>
        </w:tc>
        <w:tc>
          <w:tcPr>
            <w:tcW w:type="dxa" w:w="5276"/>
            <w:tcMar>
              <w:top w:w="80" w:type="dxa"/>
              <w:start w:w="120" w:type="dxa"/>
              <w:bottom w:w="80" w:type="dxa"/>
              <w:end w:w="120" w:type="dxa"/>
            </w:tcMar>
            <w:vAlign w:val="top"/>
          </w:tcPr>
          <w:p>
            <w:pPr>
              <w:spacing w:after="0"/>
            </w:pPr>
            <w:r>
              <w:rPr>
                <w:rFonts w:ascii="Calibri" w:hAnsi="Calibri" w:eastAsia="Microsoft YaHei"/>
                <w:b w:val="0"/>
                <w:i w:val="0"/>
                <w:sz w:val="17"/>
              </w:rPr>
              <w:t>请先登录。</w:t>
            </w:r>
          </w:p>
        </w:tc>
      </w:tr>
      <w:tr>
        <w:tc>
          <w:tcPr>
            <w:tcW w:type="dxa" w:w="2042"/>
            <w:tcMar>
              <w:top w:w="80" w:type="dxa"/>
              <w:start w:w="120" w:type="dxa"/>
              <w:bottom w:w="80" w:type="dxa"/>
              <w:end w:w="120" w:type="dxa"/>
            </w:tcMar>
            <w:vAlign w:val="top"/>
          </w:tcPr>
          <w:p>
            <w:pPr>
              <w:spacing w:after="0"/>
            </w:pPr>
            <w:r>
              <w:rPr>
                <w:rFonts w:ascii="Calibri" w:hAnsi="Calibri" w:eastAsia="Microsoft YaHei"/>
                <w:b w:val="0"/>
                <w:i w:val="0"/>
                <w:sz w:val="17"/>
              </w:rPr>
              <w:t>权限不足</w:t>
            </w:r>
          </w:p>
        </w:tc>
        <w:tc>
          <w:tcPr>
            <w:tcW w:type="dxa" w:w="2042"/>
            <w:tcMar>
              <w:top w:w="80" w:type="dxa"/>
              <w:start w:w="120" w:type="dxa"/>
              <w:bottom w:w="80" w:type="dxa"/>
              <w:end w:w="120" w:type="dxa"/>
            </w:tcMar>
            <w:vAlign w:val="top"/>
          </w:tcPr>
          <w:p>
            <w:pPr>
              <w:spacing w:after="0"/>
            </w:pPr>
            <w:r>
              <w:rPr>
                <w:rFonts w:ascii="Calibri" w:hAnsi="Calibri" w:eastAsia="Microsoft YaHei"/>
                <w:b w:val="0"/>
                <w:i w:val="0"/>
                <w:sz w:val="17"/>
              </w:rPr>
              <w:t>阻止操作。</w:t>
            </w:r>
          </w:p>
        </w:tc>
        <w:tc>
          <w:tcPr>
            <w:tcW w:type="dxa" w:w="5276"/>
            <w:tcMar>
              <w:top w:w="80" w:type="dxa"/>
              <w:start w:w="120" w:type="dxa"/>
              <w:bottom w:w="80" w:type="dxa"/>
              <w:end w:w="120" w:type="dxa"/>
            </w:tcMar>
            <w:vAlign w:val="top"/>
          </w:tcPr>
          <w:p>
            <w:pPr>
              <w:spacing w:after="0"/>
            </w:pPr>
            <w:r>
              <w:rPr>
                <w:rFonts w:ascii="Calibri" w:hAnsi="Calibri" w:eastAsia="Microsoft YaHei"/>
                <w:b w:val="0"/>
                <w:i w:val="0"/>
                <w:sz w:val="17"/>
              </w:rPr>
              <w:t>当前用户无操作权限。</w:t>
            </w:r>
          </w:p>
        </w:tc>
      </w:tr>
      <w:tr>
        <w:tc>
          <w:tcPr>
            <w:tcW w:type="dxa" w:w="2042"/>
            <w:tcMar>
              <w:top w:w="80" w:type="dxa"/>
              <w:start w:w="120" w:type="dxa"/>
              <w:bottom w:w="80" w:type="dxa"/>
              <w:end w:w="120" w:type="dxa"/>
            </w:tcMar>
            <w:vAlign w:val="top"/>
          </w:tcPr>
          <w:p>
            <w:pPr>
              <w:spacing w:after="0"/>
            </w:pPr>
            <w:r>
              <w:rPr>
                <w:rFonts w:ascii="Calibri" w:hAnsi="Calibri" w:eastAsia="Microsoft YaHei"/>
                <w:b w:val="0"/>
                <w:i w:val="0"/>
                <w:sz w:val="17"/>
              </w:rPr>
              <w:t>必填字段为空</w:t>
            </w:r>
          </w:p>
        </w:tc>
        <w:tc>
          <w:tcPr>
            <w:tcW w:type="dxa" w:w="2042"/>
            <w:tcMar>
              <w:top w:w="80" w:type="dxa"/>
              <w:start w:w="120" w:type="dxa"/>
              <w:bottom w:w="80" w:type="dxa"/>
              <w:end w:w="120" w:type="dxa"/>
            </w:tcMar>
            <w:vAlign w:val="top"/>
          </w:tcPr>
          <w:p>
            <w:pPr>
              <w:spacing w:after="0"/>
            </w:pPr>
            <w:r>
              <w:rPr>
                <w:rFonts w:ascii="Calibri" w:hAnsi="Calibri" w:eastAsia="Microsoft YaHei"/>
                <w:b w:val="0"/>
                <w:i w:val="0"/>
                <w:sz w:val="17"/>
              </w:rPr>
              <w:t>阻止保存。</w:t>
            </w:r>
          </w:p>
        </w:tc>
        <w:tc>
          <w:tcPr>
            <w:tcW w:type="dxa" w:w="5276"/>
            <w:tcMar>
              <w:top w:w="80" w:type="dxa"/>
              <w:start w:w="120" w:type="dxa"/>
              <w:bottom w:w="80" w:type="dxa"/>
              <w:end w:w="120" w:type="dxa"/>
            </w:tcMar>
            <w:vAlign w:val="top"/>
          </w:tcPr>
          <w:p>
            <w:pPr>
              <w:spacing w:after="0"/>
            </w:pPr>
            <w:r>
              <w:rPr>
                <w:rFonts w:ascii="Calibri" w:hAnsi="Calibri" w:eastAsia="Microsoft YaHei"/>
                <w:b w:val="0"/>
                <w:i w:val="0"/>
                <w:sz w:val="17"/>
              </w:rPr>
              <w:t>请填写 XXX。</w:t>
            </w:r>
          </w:p>
        </w:tc>
      </w:tr>
      <w:tr>
        <w:tc>
          <w:tcPr>
            <w:tcW w:type="dxa" w:w="2042"/>
            <w:tcMar>
              <w:top w:w="80" w:type="dxa"/>
              <w:start w:w="120" w:type="dxa"/>
              <w:bottom w:w="80" w:type="dxa"/>
              <w:end w:w="120" w:type="dxa"/>
            </w:tcMar>
            <w:vAlign w:val="top"/>
          </w:tcPr>
          <w:p>
            <w:pPr>
              <w:spacing w:after="0"/>
            </w:pPr>
            <w:r>
              <w:rPr>
                <w:rFonts w:ascii="Calibri" w:hAnsi="Calibri" w:eastAsia="Microsoft YaHei"/>
                <w:b w:val="0"/>
                <w:i w:val="0"/>
                <w:sz w:val="17"/>
              </w:rPr>
              <w:t>文件格式错误</w:t>
            </w:r>
          </w:p>
        </w:tc>
        <w:tc>
          <w:tcPr>
            <w:tcW w:type="dxa" w:w="2042"/>
            <w:tcMar>
              <w:top w:w="80" w:type="dxa"/>
              <w:start w:w="120" w:type="dxa"/>
              <w:bottom w:w="80" w:type="dxa"/>
              <w:end w:w="120" w:type="dxa"/>
            </w:tcMar>
            <w:vAlign w:val="top"/>
          </w:tcPr>
          <w:p>
            <w:pPr>
              <w:spacing w:after="0"/>
            </w:pPr>
            <w:r>
              <w:rPr>
                <w:rFonts w:ascii="Calibri" w:hAnsi="Calibri" w:eastAsia="Microsoft YaHei"/>
                <w:b w:val="0"/>
                <w:i w:val="0"/>
                <w:sz w:val="17"/>
              </w:rPr>
              <w:t>阻止上传。</w:t>
            </w:r>
          </w:p>
        </w:tc>
        <w:tc>
          <w:tcPr>
            <w:tcW w:type="dxa" w:w="5276"/>
            <w:tcMar>
              <w:top w:w="80" w:type="dxa"/>
              <w:start w:w="120" w:type="dxa"/>
              <w:bottom w:w="80" w:type="dxa"/>
              <w:end w:w="120" w:type="dxa"/>
            </w:tcMar>
            <w:vAlign w:val="top"/>
          </w:tcPr>
          <w:p>
            <w:pPr>
              <w:spacing w:after="0"/>
            </w:pPr>
            <w:r>
              <w:rPr>
                <w:rFonts w:ascii="Calibri" w:hAnsi="Calibri" w:eastAsia="Microsoft YaHei"/>
                <w:b w:val="0"/>
                <w:i w:val="0"/>
                <w:sz w:val="17"/>
              </w:rPr>
              <w:t>仅支持 JSON 文件。</w:t>
            </w:r>
          </w:p>
        </w:tc>
      </w:tr>
      <w:tr>
        <w:tc>
          <w:tcPr>
            <w:tcW w:type="dxa" w:w="2042"/>
            <w:tcMar>
              <w:top w:w="80" w:type="dxa"/>
              <w:start w:w="120" w:type="dxa"/>
              <w:bottom w:w="80" w:type="dxa"/>
              <w:end w:w="120" w:type="dxa"/>
            </w:tcMar>
            <w:vAlign w:val="top"/>
          </w:tcPr>
          <w:p>
            <w:pPr>
              <w:spacing w:after="0"/>
            </w:pPr>
            <w:r>
              <w:rPr>
                <w:rFonts w:ascii="Calibri" w:hAnsi="Calibri" w:eastAsia="Microsoft YaHei"/>
                <w:b w:val="0"/>
                <w:i w:val="0"/>
                <w:sz w:val="17"/>
              </w:rPr>
              <w:t>JSON 解析失败</w:t>
            </w:r>
          </w:p>
        </w:tc>
        <w:tc>
          <w:tcPr>
            <w:tcW w:type="dxa" w:w="2042"/>
            <w:tcMar>
              <w:top w:w="80" w:type="dxa"/>
              <w:start w:w="120" w:type="dxa"/>
              <w:bottom w:w="80" w:type="dxa"/>
              <w:end w:w="120" w:type="dxa"/>
            </w:tcMar>
            <w:vAlign w:val="top"/>
          </w:tcPr>
          <w:p>
            <w:pPr>
              <w:spacing w:after="0"/>
            </w:pPr>
            <w:r>
              <w:rPr>
                <w:rFonts w:ascii="Calibri" w:hAnsi="Calibri" w:eastAsia="Microsoft YaHei"/>
                <w:b w:val="0"/>
                <w:i w:val="0"/>
                <w:sz w:val="17"/>
              </w:rPr>
              <w:t>阻止上传。</w:t>
            </w:r>
          </w:p>
        </w:tc>
        <w:tc>
          <w:tcPr>
            <w:tcW w:type="dxa" w:w="5276"/>
            <w:tcMar>
              <w:top w:w="80" w:type="dxa"/>
              <w:start w:w="120" w:type="dxa"/>
              <w:bottom w:w="80" w:type="dxa"/>
              <w:end w:w="120" w:type="dxa"/>
            </w:tcMar>
            <w:vAlign w:val="top"/>
          </w:tcPr>
          <w:p>
            <w:pPr>
              <w:spacing w:after="0"/>
            </w:pPr>
            <w:r>
              <w:rPr>
                <w:rFonts w:ascii="Calibri" w:hAnsi="Calibri" w:eastAsia="Microsoft YaHei"/>
                <w:b w:val="0"/>
                <w:i w:val="0"/>
                <w:sz w:val="17"/>
              </w:rPr>
              <w:t>文件解析失败，请检查 JSON 格式。</w:t>
            </w:r>
          </w:p>
        </w:tc>
      </w:tr>
      <w:tr>
        <w:tc>
          <w:tcPr>
            <w:tcW w:type="dxa" w:w="2042"/>
            <w:tcMar>
              <w:top w:w="80" w:type="dxa"/>
              <w:start w:w="120" w:type="dxa"/>
              <w:bottom w:w="80" w:type="dxa"/>
              <w:end w:w="120" w:type="dxa"/>
            </w:tcMar>
            <w:vAlign w:val="top"/>
          </w:tcPr>
          <w:p>
            <w:pPr>
              <w:spacing w:after="0"/>
            </w:pPr>
            <w:r>
              <w:rPr>
                <w:rFonts w:ascii="Calibri" w:hAnsi="Calibri" w:eastAsia="Microsoft YaHei"/>
                <w:b w:val="0"/>
                <w:i w:val="0"/>
                <w:sz w:val="17"/>
              </w:rPr>
              <w:t>数据为空</w:t>
            </w:r>
          </w:p>
        </w:tc>
        <w:tc>
          <w:tcPr>
            <w:tcW w:type="dxa" w:w="2042"/>
            <w:tcMar>
              <w:top w:w="80" w:type="dxa"/>
              <w:start w:w="120" w:type="dxa"/>
              <w:bottom w:w="80" w:type="dxa"/>
              <w:end w:w="120" w:type="dxa"/>
            </w:tcMar>
            <w:vAlign w:val="top"/>
          </w:tcPr>
          <w:p>
            <w:pPr>
              <w:spacing w:after="0"/>
            </w:pPr>
            <w:r>
              <w:rPr>
                <w:rFonts w:ascii="Calibri" w:hAnsi="Calibri" w:eastAsia="Microsoft YaHei"/>
                <w:b w:val="0"/>
                <w:i w:val="0"/>
                <w:sz w:val="17"/>
              </w:rPr>
              <w:t>阻止计算。</w:t>
            </w:r>
          </w:p>
        </w:tc>
        <w:tc>
          <w:tcPr>
            <w:tcW w:type="dxa" w:w="5276"/>
            <w:tcMar>
              <w:top w:w="80" w:type="dxa"/>
              <w:start w:w="120" w:type="dxa"/>
              <w:bottom w:w="80" w:type="dxa"/>
              <w:end w:w="120" w:type="dxa"/>
            </w:tcMar>
            <w:vAlign w:val="top"/>
          </w:tcPr>
          <w:p>
            <w:pPr>
              <w:spacing w:after="0"/>
            </w:pPr>
            <w:r>
              <w:rPr>
                <w:rFonts w:ascii="Calibri" w:hAnsi="Calibri" w:eastAsia="Microsoft YaHei"/>
                <w:b w:val="0"/>
                <w:i w:val="0"/>
                <w:sz w:val="17"/>
              </w:rPr>
              <w:t>当前数据包无有效数据。</w:t>
            </w:r>
          </w:p>
        </w:tc>
      </w:tr>
      <w:tr>
        <w:tc>
          <w:tcPr>
            <w:tcW w:type="dxa" w:w="2042"/>
            <w:tcMar>
              <w:top w:w="80" w:type="dxa"/>
              <w:start w:w="120" w:type="dxa"/>
              <w:bottom w:w="80" w:type="dxa"/>
              <w:end w:w="120" w:type="dxa"/>
            </w:tcMar>
            <w:vAlign w:val="top"/>
          </w:tcPr>
          <w:p>
            <w:pPr>
              <w:spacing w:after="0"/>
            </w:pPr>
            <w:r>
              <w:rPr>
                <w:rFonts w:ascii="Calibri" w:hAnsi="Calibri" w:eastAsia="Microsoft YaHei"/>
                <w:b w:val="0"/>
                <w:i w:val="0"/>
                <w:sz w:val="17"/>
              </w:rPr>
              <w:t>参与方不足</w:t>
            </w:r>
          </w:p>
        </w:tc>
        <w:tc>
          <w:tcPr>
            <w:tcW w:type="dxa" w:w="2042"/>
            <w:tcMar>
              <w:top w:w="80" w:type="dxa"/>
              <w:start w:w="120" w:type="dxa"/>
              <w:bottom w:w="80" w:type="dxa"/>
              <w:end w:w="120" w:type="dxa"/>
            </w:tcMar>
            <w:vAlign w:val="top"/>
          </w:tcPr>
          <w:p>
            <w:pPr>
              <w:spacing w:after="0"/>
            </w:pPr>
            <w:r>
              <w:rPr>
                <w:rFonts w:ascii="Calibri" w:hAnsi="Calibri" w:eastAsia="Microsoft YaHei"/>
                <w:b w:val="0"/>
                <w:i w:val="0"/>
                <w:sz w:val="17"/>
              </w:rPr>
              <w:t>简化或阻止算法。</w:t>
            </w:r>
          </w:p>
        </w:tc>
        <w:tc>
          <w:tcPr>
            <w:tcW w:type="dxa" w:w="5276"/>
            <w:tcMar>
              <w:top w:w="80" w:type="dxa"/>
              <w:start w:w="120" w:type="dxa"/>
              <w:bottom w:w="80" w:type="dxa"/>
              <w:end w:w="120" w:type="dxa"/>
            </w:tcMar>
            <w:vAlign w:val="top"/>
          </w:tcPr>
          <w:p>
            <w:pPr>
              <w:spacing w:after="0"/>
            </w:pPr>
            <w:r>
              <w:rPr>
                <w:rFonts w:ascii="Calibri" w:hAnsi="Calibri" w:eastAsia="Microsoft YaHei"/>
                <w:b w:val="0"/>
                <w:i w:val="0"/>
                <w:sz w:val="17"/>
              </w:rPr>
              <w:t>至少需要 1 个数据源主体。</w:t>
            </w:r>
          </w:p>
        </w:tc>
      </w:tr>
      <w:tr>
        <w:tc>
          <w:tcPr>
            <w:tcW w:type="dxa" w:w="2042"/>
            <w:tcMar>
              <w:top w:w="80" w:type="dxa"/>
              <w:start w:w="120" w:type="dxa"/>
              <w:bottom w:w="80" w:type="dxa"/>
              <w:end w:w="120" w:type="dxa"/>
            </w:tcMar>
            <w:vAlign w:val="top"/>
          </w:tcPr>
          <w:p>
            <w:pPr>
              <w:spacing w:after="0"/>
            </w:pPr>
            <w:r>
              <w:rPr>
                <w:rFonts w:ascii="Calibri" w:hAnsi="Calibri" w:eastAsia="Microsoft YaHei"/>
                <w:b w:val="0"/>
                <w:i w:val="0"/>
                <w:sz w:val="17"/>
              </w:rPr>
              <w:t>多参与方但无效用值</w:t>
            </w:r>
          </w:p>
        </w:tc>
        <w:tc>
          <w:tcPr>
            <w:tcW w:type="dxa" w:w="2042"/>
            <w:tcMar>
              <w:top w:w="80" w:type="dxa"/>
              <w:start w:w="120" w:type="dxa"/>
              <w:bottom w:w="80" w:type="dxa"/>
              <w:end w:w="120" w:type="dxa"/>
            </w:tcMar>
            <w:vAlign w:val="top"/>
          </w:tcPr>
          <w:p>
            <w:pPr>
              <w:spacing w:after="0"/>
            </w:pPr>
            <w:r>
              <w:rPr>
                <w:rFonts w:ascii="Calibri" w:hAnsi="Calibri" w:eastAsia="Microsoft YaHei"/>
                <w:b w:val="0"/>
                <w:i w:val="0"/>
                <w:sz w:val="17"/>
              </w:rPr>
              <w:t>阻止 MD-DShap。</w:t>
            </w:r>
          </w:p>
        </w:tc>
        <w:tc>
          <w:tcPr>
            <w:tcW w:type="dxa" w:w="5276"/>
            <w:tcMar>
              <w:top w:w="80" w:type="dxa"/>
              <w:start w:w="120" w:type="dxa"/>
              <w:bottom w:w="80" w:type="dxa"/>
              <w:end w:w="120" w:type="dxa"/>
            </w:tcMar>
            <w:vAlign w:val="top"/>
          </w:tcPr>
          <w:p>
            <w:pPr>
              <w:spacing w:after="0"/>
            </w:pPr>
            <w:r>
              <w:rPr>
                <w:rFonts w:ascii="Calibri" w:hAnsi="Calibri" w:eastAsia="Microsoft YaHei"/>
                <w:b w:val="0"/>
                <w:i w:val="0"/>
                <w:sz w:val="17"/>
              </w:rPr>
              <w:t>请先完成效用值计算。</w:t>
            </w:r>
          </w:p>
        </w:tc>
      </w:tr>
      <w:tr>
        <w:tc>
          <w:tcPr>
            <w:tcW w:type="dxa" w:w="2042"/>
            <w:tcMar>
              <w:top w:w="80" w:type="dxa"/>
              <w:start w:w="120" w:type="dxa"/>
              <w:bottom w:w="80" w:type="dxa"/>
              <w:end w:w="120" w:type="dxa"/>
            </w:tcMar>
            <w:vAlign w:val="top"/>
          </w:tcPr>
          <w:p>
            <w:pPr>
              <w:spacing w:after="0"/>
            </w:pPr>
            <w:r>
              <w:rPr>
                <w:rFonts w:ascii="Calibri" w:hAnsi="Calibri" w:eastAsia="Microsoft YaHei"/>
                <w:b w:val="0"/>
                <w:i w:val="0"/>
                <w:sz w:val="17"/>
              </w:rPr>
              <w:t>权重合计异常</w:t>
            </w:r>
          </w:p>
        </w:tc>
        <w:tc>
          <w:tcPr>
            <w:tcW w:type="dxa" w:w="2042"/>
            <w:tcMar>
              <w:top w:w="80" w:type="dxa"/>
              <w:start w:w="120" w:type="dxa"/>
              <w:bottom w:w="80" w:type="dxa"/>
              <w:end w:w="120" w:type="dxa"/>
            </w:tcMar>
            <w:vAlign w:val="top"/>
          </w:tcPr>
          <w:p>
            <w:pPr>
              <w:spacing w:after="0"/>
            </w:pPr>
            <w:r>
              <w:rPr>
                <w:rFonts w:ascii="Calibri" w:hAnsi="Calibri" w:eastAsia="Microsoft YaHei"/>
                <w:b w:val="0"/>
                <w:i w:val="0"/>
                <w:sz w:val="17"/>
              </w:rPr>
              <w:t>阻止保存或计算。</w:t>
            </w:r>
          </w:p>
        </w:tc>
        <w:tc>
          <w:tcPr>
            <w:tcW w:type="dxa" w:w="5276"/>
            <w:tcMar>
              <w:top w:w="80" w:type="dxa"/>
              <w:start w:w="120" w:type="dxa"/>
              <w:bottom w:w="80" w:type="dxa"/>
              <w:end w:w="120" w:type="dxa"/>
            </w:tcMar>
            <w:vAlign w:val="top"/>
          </w:tcPr>
          <w:p>
            <w:pPr>
              <w:spacing w:after="0"/>
            </w:pPr>
            <w:r>
              <w:rPr>
                <w:rFonts w:ascii="Calibri" w:hAnsi="Calibri" w:eastAsia="Microsoft YaHei"/>
                <w:b w:val="0"/>
                <w:i w:val="0"/>
                <w:sz w:val="17"/>
              </w:rPr>
              <w:t>权重配置不合法。</w:t>
            </w:r>
          </w:p>
        </w:tc>
      </w:tr>
      <w:tr>
        <w:tc>
          <w:tcPr>
            <w:tcW w:type="dxa" w:w="2042"/>
            <w:tcMar>
              <w:top w:w="80" w:type="dxa"/>
              <w:start w:w="120" w:type="dxa"/>
              <w:bottom w:w="80" w:type="dxa"/>
              <w:end w:w="120" w:type="dxa"/>
            </w:tcMar>
            <w:vAlign w:val="top"/>
          </w:tcPr>
          <w:p>
            <w:pPr>
              <w:spacing w:after="0"/>
            </w:pPr>
            <w:r>
              <w:rPr>
                <w:rFonts w:ascii="Calibri" w:hAnsi="Calibri" w:eastAsia="Microsoft YaHei"/>
                <w:b w:val="0"/>
                <w:i w:val="0"/>
                <w:sz w:val="17"/>
              </w:rPr>
              <w:t>贡献度合计为 0</w:t>
            </w:r>
          </w:p>
        </w:tc>
        <w:tc>
          <w:tcPr>
            <w:tcW w:type="dxa" w:w="2042"/>
            <w:tcMar>
              <w:top w:w="80" w:type="dxa"/>
              <w:start w:w="120" w:type="dxa"/>
              <w:bottom w:w="80" w:type="dxa"/>
              <w:end w:w="120" w:type="dxa"/>
            </w:tcMar>
            <w:vAlign w:val="top"/>
          </w:tcPr>
          <w:p>
            <w:pPr>
              <w:spacing w:after="0"/>
            </w:pPr>
            <w:r>
              <w:rPr>
                <w:rFonts w:ascii="Calibri" w:hAnsi="Calibri" w:eastAsia="Microsoft YaHei"/>
                <w:b w:val="0"/>
                <w:i w:val="0"/>
                <w:sz w:val="17"/>
              </w:rPr>
              <w:t>阻止归一化。</w:t>
            </w:r>
          </w:p>
        </w:tc>
        <w:tc>
          <w:tcPr>
            <w:tcW w:type="dxa" w:w="5276"/>
            <w:tcMar>
              <w:top w:w="80" w:type="dxa"/>
              <w:start w:w="120" w:type="dxa"/>
              <w:bottom w:w="80" w:type="dxa"/>
              <w:end w:w="120" w:type="dxa"/>
            </w:tcMar>
            <w:vAlign w:val="top"/>
          </w:tcPr>
          <w:p>
            <w:pPr>
              <w:spacing w:after="0"/>
            </w:pPr>
            <w:r>
              <w:rPr>
                <w:rFonts w:ascii="Calibri" w:hAnsi="Calibri" w:eastAsia="Microsoft YaHei"/>
                <w:b w:val="0"/>
                <w:i w:val="0"/>
                <w:sz w:val="17"/>
              </w:rPr>
              <w:t>贡献度合计为 0，无法归一化。</w:t>
            </w:r>
          </w:p>
        </w:tc>
      </w:tr>
      <w:tr>
        <w:tc>
          <w:tcPr>
            <w:tcW w:type="dxa" w:w="2042"/>
            <w:tcMar>
              <w:top w:w="80" w:type="dxa"/>
              <w:start w:w="120" w:type="dxa"/>
              <w:bottom w:w="80" w:type="dxa"/>
              <w:end w:w="120" w:type="dxa"/>
            </w:tcMar>
            <w:vAlign w:val="top"/>
          </w:tcPr>
          <w:p>
            <w:pPr>
              <w:spacing w:after="0"/>
            </w:pPr>
            <w:r>
              <w:rPr>
                <w:rFonts w:ascii="Calibri" w:hAnsi="Calibri" w:eastAsia="Microsoft YaHei"/>
                <w:b w:val="0"/>
                <w:i w:val="0"/>
                <w:sz w:val="17"/>
              </w:rPr>
              <w:t>系数小于等于 0</w:t>
            </w:r>
          </w:p>
        </w:tc>
        <w:tc>
          <w:tcPr>
            <w:tcW w:type="dxa" w:w="2042"/>
            <w:tcMar>
              <w:top w:w="80" w:type="dxa"/>
              <w:start w:w="120" w:type="dxa"/>
              <w:bottom w:w="80" w:type="dxa"/>
              <w:end w:w="120" w:type="dxa"/>
            </w:tcMar>
            <w:vAlign w:val="top"/>
          </w:tcPr>
          <w:p>
            <w:pPr>
              <w:spacing w:after="0"/>
            </w:pPr>
            <w:r>
              <w:rPr>
                <w:rFonts w:ascii="Calibri" w:hAnsi="Calibri" w:eastAsia="Microsoft YaHei"/>
                <w:b w:val="0"/>
                <w:i w:val="0"/>
                <w:sz w:val="17"/>
              </w:rPr>
              <w:t>阻止计算。</w:t>
            </w:r>
          </w:p>
        </w:tc>
        <w:tc>
          <w:tcPr>
            <w:tcW w:type="dxa" w:w="5276"/>
            <w:tcMar>
              <w:top w:w="80" w:type="dxa"/>
              <w:start w:w="120" w:type="dxa"/>
              <w:bottom w:w="80" w:type="dxa"/>
              <w:end w:w="120" w:type="dxa"/>
            </w:tcMar>
            <w:vAlign w:val="top"/>
          </w:tcPr>
          <w:p>
            <w:pPr>
              <w:spacing w:after="0"/>
            </w:pPr>
            <w:r>
              <w:rPr>
                <w:rFonts w:ascii="Calibri" w:hAnsi="Calibri" w:eastAsia="Microsoft YaHei"/>
                <w:b w:val="0"/>
                <w:i w:val="0"/>
                <w:sz w:val="17"/>
              </w:rPr>
              <w:t>系数必须大于 0。</w:t>
            </w:r>
          </w:p>
        </w:tc>
      </w:tr>
      <w:tr>
        <w:tc>
          <w:tcPr>
            <w:tcW w:type="dxa" w:w="2042"/>
            <w:tcMar>
              <w:top w:w="80" w:type="dxa"/>
              <w:start w:w="120" w:type="dxa"/>
              <w:bottom w:w="80" w:type="dxa"/>
              <w:end w:w="120" w:type="dxa"/>
            </w:tcMar>
            <w:vAlign w:val="top"/>
          </w:tcPr>
          <w:p>
            <w:pPr>
              <w:spacing w:after="0"/>
            </w:pPr>
            <w:r>
              <w:rPr>
                <w:rFonts w:ascii="Calibri" w:hAnsi="Calibri" w:eastAsia="Microsoft YaHei"/>
                <w:b w:val="0"/>
                <w:i w:val="0"/>
                <w:sz w:val="17"/>
              </w:rPr>
              <w:t>调用量为负</w:t>
            </w:r>
          </w:p>
        </w:tc>
        <w:tc>
          <w:tcPr>
            <w:tcW w:type="dxa" w:w="2042"/>
            <w:tcMar>
              <w:top w:w="80" w:type="dxa"/>
              <w:start w:w="120" w:type="dxa"/>
              <w:bottom w:w="80" w:type="dxa"/>
              <w:end w:w="120" w:type="dxa"/>
            </w:tcMar>
            <w:vAlign w:val="top"/>
          </w:tcPr>
          <w:p>
            <w:pPr>
              <w:spacing w:after="0"/>
            </w:pPr>
            <w:r>
              <w:rPr>
                <w:rFonts w:ascii="Calibri" w:hAnsi="Calibri" w:eastAsia="Microsoft YaHei"/>
                <w:b w:val="0"/>
                <w:i w:val="0"/>
                <w:sz w:val="17"/>
              </w:rPr>
              <w:t>阻止计算。</w:t>
            </w:r>
          </w:p>
        </w:tc>
        <w:tc>
          <w:tcPr>
            <w:tcW w:type="dxa" w:w="5276"/>
            <w:tcMar>
              <w:top w:w="80" w:type="dxa"/>
              <w:start w:w="120" w:type="dxa"/>
              <w:bottom w:w="80" w:type="dxa"/>
              <w:end w:w="120" w:type="dxa"/>
            </w:tcMar>
            <w:vAlign w:val="top"/>
          </w:tcPr>
          <w:p>
            <w:pPr>
              <w:spacing w:after="0"/>
            </w:pPr>
            <w:r>
              <w:rPr>
                <w:rFonts w:ascii="Calibri" w:hAnsi="Calibri" w:eastAsia="Microsoft YaHei"/>
                <w:b w:val="0"/>
                <w:i w:val="0"/>
                <w:sz w:val="17"/>
              </w:rPr>
              <w:t>调用量不得为负数。</w:t>
            </w:r>
          </w:p>
        </w:tc>
      </w:tr>
      <w:tr>
        <w:tc>
          <w:tcPr>
            <w:tcW w:type="dxa" w:w="2042"/>
            <w:tcMar>
              <w:top w:w="80" w:type="dxa"/>
              <w:start w:w="120" w:type="dxa"/>
              <w:bottom w:w="80" w:type="dxa"/>
              <w:end w:w="120" w:type="dxa"/>
            </w:tcMar>
            <w:vAlign w:val="top"/>
          </w:tcPr>
          <w:p>
            <w:pPr>
              <w:spacing w:after="0"/>
            </w:pPr>
            <w:r>
              <w:rPr>
                <w:rFonts w:ascii="Calibri" w:hAnsi="Calibri" w:eastAsia="Microsoft YaHei"/>
                <w:b w:val="0"/>
                <w:i w:val="0"/>
                <w:sz w:val="17"/>
              </w:rPr>
              <w:t>合同比例不闭合</w:t>
            </w:r>
          </w:p>
        </w:tc>
        <w:tc>
          <w:tcPr>
            <w:tcW w:type="dxa" w:w="2042"/>
            <w:tcMar>
              <w:top w:w="80" w:type="dxa"/>
              <w:start w:w="120" w:type="dxa"/>
              <w:bottom w:w="80" w:type="dxa"/>
              <w:end w:w="120" w:type="dxa"/>
            </w:tcMar>
            <w:vAlign w:val="top"/>
          </w:tcPr>
          <w:p>
            <w:pPr>
              <w:spacing w:after="0"/>
            </w:pPr>
            <w:r>
              <w:rPr>
                <w:rFonts w:ascii="Calibri" w:hAnsi="Calibri" w:eastAsia="Microsoft YaHei"/>
                <w:b w:val="0"/>
                <w:i w:val="0"/>
                <w:sz w:val="17"/>
              </w:rPr>
              <w:t>阻止保存或分配。</w:t>
            </w:r>
          </w:p>
        </w:tc>
        <w:tc>
          <w:tcPr>
            <w:tcW w:type="dxa" w:w="5276"/>
            <w:tcMar>
              <w:top w:w="80" w:type="dxa"/>
              <w:start w:w="120" w:type="dxa"/>
              <w:bottom w:w="80" w:type="dxa"/>
              <w:end w:w="120" w:type="dxa"/>
            </w:tcMar>
            <w:vAlign w:val="top"/>
          </w:tcPr>
          <w:p>
            <w:pPr>
              <w:spacing w:after="0"/>
            </w:pPr>
            <w:r>
              <w:rPr>
                <w:rFonts w:ascii="Calibri" w:hAnsi="Calibri" w:eastAsia="Microsoft YaHei"/>
                <w:b w:val="0"/>
                <w:i w:val="0"/>
                <w:sz w:val="17"/>
              </w:rPr>
              <w:t>数据源收益池比例与非数据主体比例合计必须为 1.000000。</w:t>
            </w:r>
          </w:p>
        </w:tc>
      </w:tr>
      <w:tr>
        <w:tc>
          <w:tcPr>
            <w:tcW w:type="dxa" w:w="2042"/>
            <w:tcMar>
              <w:top w:w="80" w:type="dxa"/>
              <w:start w:w="120" w:type="dxa"/>
              <w:bottom w:w="80" w:type="dxa"/>
              <w:end w:w="120" w:type="dxa"/>
            </w:tcMar>
            <w:vAlign w:val="top"/>
          </w:tcPr>
          <w:p>
            <w:pPr>
              <w:spacing w:after="0"/>
            </w:pPr>
            <w:r>
              <w:rPr>
                <w:rFonts w:ascii="Calibri" w:hAnsi="Calibri" w:eastAsia="Microsoft YaHei"/>
                <w:b w:val="0"/>
                <w:i w:val="0"/>
                <w:sz w:val="17"/>
              </w:rPr>
              <w:t>计算失败</w:t>
            </w:r>
          </w:p>
        </w:tc>
        <w:tc>
          <w:tcPr>
            <w:tcW w:type="dxa" w:w="2042"/>
            <w:tcMar>
              <w:top w:w="80" w:type="dxa"/>
              <w:start w:w="120" w:type="dxa"/>
              <w:bottom w:w="80" w:type="dxa"/>
              <w:end w:w="120" w:type="dxa"/>
            </w:tcMar>
            <w:vAlign w:val="top"/>
          </w:tcPr>
          <w:p>
            <w:pPr>
              <w:spacing w:after="0"/>
            </w:pPr>
            <w:r>
              <w:rPr>
                <w:rFonts w:ascii="Calibri" w:hAnsi="Calibri" w:eastAsia="Microsoft YaHei"/>
                <w:b w:val="0"/>
                <w:i w:val="0"/>
                <w:sz w:val="17"/>
              </w:rPr>
              <w:t>保存失败日志。</w:t>
            </w:r>
          </w:p>
        </w:tc>
        <w:tc>
          <w:tcPr>
            <w:tcW w:type="dxa" w:w="5276"/>
            <w:tcMar>
              <w:top w:w="80" w:type="dxa"/>
              <w:start w:w="120" w:type="dxa"/>
              <w:bottom w:w="80" w:type="dxa"/>
              <w:end w:w="120" w:type="dxa"/>
            </w:tcMar>
            <w:vAlign w:val="top"/>
          </w:tcPr>
          <w:p>
            <w:pPr>
              <w:spacing w:after="0"/>
            </w:pPr>
            <w:r>
              <w:rPr>
                <w:rFonts w:ascii="Calibri" w:hAnsi="Calibri" w:eastAsia="Microsoft YaHei"/>
                <w:b w:val="0"/>
                <w:i w:val="0"/>
                <w:sz w:val="17"/>
              </w:rPr>
              <w:t>计算失败，请查看详情。</w:t>
            </w:r>
          </w:p>
        </w:tc>
      </w:tr>
      <w:tr>
        <w:tc>
          <w:tcPr>
            <w:tcW w:type="dxa" w:w="2042"/>
            <w:tcMar>
              <w:top w:w="80" w:type="dxa"/>
              <w:start w:w="120" w:type="dxa"/>
              <w:bottom w:w="80" w:type="dxa"/>
              <w:end w:w="120" w:type="dxa"/>
            </w:tcMar>
            <w:vAlign w:val="top"/>
          </w:tcPr>
          <w:p>
            <w:pPr>
              <w:spacing w:after="0"/>
            </w:pPr>
            <w:r>
              <w:rPr>
                <w:rFonts w:ascii="Calibri" w:hAnsi="Calibri" w:eastAsia="Microsoft YaHei"/>
                <w:b w:val="0"/>
                <w:i w:val="0"/>
                <w:sz w:val="17"/>
              </w:rPr>
              <w:t>报告生成失败</w:t>
            </w:r>
          </w:p>
        </w:tc>
        <w:tc>
          <w:tcPr>
            <w:tcW w:type="dxa" w:w="2042"/>
            <w:tcMar>
              <w:top w:w="80" w:type="dxa"/>
              <w:start w:w="120" w:type="dxa"/>
              <w:bottom w:w="80" w:type="dxa"/>
              <w:end w:w="120" w:type="dxa"/>
            </w:tcMar>
            <w:vAlign w:val="top"/>
          </w:tcPr>
          <w:p>
            <w:pPr>
              <w:spacing w:after="0"/>
            </w:pPr>
            <w:r>
              <w:rPr>
                <w:rFonts w:ascii="Calibri" w:hAnsi="Calibri" w:eastAsia="Microsoft YaHei"/>
                <w:b w:val="0"/>
                <w:i w:val="0"/>
                <w:sz w:val="17"/>
              </w:rPr>
              <w:t>保存失败日志。</w:t>
            </w:r>
          </w:p>
        </w:tc>
        <w:tc>
          <w:tcPr>
            <w:tcW w:type="dxa" w:w="5276"/>
            <w:tcMar>
              <w:top w:w="80" w:type="dxa"/>
              <w:start w:w="120" w:type="dxa"/>
              <w:bottom w:w="80" w:type="dxa"/>
              <w:end w:w="120" w:type="dxa"/>
            </w:tcMar>
            <w:vAlign w:val="top"/>
          </w:tcPr>
          <w:p>
            <w:pPr>
              <w:spacing w:after="0"/>
            </w:pPr>
            <w:r>
              <w:rPr>
                <w:rFonts w:ascii="Calibri" w:hAnsi="Calibri" w:eastAsia="Microsoft YaHei"/>
                <w:b w:val="0"/>
                <w:i w:val="0"/>
                <w:sz w:val="17"/>
              </w:rPr>
              <w:t>报告生成失败，请稍后重试。</w:t>
            </w:r>
          </w:p>
        </w:tc>
      </w:tr>
      <w:tr>
        <w:tc>
          <w:tcPr>
            <w:tcW w:type="dxa" w:w="2042"/>
            <w:tcMar>
              <w:top w:w="80" w:type="dxa"/>
              <w:start w:w="120" w:type="dxa"/>
              <w:bottom w:w="80" w:type="dxa"/>
              <w:end w:w="120" w:type="dxa"/>
            </w:tcMar>
            <w:vAlign w:val="top"/>
          </w:tcPr>
          <w:p>
            <w:pPr>
              <w:spacing w:after="0"/>
            </w:pPr>
            <w:r>
              <w:rPr>
                <w:rFonts w:ascii="Calibri" w:hAnsi="Calibri" w:eastAsia="Microsoft YaHei"/>
                <w:b w:val="0"/>
                <w:i w:val="0"/>
                <w:sz w:val="17"/>
              </w:rPr>
              <w:t>已导出对象被修改</w:t>
            </w:r>
          </w:p>
        </w:tc>
        <w:tc>
          <w:tcPr>
            <w:tcW w:type="dxa" w:w="2042"/>
            <w:tcMar>
              <w:top w:w="80" w:type="dxa"/>
              <w:start w:w="120" w:type="dxa"/>
              <w:bottom w:w="80" w:type="dxa"/>
              <w:end w:w="120" w:type="dxa"/>
            </w:tcMar>
            <w:vAlign w:val="top"/>
          </w:tcPr>
          <w:p>
            <w:pPr>
              <w:spacing w:after="0"/>
            </w:pPr>
            <w:r>
              <w:rPr>
                <w:rFonts w:ascii="Calibri" w:hAnsi="Calibri" w:eastAsia="Microsoft YaHei"/>
                <w:b w:val="0"/>
                <w:i w:val="0"/>
                <w:sz w:val="17"/>
              </w:rPr>
              <w:t>阻止直接修改。</w:t>
            </w:r>
          </w:p>
        </w:tc>
        <w:tc>
          <w:tcPr>
            <w:tcW w:type="dxa" w:w="5276"/>
            <w:tcMar>
              <w:top w:w="80" w:type="dxa"/>
              <w:start w:w="120" w:type="dxa"/>
              <w:bottom w:w="80" w:type="dxa"/>
              <w:end w:w="120" w:type="dxa"/>
            </w:tcMar>
            <w:vAlign w:val="top"/>
          </w:tcPr>
          <w:p>
            <w:pPr>
              <w:spacing w:after="0"/>
            </w:pPr>
            <w:r>
              <w:rPr>
                <w:rFonts w:ascii="Calibri" w:hAnsi="Calibri" w:eastAsia="Microsoft YaHei"/>
                <w:b w:val="0"/>
                <w:i w:val="0"/>
                <w:sz w:val="17"/>
              </w:rPr>
              <w:t>已导出报告的数据不可直接修改；复制新版本属于后续扩展能力。</w:t>
            </w:r>
          </w:p>
        </w:tc>
      </w:tr>
    </w:tbl>
    <w:p/>
    <w:p>
      <w:pPr>
        <w:pStyle w:val="Heading1"/>
      </w:pPr>
      <w:r>
        <w:t>12. 模块级与按钮级验收用例</w:t>
      </w:r>
    </w:p>
    <w:p>
      <w:r>
        <w:rPr>
          <w:rFonts w:ascii="Calibri" w:hAnsi="Calibri" w:eastAsia="Microsoft YaHei"/>
          <w:b w:val="0"/>
          <w:i w:val="0"/>
          <w:sz w:val="22"/>
        </w:rPr>
        <w:t>本章用于补齐“整体可跑通”之外的模块级与按钮级验收要求，覆盖主要模块级与按钮级验收用例；数量以 12.1 汇总表为准，当前汇总合计为 94 条。</w:t>
      </w:r>
    </w:p>
    <w:p>
      <w:pPr>
        <w:pStyle w:val="Heading2"/>
      </w:pPr>
      <w:r>
        <w:t>12.1 验收用例数量汇总</w:t>
      </w:r>
    </w:p>
    <w:tbl>
      <w:tblPr>
        <w:tblStyle w:val="TableGrid"/>
        <w:tblW w:type="auto" w:w="0"/>
        <w:jc w:val="center"/>
        <w:tblLayout w:type="fixed"/>
        <w:tblLook w:firstColumn="1" w:firstRow="1" w:lastColumn="0" w:lastRow="0" w:noHBand="0" w:noVBand="1" w:val="04A0"/>
      </w:tblPr>
      <w:tblGrid>
        <w:gridCol w:w="4680"/>
        <w:gridCol w:w="4680"/>
      </w:tblGrid>
      <w:tr>
        <w:tc>
          <w:tcPr>
            <w:tcW w:type="dxa" w:w="6056"/>
            <w:shd w:fill="E8EEF5"/>
            <w:tcMar>
              <w:top w:w="80" w:type="dxa"/>
              <w:start w:w="120" w:type="dxa"/>
              <w:bottom w:w="80" w:type="dxa"/>
              <w:end w:w="120" w:type="dxa"/>
            </w:tcMar>
            <w:vAlign w:val="center"/>
          </w:tcPr>
          <w:p>
            <w:pPr>
              <w:spacing w:after="0"/>
            </w:pPr>
            <w:r>
              <w:rPr>
                <w:rFonts w:ascii="Calibri" w:hAnsi="Calibri" w:eastAsia="Microsoft YaHei"/>
                <w:b/>
                <w:i w:val="0"/>
                <w:sz w:val="18"/>
              </w:rPr>
              <w:t>模块</w:t>
            </w:r>
          </w:p>
        </w:tc>
        <w:tc>
          <w:tcPr>
            <w:tcW w:type="dxa" w:w="3304"/>
            <w:shd w:fill="E8EEF5"/>
            <w:tcMar>
              <w:top w:w="80" w:type="dxa"/>
              <w:start w:w="120" w:type="dxa"/>
              <w:bottom w:w="80" w:type="dxa"/>
              <w:end w:w="120" w:type="dxa"/>
            </w:tcMar>
            <w:vAlign w:val="center"/>
          </w:tcPr>
          <w:p>
            <w:pPr>
              <w:spacing w:after="0"/>
            </w:pPr>
            <w:r>
              <w:rPr>
                <w:rFonts w:ascii="Calibri" w:hAnsi="Calibri" w:eastAsia="Microsoft YaHei"/>
                <w:b/>
                <w:i w:val="0"/>
                <w:sz w:val="18"/>
              </w:rPr>
              <w:t>用例数量</w:t>
            </w:r>
          </w:p>
        </w:tc>
      </w:tr>
      <w:tr>
        <w:tc>
          <w:tcPr>
            <w:tcW w:type="dxa" w:w="6056"/>
            <w:tcMar>
              <w:top w:w="80" w:type="dxa"/>
              <w:start w:w="120" w:type="dxa"/>
              <w:bottom w:w="80" w:type="dxa"/>
              <w:end w:w="120" w:type="dxa"/>
            </w:tcMar>
            <w:vAlign w:val="top"/>
          </w:tcPr>
          <w:p>
            <w:pPr>
              <w:spacing w:after="0"/>
            </w:pPr>
            <w:r>
              <w:rPr>
                <w:rFonts w:ascii="Calibri" w:hAnsi="Calibri" w:eastAsia="Microsoft YaHei"/>
                <w:b w:val="0"/>
                <w:i w:val="0"/>
                <w:sz w:val="17"/>
              </w:rPr>
              <w:t>数据管理 / 数据接入管理</w:t>
            </w:r>
          </w:p>
        </w:tc>
        <w:tc>
          <w:tcPr>
            <w:tcW w:type="dxa" w:w="3304"/>
            <w:tcMar>
              <w:top w:w="80" w:type="dxa"/>
              <w:start w:w="120" w:type="dxa"/>
              <w:bottom w:w="80" w:type="dxa"/>
              <w:end w:w="120" w:type="dxa"/>
            </w:tcMar>
            <w:vAlign w:val="top"/>
          </w:tcPr>
          <w:p>
            <w:pPr>
              <w:spacing w:after="0"/>
            </w:pPr>
            <w:r>
              <w:rPr>
                <w:rFonts w:ascii="Calibri" w:hAnsi="Calibri" w:eastAsia="Microsoft YaHei"/>
                <w:b w:val="0"/>
                <w:i w:val="0"/>
                <w:sz w:val="17"/>
              </w:rPr>
              <w:t>10</w:t>
            </w:r>
          </w:p>
        </w:tc>
      </w:tr>
      <w:tr>
        <w:tc>
          <w:tcPr>
            <w:tcW w:type="dxa" w:w="6056"/>
            <w:tcMar>
              <w:top w:w="80" w:type="dxa"/>
              <w:start w:w="120" w:type="dxa"/>
              <w:bottom w:w="80" w:type="dxa"/>
              <w:end w:w="120" w:type="dxa"/>
            </w:tcMar>
            <w:vAlign w:val="top"/>
          </w:tcPr>
          <w:p>
            <w:pPr>
              <w:spacing w:after="0"/>
            </w:pPr>
            <w:r>
              <w:rPr>
                <w:rFonts w:ascii="Calibri" w:hAnsi="Calibri" w:eastAsia="Microsoft YaHei"/>
                <w:b w:val="0"/>
                <w:i w:val="0"/>
                <w:sz w:val="17"/>
              </w:rPr>
              <w:t>数据管理 / 参与方管理</w:t>
            </w:r>
          </w:p>
        </w:tc>
        <w:tc>
          <w:tcPr>
            <w:tcW w:type="dxa" w:w="3304"/>
            <w:tcMar>
              <w:top w:w="80" w:type="dxa"/>
              <w:start w:w="120" w:type="dxa"/>
              <w:bottom w:w="80" w:type="dxa"/>
              <w:end w:w="120" w:type="dxa"/>
            </w:tcMar>
            <w:vAlign w:val="top"/>
          </w:tcPr>
          <w:p>
            <w:pPr>
              <w:spacing w:after="0"/>
            </w:pPr>
            <w:r>
              <w:rPr>
                <w:rFonts w:ascii="Calibri" w:hAnsi="Calibri" w:eastAsia="Microsoft YaHei"/>
                <w:b w:val="0"/>
                <w:i w:val="0"/>
                <w:sz w:val="17"/>
              </w:rPr>
              <w:t>10</w:t>
            </w:r>
          </w:p>
        </w:tc>
      </w:tr>
      <w:tr>
        <w:tc>
          <w:tcPr>
            <w:tcW w:type="dxa" w:w="6056"/>
            <w:tcMar>
              <w:top w:w="80" w:type="dxa"/>
              <w:start w:w="120" w:type="dxa"/>
              <w:bottom w:w="80" w:type="dxa"/>
              <w:end w:w="120" w:type="dxa"/>
            </w:tcMar>
            <w:vAlign w:val="top"/>
          </w:tcPr>
          <w:p>
            <w:pPr>
              <w:spacing w:after="0"/>
            </w:pPr>
            <w:r>
              <w:rPr>
                <w:rFonts w:ascii="Calibri" w:hAnsi="Calibri" w:eastAsia="Microsoft YaHei"/>
                <w:b w:val="0"/>
                <w:i w:val="0"/>
                <w:sz w:val="17"/>
              </w:rPr>
              <w:t>数元贡献度计量 / 质量评估管理</w:t>
            </w:r>
          </w:p>
        </w:tc>
        <w:tc>
          <w:tcPr>
            <w:tcW w:type="dxa" w:w="3304"/>
            <w:tcMar>
              <w:top w:w="80" w:type="dxa"/>
              <w:start w:w="120" w:type="dxa"/>
              <w:bottom w:w="80" w:type="dxa"/>
              <w:end w:w="120" w:type="dxa"/>
            </w:tcMar>
            <w:vAlign w:val="top"/>
          </w:tcPr>
          <w:p>
            <w:pPr>
              <w:spacing w:after="0"/>
            </w:pPr>
            <w:r>
              <w:rPr>
                <w:rFonts w:ascii="Calibri" w:hAnsi="Calibri" w:eastAsia="Microsoft YaHei"/>
                <w:b w:val="0"/>
                <w:i w:val="0"/>
                <w:sz w:val="17"/>
              </w:rPr>
              <w:t>12</w:t>
            </w:r>
          </w:p>
        </w:tc>
      </w:tr>
      <w:tr>
        <w:tc>
          <w:tcPr>
            <w:tcW w:type="dxa" w:w="6056"/>
            <w:tcMar>
              <w:top w:w="80" w:type="dxa"/>
              <w:start w:w="120" w:type="dxa"/>
              <w:bottom w:w="80" w:type="dxa"/>
              <w:end w:w="120" w:type="dxa"/>
            </w:tcMar>
            <w:vAlign w:val="top"/>
          </w:tcPr>
          <w:p>
            <w:pPr>
              <w:spacing w:after="0"/>
            </w:pPr>
            <w:r>
              <w:rPr>
                <w:rFonts w:ascii="Calibri" w:hAnsi="Calibri" w:eastAsia="Microsoft YaHei"/>
                <w:b w:val="0"/>
                <w:i w:val="0"/>
                <w:sz w:val="17"/>
              </w:rPr>
              <w:t>数元贡献度计量 / 数元计量管理</w:t>
            </w:r>
          </w:p>
        </w:tc>
        <w:tc>
          <w:tcPr>
            <w:tcW w:type="dxa" w:w="3304"/>
            <w:tcMar>
              <w:top w:w="80" w:type="dxa"/>
              <w:start w:w="120" w:type="dxa"/>
              <w:bottom w:w="80" w:type="dxa"/>
              <w:end w:w="120" w:type="dxa"/>
            </w:tcMar>
            <w:vAlign w:val="top"/>
          </w:tcPr>
          <w:p>
            <w:pPr>
              <w:spacing w:after="0"/>
            </w:pPr>
            <w:r>
              <w:rPr>
                <w:rFonts w:ascii="Calibri" w:hAnsi="Calibri" w:eastAsia="Microsoft YaHei"/>
                <w:b w:val="0"/>
                <w:i w:val="0"/>
                <w:sz w:val="17"/>
              </w:rPr>
              <w:t>8</w:t>
            </w:r>
          </w:p>
        </w:tc>
      </w:tr>
      <w:tr>
        <w:tc>
          <w:tcPr>
            <w:tcW w:type="dxa" w:w="6056"/>
            <w:tcMar>
              <w:top w:w="80" w:type="dxa"/>
              <w:start w:w="120" w:type="dxa"/>
              <w:bottom w:w="80" w:type="dxa"/>
              <w:end w:w="120" w:type="dxa"/>
            </w:tcMar>
            <w:vAlign w:val="top"/>
          </w:tcPr>
          <w:p>
            <w:pPr>
              <w:spacing w:after="0"/>
            </w:pPr>
            <w:r>
              <w:rPr>
                <w:rFonts w:ascii="Calibri" w:hAnsi="Calibri" w:eastAsia="Microsoft YaHei"/>
                <w:b w:val="0"/>
                <w:i w:val="0"/>
                <w:sz w:val="17"/>
              </w:rPr>
              <w:t>数元贡献度计量 / 贡献度与效用计算</w:t>
            </w:r>
          </w:p>
        </w:tc>
        <w:tc>
          <w:tcPr>
            <w:tcW w:type="dxa" w:w="3304"/>
            <w:tcMar>
              <w:top w:w="80" w:type="dxa"/>
              <w:start w:w="120" w:type="dxa"/>
              <w:bottom w:w="80" w:type="dxa"/>
              <w:end w:w="120" w:type="dxa"/>
            </w:tcMar>
            <w:vAlign w:val="top"/>
          </w:tcPr>
          <w:p>
            <w:pPr>
              <w:spacing w:after="0"/>
            </w:pPr>
            <w:r>
              <w:rPr>
                <w:rFonts w:ascii="Calibri" w:hAnsi="Calibri" w:eastAsia="Microsoft YaHei"/>
                <w:b w:val="0"/>
                <w:i w:val="0"/>
                <w:sz w:val="17"/>
              </w:rPr>
              <w:t>8</w:t>
            </w:r>
          </w:p>
        </w:tc>
      </w:tr>
      <w:tr>
        <w:tc>
          <w:tcPr>
            <w:tcW w:type="dxa" w:w="6056"/>
            <w:tcMar>
              <w:top w:w="80" w:type="dxa"/>
              <w:start w:w="120" w:type="dxa"/>
              <w:bottom w:w="80" w:type="dxa"/>
              <w:end w:w="120" w:type="dxa"/>
            </w:tcMar>
            <w:vAlign w:val="top"/>
          </w:tcPr>
          <w:p>
            <w:pPr>
              <w:spacing w:after="0"/>
            </w:pPr>
            <w:r>
              <w:rPr>
                <w:rFonts w:ascii="Calibri" w:hAnsi="Calibri" w:eastAsia="Microsoft YaHei"/>
                <w:b w:val="0"/>
                <w:i w:val="0"/>
                <w:sz w:val="17"/>
              </w:rPr>
              <w:t>收益分配计算 / MD-DShap 计算管理</w:t>
            </w:r>
          </w:p>
        </w:tc>
        <w:tc>
          <w:tcPr>
            <w:tcW w:type="dxa" w:w="3304"/>
            <w:tcMar>
              <w:top w:w="80" w:type="dxa"/>
              <w:start w:w="120" w:type="dxa"/>
              <w:bottom w:w="80" w:type="dxa"/>
              <w:end w:w="120" w:type="dxa"/>
            </w:tcMar>
            <w:vAlign w:val="top"/>
          </w:tcPr>
          <w:p>
            <w:pPr>
              <w:spacing w:after="0"/>
            </w:pPr>
            <w:r>
              <w:rPr>
                <w:rFonts w:ascii="Calibri" w:hAnsi="Calibri" w:eastAsia="Microsoft YaHei"/>
                <w:b w:val="0"/>
                <w:i w:val="0"/>
                <w:sz w:val="17"/>
              </w:rPr>
              <w:t>12</w:t>
            </w:r>
          </w:p>
        </w:tc>
      </w:tr>
      <w:tr>
        <w:tc>
          <w:tcPr>
            <w:tcW w:type="dxa" w:w="6056"/>
            <w:tcMar>
              <w:top w:w="80" w:type="dxa"/>
              <w:start w:w="120" w:type="dxa"/>
              <w:bottom w:w="80" w:type="dxa"/>
              <w:end w:w="120" w:type="dxa"/>
            </w:tcMar>
            <w:vAlign w:val="top"/>
          </w:tcPr>
          <w:p>
            <w:pPr>
              <w:spacing w:after="0"/>
            </w:pPr>
            <w:r>
              <w:rPr>
                <w:rFonts w:ascii="Calibri" w:hAnsi="Calibri" w:eastAsia="Microsoft YaHei"/>
                <w:b w:val="0"/>
                <w:i w:val="0"/>
                <w:sz w:val="17"/>
              </w:rPr>
              <w:t>收益分配计算 / 收益分配模拟</w:t>
            </w:r>
          </w:p>
        </w:tc>
        <w:tc>
          <w:tcPr>
            <w:tcW w:type="dxa" w:w="3304"/>
            <w:tcMar>
              <w:top w:w="80" w:type="dxa"/>
              <w:start w:w="120" w:type="dxa"/>
              <w:bottom w:w="80" w:type="dxa"/>
              <w:end w:w="120" w:type="dxa"/>
            </w:tcMar>
            <w:vAlign w:val="top"/>
          </w:tcPr>
          <w:p>
            <w:pPr>
              <w:spacing w:after="0"/>
            </w:pPr>
            <w:r>
              <w:rPr>
                <w:rFonts w:ascii="Calibri" w:hAnsi="Calibri" w:eastAsia="Microsoft YaHei"/>
                <w:b w:val="0"/>
                <w:i w:val="0"/>
                <w:sz w:val="17"/>
              </w:rPr>
              <w:t>12</w:t>
            </w:r>
          </w:p>
        </w:tc>
      </w:tr>
      <w:tr>
        <w:tc>
          <w:tcPr>
            <w:tcW w:type="dxa" w:w="6056"/>
            <w:tcMar>
              <w:top w:w="80" w:type="dxa"/>
              <w:start w:w="120" w:type="dxa"/>
              <w:bottom w:w="80" w:type="dxa"/>
              <w:end w:w="120" w:type="dxa"/>
            </w:tcMar>
            <w:vAlign w:val="top"/>
          </w:tcPr>
          <w:p>
            <w:pPr>
              <w:spacing w:after="0"/>
            </w:pPr>
            <w:r>
              <w:rPr>
                <w:rFonts w:ascii="Calibri" w:hAnsi="Calibri" w:eastAsia="Microsoft YaHei"/>
                <w:b w:val="0"/>
                <w:i w:val="0"/>
                <w:sz w:val="17"/>
              </w:rPr>
              <w:t>收益分配计算 / 合同分配规则</w:t>
            </w:r>
          </w:p>
        </w:tc>
        <w:tc>
          <w:tcPr>
            <w:tcW w:type="dxa" w:w="3304"/>
            <w:tcMar>
              <w:top w:w="80" w:type="dxa"/>
              <w:start w:w="120" w:type="dxa"/>
              <w:bottom w:w="80" w:type="dxa"/>
              <w:end w:w="120" w:type="dxa"/>
            </w:tcMar>
            <w:vAlign w:val="top"/>
          </w:tcPr>
          <w:p>
            <w:pPr>
              <w:spacing w:after="0"/>
            </w:pPr>
            <w:r>
              <w:rPr>
                <w:rFonts w:ascii="Calibri" w:hAnsi="Calibri" w:eastAsia="Microsoft YaHei"/>
                <w:b w:val="0"/>
                <w:i w:val="0"/>
                <w:sz w:val="17"/>
              </w:rPr>
              <w:t>8</w:t>
            </w:r>
          </w:p>
        </w:tc>
      </w:tr>
      <w:tr>
        <w:tc>
          <w:tcPr>
            <w:tcW w:type="dxa" w:w="6056"/>
            <w:tcMar>
              <w:top w:w="80" w:type="dxa"/>
              <w:start w:w="120" w:type="dxa"/>
              <w:bottom w:w="80" w:type="dxa"/>
              <w:end w:w="120" w:type="dxa"/>
            </w:tcMar>
            <w:vAlign w:val="top"/>
          </w:tcPr>
          <w:p>
            <w:pPr>
              <w:spacing w:after="0"/>
            </w:pPr>
            <w:r>
              <w:rPr>
                <w:rFonts w:ascii="Calibri" w:hAnsi="Calibri" w:eastAsia="Microsoft YaHei"/>
                <w:b w:val="0"/>
                <w:i w:val="0"/>
                <w:sz w:val="17"/>
              </w:rPr>
              <w:t>报告生成与导出</w:t>
            </w:r>
          </w:p>
        </w:tc>
        <w:tc>
          <w:tcPr>
            <w:tcW w:type="dxa" w:w="3304"/>
            <w:tcMar>
              <w:top w:w="80" w:type="dxa"/>
              <w:start w:w="120" w:type="dxa"/>
              <w:bottom w:w="80" w:type="dxa"/>
              <w:end w:w="120" w:type="dxa"/>
            </w:tcMar>
            <w:vAlign w:val="top"/>
          </w:tcPr>
          <w:p>
            <w:pPr>
              <w:spacing w:after="0"/>
            </w:pPr>
            <w:r>
              <w:rPr>
                <w:rFonts w:ascii="Calibri" w:hAnsi="Calibri" w:eastAsia="Microsoft YaHei"/>
                <w:b w:val="0"/>
                <w:i w:val="0"/>
                <w:sz w:val="17"/>
              </w:rPr>
              <w:t>8</w:t>
            </w:r>
          </w:p>
        </w:tc>
      </w:tr>
      <w:tr>
        <w:tc>
          <w:tcPr>
            <w:tcW w:type="dxa" w:w="6056"/>
            <w:tcMar>
              <w:top w:w="80" w:type="dxa"/>
              <w:start w:w="120" w:type="dxa"/>
              <w:bottom w:w="80" w:type="dxa"/>
              <w:end w:w="120" w:type="dxa"/>
            </w:tcMar>
            <w:vAlign w:val="top"/>
          </w:tcPr>
          <w:p>
            <w:pPr>
              <w:spacing w:after="0"/>
            </w:pPr>
            <w:r>
              <w:rPr>
                <w:rFonts w:ascii="Calibri" w:hAnsi="Calibri" w:eastAsia="Microsoft YaHei"/>
                <w:b w:val="0"/>
                <w:i w:val="0"/>
                <w:sz w:val="17"/>
              </w:rPr>
              <w:t>系统管理 / 审计日志管理</w:t>
            </w:r>
          </w:p>
        </w:tc>
        <w:tc>
          <w:tcPr>
            <w:tcW w:type="dxa" w:w="3304"/>
            <w:tcMar>
              <w:top w:w="80" w:type="dxa"/>
              <w:start w:w="120" w:type="dxa"/>
              <w:bottom w:w="80" w:type="dxa"/>
              <w:end w:w="120" w:type="dxa"/>
            </w:tcMar>
            <w:vAlign w:val="top"/>
          </w:tcPr>
          <w:p>
            <w:pPr>
              <w:spacing w:after="0"/>
            </w:pPr>
            <w:r>
              <w:rPr>
                <w:rFonts w:ascii="Calibri" w:hAnsi="Calibri" w:eastAsia="Microsoft YaHei"/>
                <w:b w:val="0"/>
                <w:i w:val="0"/>
                <w:sz w:val="17"/>
              </w:rPr>
              <w:t>6</w:t>
            </w:r>
          </w:p>
        </w:tc>
      </w:tr>
      <w:tr>
        <w:tc>
          <w:tcPr>
            <w:tcW w:type="dxa" w:w="6056"/>
            <w:tcMar>
              <w:top w:w="80" w:type="dxa"/>
              <w:start w:w="120" w:type="dxa"/>
              <w:bottom w:w="80" w:type="dxa"/>
              <w:end w:w="120" w:type="dxa"/>
            </w:tcMar>
            <w:vAlign w:val="top"/>
          </w:tcPr>
          <w:p>
            <w:pPr>
              <w:spacing w:after="0"/>
            </w:pPr>
            <w:r>
              <w:rPr>
                <w:rFonts w:ascii="Calibri" w:hAnsi="Calibri" w:eastAsia="Microsoft YaHei"/>
                <w:b w:val="0"/>
                <w:i w:val="0"/>
                <w:sz w:val="17"/>
              </w:rPr>
              <w:t>合计</w:t>
            </w:r>
          </w:p>
        </w:tc>
        <w:tc>
          <w:tcPr>
            <w:tcW w:type="dxa" w:w="3304"/>
            <w:tcMar>
              <w:top w:w="80" w:type="dxa"/>
              <w:start w:w="120" w:type="dxa"/>
              <w:bottom w:w="80" w:type="dxa"/>
              <w:end w:w="120" w:type="dxa"/>
            </w:tcMar>
            <w:vAlign w:val="top"/>
          </w:tcPr>
          <w:p>
            <w:pPr>
              <w:spacing w:after="0"/>
            </w:pPr>
            <w:r>
              <w:rPr>
                <w:rFonts w:ascii="Calibri" w:hAnsi="Calibri" w:eastAsia="Microsoft YaHei"/>
                <w:b w:val="0"/>
                <w:i w:val="0"/>
                <w:sz w:val="17"/>
              </w:rPr>
              <w:t>94</w:t>
            </w:r>
          </w:p>
        </w:tc>
      </w:tr>
    </w:tbl>
    <w:p/>
    <w:p>
      <w:pPr>
        <w:pStyle w:val="Heading2"/>
      </w:pPr>
      <w:r>
        <w:t>12.2 验收用例明细</w:t>
      </w:r>
    </w:p>
    <w:p>
      <w:pPr>
        <w:keepNext/>
      </w:pPr>
      <w:r>
        <w:rPr>
          <w:rFonts w:ascii="Calibri" w:hAnsi="Calibri" w:eastAsia="Microsoft YaHei"/>
          <w:b/>
          <w:color w:val="1F4D78"/>
          <w:sz w:val="20"/>
        </w:rPr>
        <w:t>1. DA-001</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DA-001</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数据管理 / 数据接入管理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上传合法 JSON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有合法输入文件。</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 DATA-003 上传。</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上传成功，生成 package_id 和 input_snapshot_id。</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DATA-003</w:t>
            </w:r>
          </w:p>
        </w:tc>
      </w:tr>
    </w:tbl>
    <w:p>
      <w:pPr>
        <w:spacing w:after="40"/>
      </w:pPr>
    </w:p>
    <w:p>
      <w:pPr>
        <w:keepNext/>
      </w:pPr>
      <w:r>
        <w:rPr>
          <w:rFonts w:ascii="Calibri" w:hAnsi="Calibri" w:eastAsia="Microsoft YaHei"/>
          <w:b/>
          <w:color w:val="1F4D78"/>
          <w:sz w:val="20"/>
        </w:rPr>
        <w:t>2. DA-002</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DA-002</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数据管理 / 数据接入管理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上传非 JSON 文件</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选择 txt/xlsx 文件。</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点击上传。</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系统阻止并提示仅支持 JSON。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DATA-003</w:t>
            </w:r>
          </w:p>
        </w:tc>
      </w:tr>
    </w:tbl>
    <w:p>
      <w:pPr>
        <w:spacing w:after="40"/>
      </w:pPr>
    </w:p>
    <w:p>
      <w:pPr>
        <w:keepNext/>
      </w:pPr>
      <w:r>
        <w:rPr>
          <w:rFonts w:ascii="Calibri" w:hAnsi="Calibri" w:eastAsia="Microsoft YaHei"/>
          <w:b/>
          <w:color w:val="1F4D78"/>
          <w:sz w:val="20"/>
        </w:rPr>
        <w:t>3. DA-003</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DA-003</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数据管理 / 数据接入管理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JSON 解析失败</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文件扩展名正确但内容非法。</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点击上传。</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系统提示解析失败并记录失败日志。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DATA-003/DATA-008</w:t>
            </w:r>
          </w:p>
        </w:tc>
      </w:tr>
    </w:tbl>
    <w:p>
      <w:pPr>
        <w:spacing w:after="40"/>
      </w:pPr>
    </w:p>
    <w:p>
      <w:pPr>
        <w:keepNext/>
      </w:pPr>
      <w:r>
        <w:rPr>
          <w:rFonts w:ascii="Calibri" w:hAnsi="Calibri" w:eastAsia="Microsoft YaHei"/>
          <w:b/>
          <w:color w:val="1F4D78"/>
          <w:sz w:val="20"/>
        </w:rPr>
        <w:t>4. DA-004</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DA-004</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数据管理 / 数据接入管理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缺少 participants</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JSON 缺少参与方字段。</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点击上传。</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系统提示缺少 participants，不生成有效数据包。</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DATA-004</w:t>
            </w:r>
          </w:p>
        </w:tc>
      </w:tr>
    </w:tbl>
    <w:p>
      <w:pPr>
        <w:spacing w:after="40"/>
      </w:pPr>
    </w:p>
    <w:p>
      <w:pPr>
        <w:keepNext/>
      </w:pPr>
      <w:r>
        <w:rPr>
          <w:rFonts w:ascii="Calibri" w:hAnsi="Calibri" w:eastAsia="Microsoft YaHei"/>
          <w:b/>
          <w:color w:val="1F4D78"/>
          <w:sz w:val="20"/>
        </w:rPr>
        <w:t>5. DA-005</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DA-005</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数据管理 / 数据接入管理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revenue_pool 为负</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输入总收益为负。</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点击上传。</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系统阻止并提示总收益不得为负。</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DATA-004</w:t>
            </w:r>
          </w:p>
        </w:tc>
      </w:tr>
    </w:tbl>
    <w:p>
      <w:pPr>
        <w:spacing w:after="40"/>
      </w:pPr>
    </w:p>
    <w:p>
      <w:pPr>
        <w:keepNext/>
      </w:pPr>
      <w:r>
        <w:rPr>
          <w:rFonts w:ascii="Calibri" w:hAnsi="Calibri" w:eastAsia="Microsoft YaHei"/>
          <w:b/>
          <w:color w:val="1F4D78"/>
          <w:sz w:val="20"/>
        </w:rPr>
        <w:t>6. DA-006</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DA-006</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数据管理 / 数据接入管理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参与方名称重复</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JSON 有重复 party_name。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点击上传。</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系统提示参与方名称重复。</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DATA-004</w:t>
            </w:r>
          </w:p>
        </w:tc>
      </w:tr>
    </w:tbl>
    <w:p>
      <w:pPr>
        <w:spacing w:after="40"/>
      </w:pPr>
    </w:p>
    <w:p>
      <w:pPr>
        <w:keepNext/>
      </w:pPr>
      <w:r>
        <w:rPr>
          <w:rFonts w:ascii="Calibri" w:hAnsi="Calibri" w:eastAsia="Microsoft YaHei"/>
          <w:b/>
          <w:color w:val="1F4D78"/>
          <w:sz w:val="20"/>
        </w:rPr>
        <w:t>7. DA-007</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DA-007</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数据管理 / 数据接入管理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选择演示数据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系统有内置样例。</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 DATA-002。</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生成演示项目和数据包。</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DATA-002</w:t>
            </w:r>
          </w:p>
        </w:tc>
      </w:tr>
    </w:tbl>
    <w:p>
      <w:pPr>
        <w:spacing w:after="40"/>
      </w:pPr>
    </w:p>
    <w:p>
      <w:pPr>
        <w:keepNext/>
      </w:pPr>
      <w:r>
        <w:rPr>
          <w:rFonts w:ascii="Calibri" w:hAnsi="Calibri" w:eastAsia="Microsoft YaHei"/>
          <w:b/>
          <w:color w:val="1F4D78"/>
          <w:sz w:val="20"/>
        </w:rPr>
        <w:t>8. DA-008</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DA-008</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数据管理 / 数据接入管理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数据预览脱敏</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数据包已接入。</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 DATA-007。</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展示字段摘要，不展示敏感原文。</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DATA-007</w:t>
            </w:r>
          </w:p>
        </w:tc>
      </w:tr>
    </w:tbl>
    <w:p>
      <w:pPr>
        <w:spacing w:after="40"/>
      </w:pPr>
    </w:p>
    <w:p>
      <w:pPr>
        <w:keepNext/>
      </w:pPr>
      <w:r>
        <w:rPr>
          <w:rFonts w:ascii="Calibri" w:hAnsi="Calibri" w:eastAsia="Microsoft YaHei"/>
          <w:b/>
          <w:color w:val="1F4D78"/>
          <w:sz w:val="20"/>
        </w:rPr>
        <w:t>9. DA-009</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DA-009</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数据管理 / 数据接入管理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查看失败详情</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存在上传失败记录。</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 DATA-008。</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展示字段级失败原因。</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DATA-008</w:t>
            </w:r>
          </w:p>
        </w:tc>
      </w:tr>
    </w:tbl>
    <w:p>
      <w:pPr>
        <w:spacing w:after="40"/>
      </w:pPr>
    </w:p>
    <w:p>
      <w:pPr>
        <w:keepNext/>
      </w:pPr>
      <w:r>
        <w:rPr>
          <w:rFonts w:ascii="Calibri" w:hAnsi="Calibri" w:eastAsia="Microsoft YaHei"/>
          <w:b/>
          <w:color w:val="1F4D78"/>
          <w:sz w:val="20"/>
        </w:rPr>
        <w:t>10. DA-010</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DA-010</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数据管理 / 数据接入管理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已导出数据包删除限制</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数据包已被报告引用。</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点击删除。</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系统阻止直接删除并提示当前版本只读。</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DATA-009</w:t>
            </w:r>
          </w:p>
        </w:tc>
      </w:tr>
    </w:tbl>
    <w:p>
      <w:pPr>
        <w:spacing w:after="40"/>
      </w:pPr>
    </w:p>
    <w:p>
      <w:pPr>
        <w:keepNext/>
      </w:pPr>
      <w:r>
        <w:rPr>
          <w:rFonts w:ascii="Calibri" w:hAnsi="Calibri" w:eastAsia="Microsoft YaHei"/>
          <w:b/>
          <w:color w:val="1F4D78"/>
          <w:sz w:val="20"/>
        </w:rPr>
        <w:t>11. PM-001</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PM-001</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数据管理 / 参与方管理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新增数据源主体</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进入参与方页面。</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 PARTY-002 并保存。</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新增成功，include_in_md_dshap 默认为 true。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PARTY-002</w:t>
            </w:r>
          </w:p>
        </w:tc>
      </w:tr>
    </w:tbl>
    <w:p>
      <w:pPr>
        <w:spacing w:after="40"/>
      </w:pPr>
    </w:p>
    <w:p>
      <w:pPr>
        <w:keepNext/>
      </w:pPr>
      <w:r>
        <w:rPr>
          <w:rFonts w:ascii="Calibri" w:hAnsi="Calibri" w:eastAsia="Microsoft YaHei"/>
          <w:b/>
          <w:color w:val="1F4D78"/>
          <w:sz w:val="20"/>
        </w:rPr>
        <w:t>12. PM-002</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PM-002</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数据管理 / 参与方管理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新增运营方</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进入参与方页面。</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新增 party_type=OPERATOR。</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新增成功，include_in_md_dshap 默认为 false。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PARTY-002</w:t>
            </w:r>
          </w:p>
        </w:tc>
      </w:tr>
    </w:tbl>
    <w:p>
      <w:pPr>
        <w:spacing w:after="40"/>
      </w:pPr>
    </w:p>
    <w:p>
      <w:pPr>
        <w:keepNext/>
      </w:pPr>
      <w:r>
        <w:rPr>
          <w:rFonts w:ascii="Calibri" w:hAnsi="Calibri" w:eastAsia="Microsoft YaHei"/>
          <w:b/>
          <w:color w:val="1F4D78"/>
          <w:sz w:val="20"/>
        </w:rPr>
        <w:t>13. PM-003</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PM-003</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数据管理 / 参与方管理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新增重复参与方</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已有同名主体。</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再次保存同名主体。</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系统提示名称重复。</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PARTY-002</w:t>
            </w:r>
          </w:p>
        </w:tc>
      </w:tr>
    </w:tbl>
    <w:p>
      <w:pPr>
        <w:spacing w:after="40"/>
      </w:pPr>
    </w:p>
    <w:p>
      <w:pPr>
        <w:keepNext/>
      </w:pPr>
      <w:r>
        <w:rPr>
          <w:rFonts w:ascii="Calibri" w:hAnsi="Calibri" w:eastAsia="Microsoft YaHei"/>
          <w:b/>
          <w:color w:val="1F4D78"/>
          <w:sz w:val="20"/>
        </w:rPr>
        <w:t>14. PM-004</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PM-004</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数据管理 / 参与方管理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编辑参与方类型</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参与方未锁定。</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 PARTY-003 修改类型。</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系统提示算法边界并保存变更日志。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PARTY-003</w:t>
            </w:r>
          </w:p>
        </w:tc>
      </w:tr>
    </w:tbl>
    <w:p>
      <w:pPr>
        <w:spacing w:after="40"/>
      </w:pPr>
    </w:p>
    <w:p>
      <w:pPr>
        <w:keepNext/>
      </w:pPr>
      <w:r>
        <w:rPr>
          <w:rFonts w:ascii="Calibri" w:hAnsi="Calibri" w:eastAsia="Microsoft YaHei"/>
          <w:b/>
          <w:color w:val="1F4D78"/>
          <w:sz w:val="20"/>
        </w:rPr>
        <w:t>15. PM-005</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PM-005</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数据管理 / 参与方管理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停用参与方</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参与方有效且不是唯一数据源主体。</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点击停用。</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状态变为停用，不进入新计算。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PARTY-005</w:t>
            </w:r>
          </w:p>
        </w:tc>
      </w:tr>
    </w:tbl>
    <w:p>
      <w:pPr>
        <w:spacing w:after="40"/>
      </w:pPr>
    </w:p>
    <w:p>
      <w:pPr>
        <w:keepNext/>
      </w:pPr>
      <w:r>
        <w:rPr>
          <w:rFonts w:ascii="Calibri" w:hAnsi="Calibri" w:eastAsia="Microsoft YaHei"/>
          <w:b/>
          <w:color w:val="1F4D78"/>
          <w:sz w:val="20"/>
        </w:rPr>
        <w:t>16. PM-006</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PM-006</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数据管理 / 参与方管理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停用唯一数据源主体</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仅有一个数据源主体。</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点击停用。</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系统阻止并提示至少保留一个数据源主体。</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PARTY-005</w:t>
            </w:r>
          </w:p>
        </w:tc>
      </w:tr>
    </w:tbl>
    <w:p>
      <w:pPr>
        <w:spacing w:after="40"/>
      </w:pPr>
    </w:p>
    <w:p>
      <w:pPr>
        <w:keepNext/>
      </w:pPr>
      <w:r>
        <w:rPr>
          <w:rFonts w:ascii="Calibri" w:hAnsi="Calibri" w:eastAsia="Microsoft YaHei"/>
          <w:b/>
          <w:color w:val="1F4D78"/>
          <w:sz w:val="20"/>
        </w:rPr>
        <w:t>17. PM-007</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PM-007</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数据管理 / 数据资源管理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绑定数据源主体</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存在资源和数据源主体。</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在资源详情页保存主体绑定。</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资源详情同步显示关联主体。</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RES-005</w:t>
            </w:r>
          </w:p>
        </w:tc>
      </w:tr>
    </w:tbl>
    <w:p>
      <w:pPr>
        <w:spacing w:after="40"/>
      </w:pPr>
    </w:p>
    <w:p>
      <w:pPr>
        <w:keepNext/>
      </w:pPr>
      <w:r>
        <w:rPr>
          <w:rFonts w:ascii="Calibri" w:hAnsi="Calibri" w:eastAsia="Microsoft YaHei"/>
          <w:b/>
          <w:color w:val="1F4D78"/>
          <w:sz w:val="20"/>
        </w:rPr>
        <w:t>18. PM-008</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PM-008</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数据管理 / 数据资源管理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非法主体拆分比例</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多主体绑定资源。</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输入比例合计不合法。</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系统阻止保存。</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RES-005</w:t>
            </w:r>
          </w:p>
        </w:tc>
      </w:tr>
    </w:tbl>
    <w:p>
      <w:pPr>
        <w:spacing w:after="40"/>
      </w:pPr>
    </w:p>
    <w:p>
      <w:pPr>
        <w:keepNext/>
      </w:pPr>
      <w:r>
        <w:rPr>
          <w:rFonts w:ascii="Calibri" w:hAnsi="Calibri" w:eastAsia="Microsoft YaHei"/>
          <w:b/>
          <w:color w:val="1F4D78"/>
          <w:sz w:val="20"/>
        </w:rPr>
        <w:t>19. PM-009</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PM-009</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 报告生成与导出</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查看贡献与权重结果</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已完成效用计算或 MD-DShap。</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在对应计算页面或报告查看。</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展示贡献度、效用值和权重来源。</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UTIL/MDS/REP</w:t>
            </w:r>
          </w:p>
        </w:tc>
      </w:tr>
    </w:tbl>
    <w:p>
      <w:pPr>
        <w:spacing w:after="40"/>
      </w:pPr>
    </w:p>
    <w:p>
      <w:pPr>
        <w:keepNext/>
      </w:pPr>
      <w:r>
        <w:rPr>
          <w:rFonts w:ascii="Calibri" w:hAnsi="Calibri" w:eastAsia="Microsoft YaHei"/>
          <w:b/>
          <w:color w:val="1F4D78"/>
          <w:sz w:val="20"/>
        </w:rPr>
        <w:t>20. PM-010</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PM-010</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数据管理 / 参与方管理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历史引用不可物理删除</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参与方已被报告引用。</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执行删除。</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系统阻止物理删除，当前版本仅允许停用。</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PARTY-004/PARTY-005</w:t>
            </w:r>
          </w:p>
        </w:tc>
      </w:tr>
    </w:tbl>
    <w:p>
      <w:pPr>
        <w:spacing w:after="40"/>
      </w:pPr>
    </w:p>
    <w:p>
      <w:pPr>
        <w:keepNext/>
      </w:pPr>
      <w:r>
        <w:rPr>
          <w:rFonts w:ascii="Calibri" w:hAnsi="Calibri" w:eastAsia="Microsoft YaHei"/>
          <w:b/>
          <w:color w:val="1F4D78"/>
          <w:sz w:val="20"/>
        </w:rPr>
        <w:t>21. QA-001</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QA-001</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 质量评估管理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配置合法权重</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已接入数据包。</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保存一级/二级权重。</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保存成功并生成参数快照。</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QUAL-002</w:t>
            </w:r>
          </w:p>
        </w:tc>
      </w:tr>
    </w:tbl>
    <w:p>
      <w:pPr>
        <w:spacing w:after="40"/>
      </w:pPr>
    </w:p>
    <w:p>
      <w:pPr>
        <w:keepNext/>
      </w:pPr>
      <w:r>
        <w:rPr>
          <w:rFonts w:ascii="Calibri" w:hAnsi="Calibri" w:eastAsia="Microsoft YaHei"/>
          <w:b/>
          <w:color w:val="1F4D78"/>
          <w:sz w:val="20"/>
        </w:rPr>
        <w:t>22. QA-002</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QA-002</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 质量评估管理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一级权重合计不为 1</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进入权重配置。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保存非法权重。</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系统提示权重配置不合法。</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QUAL-002</w:t>
            </w:r>
          </w:p>
        </w:tc>
      </w:tr>
    </w:tbl>
    <w:p>
      <w:pPr>
        <w:spacing w:after="40"/>
      </w:pPr>
    </w:p>
    <w:p>
      <w:pPr>
        <w:keepNext/>
      </w:pPr>
      <w:r>
        <w:rPr>
          <w:rFonts w:ascii="Calibri" w:hAnsi="Calibri" w:eastAsia="Microsoft YaHei"/>
          <w:b/>
          <w:color w:val="1F4D78"/>
          <w:sz w:val="20"/>
        </w:rPr>
        <w:t>23. QA-003</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QA-003</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 质量评估管理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二级权重合计不为 1</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进入权重配置。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保存非法二级权重。</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系统阻止保存。</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QUAL-002</w:t>
            </w:r>
          </w:p>
        </w:tc>
      </w:tr>
    </w:tbl>
    <w:p>
      <w:pPr>
        <w:spacing w:after="40"/>
      </w:pPr>
    </w:p>
    <w:p>
      <w:pPr>
        <w:keepNext/>
      </w:pPr>
      <w:r>
        <w:rPr>
          <w:rFonts w:ascii="Calibri" w:hAnsi="Calibri" w:eastAsia="Microsoft YaHei"/>
          <w:b/>
          <w:color w:val="1F4D78"/>
          <w:sz w:val="20"/>
        </w:rPr>
        <w:t>24. QA-004</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QA-004</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 质量评估管理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启动质量评估</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权重合法且数据包已接入。</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 QUAL-003。</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生成质量总分、等级、维度分。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QUAL-003</w:t>
            </w:r>
          </w:p>
        </w:tc>
      </w:tr>
    </w:tbl>
    <w:p>
      <w:pPr>
        <w:spacing w:after="40"/>
      </w:pPr>
    </w:p>
    <w:p>
      <w:pPr>
        <w:keepNext/>
      </w:pPr>
      <w:r>
        <w:rPr>
          <w:rFonts w:ascii="Calibri" w:hAnsi="Calibri" w:eastAsia="Microsoft YaHei"/>
          <w:b/>
          <w:color w:val="1F4D78"/>
          <w:sz w:val="20"/>
        </w:rPr>
        <w:t>25. QA-005</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QA-005</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 质量评估管理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空数据包评估</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数据包无有效数据。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点击启动评估。</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系统提示当前数据包无有效数据。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QUAL-003</w:t>
            </w:r>
          </w:p>
        </w:tc>
      </w:tr>
    </w:tbl>
    <w:p>
      <w:pPr>
        <w:spacing w:after="40"/>
      </w:pPr>
    </w:p>
    <w:p>
      <w:pPr>
        <w:keepNext/>
      </w:pPr>
      <w:r>
        <w:rPr>
          <w:rFonts w:ascii="Calibri" w:hAnsi="Calibri" w:eastAsia="Microsoft YaHei"/>
          <w:b/>
          <w:color w:val="1F4D78"/>
          <w:sz w:val="20"/>
        </w:rPr>
        <w:t>26. QA-006</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QA-006</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 质量评估管理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查看二级指标</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已完成评估。</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 QUAL-006。</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展示二级指标得分和证据。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QUAL-006</w:t>
            </w:r>
          </w:p>
        </w:tc>
      </w:tr>
    </w:tbl>
    <w:p>
      <w:pPr>
        <w:spacing w:after="40"/>
      </w:pPr>
    </w:p>
    <w:p>
      <w:pPr>
        <w:keepNext/>
      </w:pPr>
      <w:r>
        <w:rPr>
          <w:rFonts w:ascii="Calibri" w:hAnsi="Calibri" w:eastAsia="Microsoft YaHei"/>
          <w:b/>
          <w:color w:val="1F4D78"/>
          <w:sz w:val="20"/>
        </w:rPr>
        <w:t>27. QA-007</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QA-007</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 质量评估管理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低质量提示</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质量分低于阈值。</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查看结果页。</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显示低质量风险提示。</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QUAL-008</w:t>
            </w:r>
          </w:p>
        </w:tc>
      </w:tr>
    </w:tbl>
    <w:p>
      <w:pPr>
        <w:spacing w:after="40"/>
      </w:pPr>
    </w:p>
    <w:p>
      <w:pPr>
        <w:keepNext/>
      </w:pPr>
      <w:r>
        <w:rPr>
          <w:rFonts w:ascii="Calibri" w:hAnsi="Calibri" w:eastAsia="Microsoft YaHei"/>
          <w:b/>
          <w:color w:val="1F4D78"/>
          <w:sz w:val="20"/>
        </w:rPr>
        <w:t>28. QA-008</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QA-008</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 质量评估管理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重新评估生成新版本</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已有评估结果。</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 QUAL-009。</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生成新 assessment_id，历史版本保留。</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QUAL-009</w:t>
            </w:r>
          </w:p>
        </w:tc>
      </w:tr>
    </w:tbl>
    <w:p>
      <w:pPr>
        <w:spacing w:after="40"/>
      </w:pPr>
    </w:p>
    <w:p>
      <w:pPr>
        <w:keepNext/>
      </w:pPr>
      <w:r>
        <w:rPr>
          <w:rFonts w:ascii="Calibri" w:hAnsi="Calibri" w:eastAsia="Microsoft YaHei"/>
          <w:b/>
          <w:color w:val="1F4D78"/>
          <w:sz w:val="20"/>
        </w:rPr>
        <w:t>29. QA-009</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QA-009</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 质量评估管理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后端逐资源质量评估</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数据包包含多个有效数据资源。</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 QUAL-010 或 QUAL-003。</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每个有效 resource_id 均生成资源级质量总分、等级和质量系数。</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QUAL-010</w:t>
            </w:r>
          </w:p>
        </w:tc>
      </w:tr>
    </w:tbl>
    <w:p>
      <w:pPr>
        <w:spacing w:after="40"/>
      </w:pPr>
    </w:p>
    <w:p>
      <w:pPr>
        <w:keepNext/>
      </w:pPr>
      <w:r>
        <w:rPr>
          <w:rFonts w:ascii="Calibri" w:hAnsi="Calibri" w:eastAsia="Microsoft YaHei"/>
          <w:b/>
          <w:color w:val="1F4D78"/>
          <w:sz w:val="20"/>
        </w:rPr>
        <w:t>30. QA-010</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QA-010</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 质量评估管理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包级质量分由资源级聚合</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已完成资源级评估。</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查看包级质量结果。</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包级 score 等于资源级 score 按资源权重聚合后的结果，误差在精度范围内。</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QUAL-010</w:t>
            </w:r>
          </w:p>
        </w:tc>
      </w:tr>
    </w:tbl>
    <w:p>
      <w:pPr>
        <w:spacing w:after="40"/>
      </w:pPr>
    </w:p>
    <w:p>
      <w:pPr>
        <w:keepNext/>
      </w:pPr>
      <w:r>
        <w:rPr>
          <w:rFonts w:ascii="Calibri" w:hAnsi="Calibri" w:eastAsia="Microsoft YaHei"/>
          <w:b/>
          <w:color w:val="1F4D78"/>
          <w:sz w:val="20"/>
        </w:rPr>
        <w:t>31. QA-011</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QA-011</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 质量评估管理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查看资源级质量明细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已完成后端逐资源评估。</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 QUAL-011。</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展示 resource_id、modality、一级指标、二级指标、得分和证据。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QUAL-011</w:t>
            </w:r>
          </w:p>
        </w:tc>
      </w:tr>
    </w:tbl>
    <w:p>
      <w:pPr>
        <w:spacing w:after="40"/>
      </w:pPr>
    </w:p>
    <w:p>
      <w:pPr>
        <w:keepNext/>
      </w:pPr>
      <w:r>
        <w:rPr>
          <w:rFonts w:ascii="Calibri" w:hAnsi="Calibri" w:eastAsia="Microsoft YaHei"/>
          <w:b/>
          <w:color w:val="1F4D78"/>
          <w:sz w:val="20"/>
        </w:rPr>
        <w:t>32. QA-012</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QA-012</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 质量评估管理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资源评估部分失败</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至少一个资源缺少必要元数据。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点击启动评估。</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系统标记 PARTIAL_SUCCESS 或 FAILED，并能定位失败资源和指标。</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QUAL-012</w:t>
            </w:r>
          </w:p>
        </w:tc>
      </w:tr>
    </w:tbl>
    <w:p>
      <w:pPr>
        <w:spacing w:after="40"/>
      </w:pPr>
    </w:p>
    <w:p>
      <w:pPr>
        <w:keepNext/>
      </w:pPr>
      <w:r>
        <w:rPr>
          <w:rFonts w:ascii="Calibri" w:hAnsi="Calibri" w:eastAsia="Microsoft YaHei"/>
          <w:b/>
          <w:color w:val="1F4D78"/>
          <w:sz w:val="20"/>
        </w:rPr>
        <w:t>33. DU-001</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DU-001</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 数元计量管理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保存合法基准价</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进入数元计量页面。</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输入 base_shuyuan_price &gt; 0。</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保存成功。</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DU-002</w:t>
            </w:r>
          </w:p>
        </w:tc>
      </w:tr>
    </w:tbl>
    <w:p>
      <w:pPr>
        <w:spacing w:after="40"/>
      </w:pPr>
    </w:p>
    <w:p>
      <w:pPr>
        <w:keepNext/>
      </w:pPr>
      <w:r>
        <w:rPr>
          <w:rFonts w:ascii="Calibri" w:hAnsi="Calibri" w:eastAsia="Microsoft YaHei"/>
          <w:b/>
          <w:color w:val="1F4D78"/>
          <w:sz w:val="20"/>
        </w:rPr>
        <w:t>34. DU-002</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DU-002</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 数元计量管理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基准价为 0</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进入配置。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输入 0 并保存。</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系统提示必须大于 0。</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DU-002</w:t>
            </w:r>
          </w:p>
        </w:tc>
      </w:tr>
    </w:tbl>
    <w:p>
      <w:pPr>
        <w:spacing w:after="40"/>
      </w:pPr>
    </w:p>
    <w:p>
      <w:pPr>
        <w:keepNext/>
      </w:pPr>
      <w:r>
        <w:rPr>
          <w:rFonts w:ascii="Calibri" w:hAnsi="Calibri" w:eastAsia="Microsoft YaHei"/>
          <w:b/>
          <w:color w:val="1F4D78"/>
          <w:sz w:val="20"/>
        </w:rPr>
        <w:t>35. DU-003</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DU-003</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 数元计量管理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录入调用量</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存在数据资源。</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输入 call_count。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保存成功。</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DU-003</w:t>
            </w:r>
          </w:p>
        </w:tc>
      </w:tr>
    </w:tbl>
    <w:p>
      <w:pPr>
        <w:spacing w:after="40"/>
      </w:pPr>
    </w:p>
    <w:p>
      <w:pPr>
        <w:keepNext/>
      </w:pPr>
      <w:r>
        <w:rPr>
          <w:rFonts w:ascii="Calibri" w:hAnsi="Calibri" w:eastAsia="Microsoft YaHei"/>
          <w:b/>
          <w:color w:val="1F4D78"/>
          <w:sz w:val="20"/>
        </w:rPr>
        <w:t>36. DU-004</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DU-004</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 数元计量管理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调用量为负</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进入调用量录入。</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输入 -1。</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系统提示调用量不得为负。</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DU-003</w:t>
            </w:r>
          </w:p>
        </w:tc>
      </w:tr>
    </w:tbl>
    <w:p>
      <w:pPr>
        <w:spacing w:after="40"/>
      </w:pPr>
    </w:p>
    <w:p>
      <w:pPr>
        <w:keepNext/>
      </w:pPr>
      <w:r>
        <w:rPr>
          <w:rFonts w:ascii="Calibri" w:hAnsi="Calibri" w:eastAsia="Microsoft YaHei"/>
          <w:b/>
          <w:color w:val="1F4D78"/>
          <w:sz w:val="20"/>
        </w:rPr>
        <w:t>37. DU-005</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DU-005</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 数元计量管理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执行数元计量</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已完成质量评估且系数合法。</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 DU-009。</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生成资源级和参与方级计量结果。</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DU-009</w:t>
            </w:r>
          </w:p>
        </w:tc>
      </w:tr>
    </w:tbl>
    <w:p>
      <w:pPr>
        <w:spacing w:after="40"/>
      </w:pPr>
    </w:p>
    <w:p>
      <w:pPr>
        <w:keepNext/>
      </w:pPr>
      <w:r>
        <w:rPr>
          <w:rFonts w:ascii="Calibri" w:hAnsi="Calibri" w:eastAsia="Microsoft YaHei"/>
          <w:b/>
          <w:color w:val="1F4D78"/>
          <w:sz w:val="20"/>
        </w:rPr>
        <w:t>38. DU-006</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DU-006</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 数元计量管理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未评估直接计量</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未完成质量评估。</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点击执行计量。</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系统提示请先完成质量评估。</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DU-009</w:t>
            </w:r>
          </w:p>
        </w:tc>
      </w:tr>
    </w:tbl>
    <w:p>
      <w:pPr>
        <w:spacing w:after="40"/>
      </w:pPr>
    </w:p>
    <w:p>
      <w:pPr>
        <w:keepNext/>
      </w:pPr>
      <w:r>
        <w:rPr>
          <w:rFonts w:ascii="Calibri" w:hAnsi="Calibri" w:eastAsia="Microsoft YaHei"/>
          <w:b/>
          <w:color w:val="1F4D78"/>
          <w:sz w:val="20"/>
        </w:rPr>
        <w:t>39. DU-007</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DU-007</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 数元计量管理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调用量为 0</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调用量配置为 0。</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执行计量。</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计量金额为 0 且不报错。</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DU-009</w:t>
            </w:r>
          </w:p>
        </w:tc>
      </w:tr>
    </w:tbl>
    <w:p>
      <w:pPr>
        <w:spacing w:after="40"/>
      </w:pPr>
    </w:p>
    <w:p>
      <w:pPr>
        <w:keepNext/>
      </w:pPr>
      <w:r>
        <w:rPr>
          <w:rFonts w:ascii="Calibri" w:hAnsi="Calibri" w:eastAsia="Microsoft YaHei"/>
          <w:b/>
          <w:color w:val="1F4D78"/>
          <w:sz w:val="20"/>
        </w:rPr>
        <w:t>40. DU-008</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DU-008</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 数元计量管理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查看计量明细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已完成计量。</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 DU-010。</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展示公式、参数和金额明细。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DU-010</w:t>
            </w:r>
          </w:p>
        </w:tc>
      </w:tr>
    </w:tbl>
    <w:p>
      <w:pPr>
        <w:spacing w:after="40"/>
      </w:pPr>
    </w:p>
    <w:p>
      <w:pPr>
        <w:keepNext/>
      </w:pPr>
      <w:r>
        <w:rPr>
          <w:rFonts w:ascii="Calibri" w:hAnsi="Calibri" w:eastAsia="Microsoft YaHei"/>
          <w:b/>
          <w:color w:val="1F4D78"/>
          <w:sz w:val="20"/>
        </w:rPr>
        <w:t>41. UC-001</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UC-001</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 贡献度与效用计算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保存贡献因子</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参与方已确认。</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输入 valid_units 和权重。</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保存参数快照。</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UTIL-001</w:t>
            </w:r>
          </w:p>
        </w:tc>
      </w:tr>
    </w:tbl>
    <w:p>
      <w:pPr>
        <w:spacing w:after="40"/>
      </w:pPr>
    </w:p>
    <w:p>
      <w:pPr>
        <w:keepNext/>
      </w:pPr>
      <w:r>
        <w:rPr>
          <w:rFonts w:ascii="Calibri" w:hAnsi="Calibri" w:eastAsia="Microsoft YaHei"/>
          <w:b/>
          <w:color w:val="1F4D78"/>
          <w:sz w:val="20"/>
        </w:rPr>
        <w:t>42. UC-002</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UC-002</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 贡献度与效用计算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valid_units 为负</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进入因子配置。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输入负数。</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系统提示不得为负。</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UTIL-001</w:t>
            </w:r>
          </w:p>
        </w:tc>
      </w:tr>
    </w:tbl>
    <w:p>
      <w:pPr>
        <w:spacing w:after="40"/>
      </w:pPr>
    </w:p>
    <w:p>
      <w:pPr>
        <w:keepNext/>
      </w:pPr>
      <w:r>
        <w:rPr>
          <w:rFonts w:ascii="Calibri" w:hAnsi="Calibri" w:eastAsia="Microsoft YaHei"/>
          <w:b/>
          <w:color w:val="1F4D78"/>
          <w:sz w:val="20"/>
        </w:rPr>
        <w:t>43. UC-003</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UC-003</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 贡献度与效用计算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计算贡献度</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贡献因子合法。</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 UTIL-006。</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输出贡献度和归一化贡献。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UTIL-006</w:t>
            </w:r>
          </w:p>
        </w:tc>
      </w:tr>
    </w:tbl>
    <w:p>
      <w:pPr>
        <w:spacing w:after="40"/>
      </w:pPr>
    </w:p>
    <w:p>
      <w:pPr>
        <w:keepNext/>
      </w:pPr>
      <w:r>
        <w:rPr>
          <w:rFonts w:ascii="Calibri" w:hAnsi="Calibri" w:eastAsia="Microsoft YaHei"/>
          <w:b/>
          <w:color w:val="1F4D78"/>
          <w:sz w:val="20"/>
        </w:rPr>
        <w:t>44. UC-004</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UC-004</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 贡献度与效用计算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贡献度全为 0</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所有 valid_units 为 0。</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计算贡献度/效用。</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系统提示无法归一化。</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UTIL-006</w:t>
            </w:r>
          </w:p>
        </w:tc>
      </w:tr>
    </w:tbl>
    <w:p>
      <w:pPr>
        <w:spacing w:after="40"/>
      </w:pPr>
    </w:p>
    <w:p>
      <w:pPr>
        <w:keepNext/>
      </w:pPr>
      <w:r>
        <w:rPr>
          <w:rFonts w:ascii="Calibri" w:hAnsi="Calibri" w:eastAsia="Microsoft YaHei"/>
          <w:b/>
          <w:color w:val="1F4D78"/>
          <w:sz w:val="20"/>
        </w:rPr>
        <w:t>45. UC-005</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UC-005</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 贡献度与效用计算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配置效用函数来源</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已完成贡献度计算。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选择 utility_source。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保存效用函数版本。</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UTIL-007</w:t>
            </w:r>
          </w:p>
        </w:tc>
      </w:tr>
    </w:tbl>
    <w:p>
      <w:pPr>
        <w:spacing w:after="40"/>
      </w:pPr>
    </w:p>
    <w:p>
      <w:pPr>
        <w:keepNext/>
      </w:pPr>
      <w:r>
        <w:rPr>
          <w:rFonts w:ascii="Calibri" w:hAnsi="Calibri" w:eastAsia="Microsoft YaHei"/>
          <w:b/>
          <w:color w:val="1F4D78"/>
          <w:sz w:val="20"/>
        </w:rPr>
        <w:t>46. UC-006</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UC-006</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 贡献度与效用计算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效用因子非法</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效用函数配置页。</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输入 quality_factor=0。</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系统阻止保存或计算。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UTIL-007/UTIL-008</w:t>
            </w:r>
          </w:p>
        </w:tc>
      </w:tr>
    </w:tbl>
    <w:p>
      <w:pPr>
        <w:spacing w:after="40"/>
      </w:pPr>
    </w:p>
    <w:p>
      <w:pPr>
        <w:keepNext/>
      </w:pPr>
      <w:r>
        <w:rPr>
          <w:rFonts w:ascii="Calibri" w:hAnsi="Calibri" w:eastAsia="Microsoft YaHei"/>
          <w:b/>
          <w:color w:val="1F4D78"/>
          <w:sz w:val="20"/>
        </w:rPr>
        <w:t>47. UC-007</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UC-007</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 贡献度与效用计算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计算效用值</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贡献度已归一化。</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 UTIL-008。</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每个参与方生成 utility_value。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UTIL-008</w:t>
            </w:r>
          </w:p>
        </w:tc>
      </w:tr>
    </w:tbl>
    <w:p>
      <w:pPr>
        <w:spacing w:after="40"/>
      </w:pPr>
    </w:p>
    <w:p>
      <w:pPr>
        <w:keepNext/>
      </w:pPr>
      <w:r>
        <w:rPr>
          <w:rFonts w:ascii="Calibri" w:hAnsi="Calibri" w:eastAsia="Microsoft YaHei"/>
          <w:b/>
          <w:color w:val="1F4D78"/>
          <w:sz w:val="20"/>
        </w:rPr>
        <w:t>48. UC-008</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UC-008</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数元贡献度计量 / 贡献度与效用计算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查看效用 trace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已完成效用值计算。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 UTIL-009。</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可追溯贡献、质量、场景参数。</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UTIL-009</w:t>
            </w:r>
          </w:p>
        </w:tc>
      </w:tr>
    </w:tbl>
    <w:p>
      <w:pPr>
        <w:spacing w:after="40"/>
      </w:pPr>
    </w:p>
    <w:p>
      <w:pPr>
        <w:keepNext/>
      </w:pPr>
      <w:r>
        <w:rPr>
          <w:rFonts w:ascii="Calibri" w:hAnsi="Calibri" w:eastAsia="Microsoft YaHei"/>
          <w:b/>
          <w:color w:val="1F4D78"/>
          <w:sz w:val="20"/>
        </w:rPr>
        <w:t>49. MDS-001</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MDS-001</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 MD-DShap 计算管理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默认算法为 MD-DShap</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进入算法页面。</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查看算法模式。</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默认选择 MD_DSHAP。</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MDS-002/MDS-004</w:t>
            </w:r>
          </w:p>
        </w:tc>
      </w:tr>
    </w:tbl>
    <w:p>
      <w:pPr>
        <w:spacing w:after="40"/>
      </w:pPr>
    </w:p>
    <w:p>
      <w:pPr>
        <w:keepNext/>
      </w:pPr>
      <w:r>
        <w:rPr>
          <w:rFonts w:ascii="Calibri" w:hAnsi="Calibri" w:eastAsia="Microsoft YaHei"/>
          <w:b/>
          <w:color w:val="1F4D78"/>
          <w:sz w:val="20"/>
        </w:rPr>
        <w:t>50. MDS-002</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MDS-002</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 MD-DShap 计算管理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基础 Shapley 作为基线</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参与方数量较少。</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启用 baseline_check。</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基础 Shapley 结果仅显示为基线。</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MDS-003</w:t>
            </w:r>
          </w:p>
        </w:tc>
      </w:tr>
    </w:tbl>
    <w:p>
      <w:pPr>
        <w:spacing w:after="40"/>
      </w:pPr>
    </w:p>
    <w:p>
      <w:pPr>
        <w:keepNext/>
      </w:pPr>
      <w:r>
        <w:rPr>
          <w:rFonts w:ascii="Calibri" w:hAnsi="Calibri" w:eastAsia="Microsoft YaHei"/>
          <w:b/>
          <w:color w:val="1F4D78"/>
          <w:sz w:val="20"/>
        </w:rPr>
        <w:t>51. MDS-003</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MDS-003</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 MD-DShap 计算管理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单数据源主体</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仅一个数据源主体。</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 MDS-011。</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权重为 1，展示简化说明。</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MDS-011</w:t>
            </w:r>
          </w:p>
        </w:tc>
      </w:tr>
    </w:tbl>
    <w:p>
      <w:pPr>
        <w:spacing w:after="40"/>
      </w:pPr>
    </w:p>
    <w:p>
      <w:pPr>
        <w:keepNext/>
      </w:pPr>
      <w:r>
        <w:rPr>
          <w:rFonts w:ascii="Calibri" w:hAnsi="Calibri" w:eastAsia="Microsoft YaHei"/>
          <w:b/>
          <w:color w:val="1F4D78"/>
          <w:sz w:val="20"/>
        </w:rPr>
        <w:t>52. MDS-004</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MDS-004</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 MD-DShap 计算管理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多主体 MD-DShap 计算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多个数据源主体且有效用值。</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 MDS-011。</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输出权重且合计为 1。</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MDS-011</w:t>
            </w:r>
          </w:p>
        </w:tc>
      </w:tr>
    </w:tbl>
    <w:p>
      <w:pPr>
        <w:spacing w:after="40"/>
      </w:pPr>
    </w:p>
    <w:p>
      <w:pPr>
        <w:keepNext/>
      </w:pPr>
      <w:r>
        <w:rPr>
          <w:rFonts w:ascii="Calibri" w:hAnsi="Calibri" w:eastAsia="Microsoft YaHei"/>
          <w:b/>
          <w:color w:val="1F4D78"/>
          <w:sz w:val="20"/>
        </w:rPr>
        <w:t>53. MDS-005</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MDS-005</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 MD-DShap 计算管理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非数据主体隔离</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存在运营方或中试基地。</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启动算法。</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非数据主体不进入 participant_set。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MDS-005/MDS-011</w:t>
            </w:r>
          </w:p>
        </w:tc>
      </w:tr>
    </w:tbl>
    <w:p>
      <w:pPr>
        <w:spacing w:after="40"/>
      </w:pPr>
    </w:p>
    <w:p>
      <w:pPr>
        <w:keepNext/>
      </w:pPr>
      <w:r>
        <w:rPr>
          <w:rFonts w:ascii="Calibri" w:hAnsi="Calibri" w:eastAsia="Microsoft YaHei"/>
          <w:b/>
          <w:color w:val="1F4D78"/>
          <w:sz w:val="20"/>
        </w:rPr>
        <w:t>54. MDS-006</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MDS-006</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 MD-DShap 计算管理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未完成效用计算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无 UtilityRecord。</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点击启动计算。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系统提示请先完成效用值计算。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MDS-011</w:t>
            </w:r>
          </w:p>
        </w:tc>
      </w:tr>
    </w:tbl>
    <w:p>
      <w:pPr>
        <w:spacing w:after="40"/>
      </w:pPr>
    </w:p>
    <w:p>
      <w:pPr>
        <w:keepNext/>
      </w:pPr>
      <w:r>
        <w:rPr>
          <w:rFonts w:ascii="Calibri" w:hAnsi="Calibri" w:eastAsia="Microsoft YaHei"/>
          <w:b/>
          <w:color w:val="1F4D78"/>
          <w:sz w:val="20"/>
        </w:rPr>
        <w:t>55. MDS-007</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MDS-007</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 MD-DShap 计算管理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查看计算进度</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算法任务运行中。</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 MDS-012。</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展示运行状态或失败原因。</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MDS-012</w:t>
            </w:r>
          </w:p>
        </w:tc>
      </w:tr>
    </w:tbl>
    <w:p>
      <w:pPr>
        <w:spacing w:after="40"/>
      </w:pPr>
    </w:p>
    <w:p>
      <w:pPr>
        <w:keepNext/>
      </w:pPr>
      <w:r>
        <w:rPr>
          <w:rFonts w:ascii="Calibri" w:hAnsi="Calibri" w:eastAsia="Microsoft YaHei"/>
          <w:b/>
          <w:color w:val="1F4D78"/>
          <w:sz w:val="20"/>
        </w:rPr>
        <w:t>56. MDS-008</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MDS-008</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 MD-DShap 计算管理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查看边际贡献明细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已保存 trace。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 MDS-013。</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展示 coalition、v_before、v_after、marginal_contribution。</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MDS-013</w:t>
            </w:r>
          </w:p>
        </w:tc>
      </w:tr>
    </w:tbl>
    <w:p>
      <w:pPr>
        <w:spacing w:after="40"/>
      </w:pPr>
    </w:p>
    <w:p>
      <w:pPr>
        <w:keepNext/>
      </w:pPr>
      <w:r>
        <w:rPr>
          <w:rFonts w:ascii="Calibri" w:hAnsi="Calibri" w:eastAsia="Microsoft YaHei"/>
          <w:b/>
          <w:color w:val="1F4D78"/>
          <w:sz w:val="20"/>
        </w:rPr>
        <w:t>57. MDS-009</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MDS-009</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 MD-DShap 计算管理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查看参与方权重</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已完成算法计算。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 MDS-014。</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展示 participant_weight 和合计。</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MDS-014</w:t>
            </w:r>
          </w:p>
        </w:tc>
      </w:tr>
    </w:tbl>
    <w:p>
      <w:pPr>
        <w:spacing w:after="40"/>
      </w:pPr>
    </w:p>
    <w:p>
      <w:pPr>
        <w:keepNext/>
      </w:pPr>
      <w:r>
        <w:rPr>
          <w:rFonts w:ascii="Calibri" w:hAnsi="Calibri" w:eastAsia="Microsoft YaHei"/>
          <w:b/>
          <w:color w:val="1F4D78"/>
          <w:sz w:val="20"/>
        </w:rPr>
        <w:t>58. MDS-010</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MDS-010</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 MD-DShap 计算管理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查看复杂度说明</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已配置算法参数。</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 MDS-015。</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展示复杂度优化和近似说明。</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MDS-015</w:t>
            </w:r>
          </w:p>
        </w:tc>
      </w:tr>
    </w:tbl>
    <w:p>
      <w:pPr>
        <w:spacing w:after="40"/>
      </w:pPr>
    </w:p>
    <w:p>
      <w:pPr>
        <w:keepNext/>
      </w:pPr>
      <w:r>
        <w:rPr>
          <w:rFonts w:ascii="Calibri" w:hAnsi="Calibri" w:eastAsia="Microsoft YaHei"/>
          <w:b/>
          <w:color w:val="1F4D78"/>
          <w:sz w:val="20"/>
        </w:rPr>
        <w:t>59. MDS-011</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MDS-011</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 MD-DShap 计算管理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重新计算不覆盖历史</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已有算法结果。</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 MDS-016。</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生成新 task_id，历史结果可查。</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MDS-016</w:t>
            </w:r>
          </w:p>
        </w:tc>
      </w:tr>
    </w:tbl>
    <w:p>
      <w:pPr>
        <w:spacing w:after="40"/>
      </w:pPr>
    </w:p>
    <w:p>
      <w:pPr>
        <w:keepNext/>
      </w:pPr>
      <w:r>
        <w:rPr>
          <w:rFonts w:ascii="Calibri" w:hAnsi="Calibri" w:eastAsia="Microsoft YaHei"/>
          <w:b/>
          <w:color w:val="1F4D78"/>
          <w:sz w:val="20"/>
        </w:rPr>
        <w:t>60. MDS-012</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MDS-012</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 MD-DShap 计算管理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导出算法审计说明</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已完成 MD-DShap。</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 MDS-018。</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报告包含算法模式、参数、效用来源、假设和边界。</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MDS-018</w:t>
            </w:r>
          </w:p>
        </w:tc>
      </w:tr>
    </w:tbl>
    <w:p>
      <w:pPr>
        <w:spacing w:after="40"/>
      </w:pPr>
    </w:p>
    <w:p>
      <w:pPr>
        <w:keepNext/>
      </w:pPr>
      <w:r>
        <w:rPr>
          <w:rFonts w:ascii="Calibri" w:hAnsi="Calibri" w:eastAsia="Microsoft YaHei"/>
          <w:b/>
          <w:color w:val="1F4D78"/>
          <w:sz w:val="20"/>
        </w:rPr>
        <w:t>61. AL-001</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AL-001</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 收益分配模拟</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配置总收益</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进入收益分配页面。</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输入 total_revenue。</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保存成功，金额保留 2 位。</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ALLOC-003</w:t>
            </w:r>
          </w:p>
        </w:tc>
      </w:tr>
    </w:tbl>
    <w:p>
      <w:pPr>
        <w:spacing w:after="40"/>
      </w:pPr>
    </w:p>
    <w:p>
      <w:pPr>
        <w:keepNext/>
      </w:pPr>
      <w:r>
        <w:rPr>
          <w:rFonts w:ascii="Calibri" w:hAnsi="Calibri" w:eastAsia="Microsoft YaHei"/>
          <w:b/>
          <w:color w:val="1F4D78"/>
          <w:sz w:val="20"/>
        </w:rPr>
        <w:t>62. AL-002</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AL-002</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 收益分配模拟</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总收益为负</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进入收益配置。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输入 -1。</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系统提示总收益不得为负。</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ALLOC-003</w:t>
            </w:r>
          </w:p>
        </w:tc>
      </w:tr>
    </w:tbl>
    <w:p>
      <w:pPr>
        <w:spacing w:after="40"/>
      </w:pPr>
    </w:p>
    <w:p>
      <w:pPr>
        <w:keepNext/>
      </w:pPr>
      <w:r>
        <w:rPr>
          <w:rFonts w:ascii="Calibri" w:hAnsi="Calibri" w:eastAsia="Microsoft YaHei"/>
          <w:b/>
          <w:color w:val="1F4D78"/>
          <w:sz w:val="20"/>
        </w:rPr>
        <w:t>63. AL-003</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AL-003</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 合同分配规则</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配置合同比例方案</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存在非数据主体。</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保存数据源收益池比例和非数据主体比例。</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保存后后端返回 contract_ratio_plan、contract_ratio_items 和可模拟状态。</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CONS-003</w:t>
            </w:r>
          </w:p>
        </w:tc>
      </w:tr>
    </w:tbl>
    <w:p>
      <w:pPr>
        <w:spacing w:after="40"/>
      </w:pPr>
    </w:p>
    <w:p>
      <w:pPr>
        <w:keepNext/>
      </w:pPr>
      <w:r>
        <w:rPr>
          <w:rFonts w:ascii="Calibri" w:hAnsi="Calibri" w:eastAsia="Microsoft YaHei"/>
          <w:b/>
          <w:color w:val="1F4D78"/>
          <w:sz w:val="20"/>
        </w:rPr>
        <w:t>64. AL-004</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AL-004</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 合同分配规则</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比例合计不为 100%</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合同比例合计不等于 1.000000。</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保存方案。</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系统阻止并提示 ratio_sum 不合法，不生成数据源收益池。</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CONS-003/ALLOC-011</w:t>
            </w:r>
          </w:p>
        </w:tc>
      </w:tr>
    </w:tbl>
    <w:p>
      <w:pPr>
        <w:spacing w:after="40"/>
      </w:pPr>
    </w:p>
    <w:p>
      <w:pPr>
        <w:keepNext/>
      </w:pPr>
      <w:r>
        <w:rPr>
          <w:rFonts w:ascii="Calibri" w:hAnsi="Calibri" w:eastAsia="Microsoft YaHei"/>
          <w:b/>
          <w:color w:val="1F4D78"/>
          <w:sz w:val="20"/>
        </w:rPr>
        <w:t>65. AL-005</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AL-005</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 收益分配模拟</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选择 MD-DShap 分配模式</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已完成算法权重。</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选择 MD_DSHAP_WEIGHT。</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系统允许执行模拟。</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ALLOC-007</w:t>
            </w:r>
          </w:p>
        </w:tc>
      </w:tr>
    </w:tbl>
    <w:p>
      <w:pPr>
        <w:spacing w:after="40"/>
      </w:pPr>
    </w:p>
    <w:p>
      <w:pPr>
        <w:keepNext/>
      </w:pPr>
      <w:r>
        <w:rPr>
          <w:rFonts w:ascii="Calibri" w:hAnsi="Calibri" w:eastAsia="Microsoft YaHei"/>
          <w:b/>
          <w:color w:val="1F4D78"/>
          <w:sz w:val="20"/>
        </w:rPr>
        <w:t>66. AL-006</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AL-006</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 收益分配模拟</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未完成 MD-DShap 选择该模式</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无算法权重。</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选择并执行。</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系统提示请先完成 MD-DShap 权重计算。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ALLOC-007/ALLOC-011</w:t>
            </w:r>
          </w:p>
        </w:tc>
      </w:tr>
    </w:tbl>
    <w:p>
      <w:pPr>
        <w:spacing w:after="40"/>
      </w:pPr>
    </w:p>
    <w:p>
      <w:pPr>
        <w:keepNext/>
      </w:pPr>
      <w:r>
        <w:rPr>
          <w:rFonts w:ascii="Calibri" w:hAnsi="Calibri" w:eastAsia="Microsoft YaHei"/>
          <w:b/>
          <w:color w:val="1F4D78"/>
          <w:sz w:val="20"/>
        </w:rPr>
        <w:t>67. AL-007</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AL-007</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 收益分配模拟</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执行收益分配模拟</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已保存合同比例方案、总收益、数据源主体权重。</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 ALLOC-011。</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返回 summary、contract_ratio_plan、contract_ratio_items、data_provider_allocations 和最终结果。</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ALLOC-011</w:t>
            </w:r>
          </w:p>
        </w:tc>
      </w:tr>
    </w:tbl>
    <w:p>
      <w:pPr>
        <w:spacing w:after="40"/>
      </w:pPr>
    </w:p>
    <w:p>
      <w:pPr>
        <w:keepNext/>
      </w:pPr>
      <w:r>
        <w:rPr>
          <w:rFonts w:ascii="Calibri" w:hAnsi="Calibri" w:eastAsia="Microsoft YaHei"/>
          <w:b/>
          <w:color w:val="1F4D78"/>
          <w:sz w:val="20"/>
        </w:rPr>
        <w:t>68. AL-008</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AL-008</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 收益分配模拟</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金额合计校验</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已执行分配。</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查看结果。</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数据源主体金额合计等于 data_provider_revenue_pool，尾差有说明。</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ALLOC-012</w:t>
            </w:r>
          </w:p>
        </w:tc>
      </w:tr>
    </w:tbl>
    <w:p>
      <w:pPr>
        <w:spacing w:after="40"/>
      </w:pPr>
    </w:p>
    <w:p>
      <w:pPr>
        <w:keepNext/>
      </w:pPr>
      <w:r>
        <w:rPr>
          <w:rFonts w:ascii="Calibri" w:hAnsi="Calibri" w:eastAsia="Microsoft YaHei"/>
          <w:b/>
          <w:color w:val="1F4D78"/>
          <w:sz w:val="20"/>
        </w:rPr>
        <w:t>69. AL-009</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AL-009</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 收益分配模拟</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查看方案对比</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存在多个方案。</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 ALLOC-013。</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展示合同比例、加权贡献、MD-DShap 差异。</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ALLOC-013</w:t>
            </w:r>
          </w:p>
        </w:tc>
      </w:tr>
    </w:tbl>
    <w:p>
      <w:pPr>
        <w:spacing w:after="40"/>
      </w:pPr>
    </w:p>
    <w:p>
      <w:pPr>
        <w:keepNext/>
      </w:pPr>
      <w:r>
        <w:rPr>
          <w:rFonts w:ascii="Calibri" w:hAnsi="Calibri" w:eastAsia="Microsoft YaHei"/>
          <w:b/>
          <w:color w:val="1F4D78"/>
          <w:sz w:val="20"/>
        </w:rPr>
        <w:t>70. AL-010</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AL-010</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 收益分配模拟</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查看金额来源</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已执行分配。</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查看结果表。</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展示 amount_source、contract_ratio、base_pool_amount 和尾差说明。</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ALLOC-011</w:t>
            </w:r>
          </w:p>
        </w:tc>
      </w:tr>
    </w:tbl>
    <w:p>
      <w:pPr>
        <w:spacing w:after="40"/>
      </w:pPr>
    </w:p>
    <w:p>
      <w:pPr>
        <w:keepNext/>
      </w:pPr>
      <w:r>
        <w:rPr>
          <w:rFonts w:ascii="Calibri" w:hAnsi="Calibri" w:eastAsia="Microsoft YaHei"/>
          <w:b/>
          <w:color w:val="1F4D78"/>
          <w:sz w:val="20"/>
        </w:rPr>
        <w:t>71. AL-011</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AL-011</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 收益分配模拟</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锁定方案</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已生成分配结果。</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 ALLOC-015。</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方案状态变为已确认，参数不可直接改。</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ALLOC-015</w:t>
            </w:r>
          </w:p>
        </w:tc>
      </w:tr>
    </w:tbl>
    <w:p>
      <w:pPr>
        <w:spacing w:after="40"/>
      </w:pPr>
    </w:p>
    <w:p>
      <w:pPr>
        <w:keepNext/>
      </w:pPr>
      <w:r>
        <w:rPr>
          <w:rFonts w:ascii="Calibri" w:hAnsi="Calibri" w:eastAsia="Microsoft YaHei"/>
          <w:b/>
          <w:color w:val="1F4D78"/>
          <w:sz w:val="20"/>
        </w:rPr>
        <w:t>72. AL-012</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AL-012</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 收益分配模拟</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锁定后重算限制</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方案已锁定。</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点击重新执行模拟。</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系统提示当前只读；复制新版本属于后续扩展能力，当前版本不改变已锁定方案。</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ALLOC-015/ALLOC-011/ALLOC-014</w:t>
            </w:r>
          </w:p>
        </w:tc>
      </w:tr>
    </w:tbl>
    <w:p>
      <w:pPr>
        <w:spacing w:after="40"/>
      </w:pPr>
    </w:p>
    <w:p>
      <w:pPr>
        <w:keepNext/>
      </w:pPr>
      <w:r>
        <w:rPr>
          <w:rFonts w:ascii="Calibri" w:hAnsi="Calibri" w:eastAsia="Microsoft YaHei"/>
          <w:b/>
          <w:color w:val="1F4D78"/>
          <w:sz w:val="20"/>
        </w:rPr>
        <w:t>73. CO-001</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CO-001</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 合同分配规则</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新增非数据主体比例</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存在后端返回的非数据主体。</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 CONS-002 保存比例输入。</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临时草稿更新；保存方案后金额以后端返回为准。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CONS-002</w:t>
            </w:r>
          </w:p>
        </w:tc>
      </w:tr>
    </w:tbl>
    <w:p>
      <w:pPr>
        <w:spacing w:after="40"/>
      </w:pPr>
    </w:p>
    <w:p>
      <w:pPr>
        <w:keepNext/>
      </w:pPr>
      <w:r>
        <w:rPr>
          <w:rFonts w:ascii="Calibri" w:hAnsi="Calibri" w:eastAsia="Microsoft YaHei"/>
          <w:b/>
          <w:color w:val="1F4D78"/>
          <w:sz w:val="20"/>
        </w:rPr>
        <w:t>74. CO-002</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CO-002</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 合同分配规则</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编辑数据源收益池比例</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项目存在。</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打开抽屉输入百分比。</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数据源收益池比例进入草稿，保存后后端返回正式金额。</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CONS-003</w:t>
            </w:r>
          </w:p>
        </w:tc>
      </w:tr>
    </w:tbl>
    <w:p>
      <w:pPr>
        <w:spacing w:after="40"/>
      </w:pPr>
    </w:p>
    <w:p>
      <w:pPr>
        <w:keepNext/>
      </w:pPr>
      <w:r>
        <w:rPr>
          <w:rFonts w:ascii="Calibri" w:hAnsi="Calibri" w:eastAsia="Microsoft YaHei"/>
          <w:b/>
          <w:color w:val="1F4D78"/>
          <w:sz w:val="20"/>
        </w:rPr>
        <w:t>75. CO-003</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CO-003</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 合同分配规则</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比例为负或超过 100%</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编辑比例。</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输入非法比例。</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系统阻止保存并提示比例必须在 0 到 100 之间。</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CONS-003</w:t>
            </w:r>
          </w:p>
        </w:tc>
      </w:tr>
    </w:tbl>
    <w:p>
      <w:pPr>
        <w:spacing w:after="40"/>
      </w:pPr>
    </w:p>
    <w:p>
      <w:pPr>
        <w:keepNext/>
      </w:pPr>
      <w:r>
        <w:rPr>
          <w:rFonts w:ascii="Calibri" w:hAnsi="Calibri" w:eastAsia="Microsoft YaHei"/>
          <w:b/>
          <w:color w:val="1F4D78"/>
          <w:sz w:val="20"/>
        </w:rPr>
        <w:t>76. CO-004</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CO-004</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 合同分配规则</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选择数据源主体作为非数据项</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存在数据源主体。</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提交数据源 party_id。</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后端拒绝，提示 NON_DATA_PARTY 不能是数据源主体。</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CONS-003</w:t>
            </w:r>
          </w:p>
        </w:tc>
      </w:tr>
    </w:tbl>
    <w:p>
      <w:pPr>
        <w:spacing w:after="40"/>
      </w:pPr>
    </w:p>
    <w:p>
      <w:pPr>
        <w:keepNext/>
      </w:pPr>
      <w:r>
        <w:rPr>
          <w:rFonts w:ascii="Calibri" w:hAnsi="Calibri" w:eastAsia="Microsoft YaHei"/>
          <w:b/>
          <w:color w:val="1F4D78"/>
          <w:sz w:val="20"/>
        </w:rPr>
        <w:t>77. CO-005</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CO-005</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 合同分配规则</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保存后刷新</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保存方案成功。</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页面重新 GET contract-ratio。</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表格金额、比例、状态以后端返回为准。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CONS-003</w:t>
            </w:r>
          </w:p>
        </w:tc>
      </w:tr>
    </w:tbl>
    <w:p>
      <w:pPr>
        <w:spacing w:after="40"/>
      </w:pPr>
    </w:p>
    <w:p>
      <w:pPr>
        <w:keepNext/>
      </w:pPr>
      <w:r>
        <w:rPr>
          <w:rFonts w:ascii="Calibri" w:hAnsi="Calibri" w:eastAsia="Microsoft YaHei"/>
          <w:b/>
          <w:color w:val="1F4D78"/>
          <w:sz w:val="20"/>
        </w:rPr>
        <w:t>78. CO-006</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CO-006</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 合同分配规则</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清空配置</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已保存方案。</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 CONS-004 并确认。</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返回 EMPTY 状态，模拟页显示缺少合同比例方案。</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CONS-004</w:t>
            </w:r>
          </w:p>
        </w:tc>
      </w:tr>
    </w:tbl>
    <w:p>
      <w:pPr>
        <w:spacing w:after="40"/>
      </w:pPr>
    </w:p>
    <w:p>
      <w:pPr>
        <w:keepNext/>
      </w:pPr>
      <w:r>
        <w:rPr>
          <w:rFonts w:ascii="Calibri" w:hAnsi="Calibri" w:eastAsia="Microsoft YaHei"/>
          <w:b/>
          <w:color w:val="1F4D78"/>
          <w:sz w:val="20"/>
        </w:rPr>
        <w:t>79. CO-007</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CO-007</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 合同分配规则</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查看收益流向预览</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已保存或编辑草稿。</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查看右侧预览。</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展示总收益、合同比例合计、数据源收益池、MD-DShap 权重状态。</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CONS-011</w:t>
            </w:r>
          </w:p>
        </w:tc>
      </w:tr>
    </w:tbl>
    <w:p>
      <w:pPr>
        <w:spacing w:after="40"/>
      </w:pPr>
    </w:p>
    <w:p>
      <w:pPr>
        <w:keepNext/>
      </w:pPr>
      <w:r>
        <w:rPr>
          <w:rFonts w:ascii="Calibri" w:hAnsi="Calibri" w:eastAsia="Microsoft YaHei"/>
          <w:b/>
          <w:color w:val="1F4D78"/>
          <w:sz w:val="20"/>
        </w:rPr>
        <w:t>80. CO-008</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CO-008</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 合同分配规则</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旧约束字段兼容边界</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进入合同分配规则页。</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查看表单和结果。</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保底、封顶、固定比例、命中/未命中、约束前/后金额和 constraint_apply_trace 仅用于旧约束兼容路径，不作为当前合同比例主流程展示字段。</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CONS-011/ALLOC-011</w:t>
            </w:r>
          </w:p>
        </w:tc>
      </w:tr>
    </w:tbl>
    <w:p>
      <w:pPr>
        <w:spacing w:after="40"/>
      </w:pPr>
    </w:p>
    <w:p>
      <w:pPr>
        <w:keepNext/>
      </w:pPr>
      <w:r>
        <w:rPr>
          <w:rFonts w:ascii="Calibri" w:hAnsi="Calibri" w:eastAsia="Microsoft YaHei"/>
          <w:b/>
          <w:color w:val="1F4D78"/>
          <w:sz w:val="20"/>
        </w:rPr>
        <w:t>81. RP-001</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RP-001</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报告生成与导出</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预览报告</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存在阶段性结果。</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 REP-001。</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展示预览和模拟参考声明。</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REP-001</w:t>
            </w:r>
          </w:p>
        </w:tc>
      </w:tr>
    </w:tbl>
    <w:p>
      <w:pPr>
        <w:spacing w:after="40"/>
      </w:pPr>
    </w:p>
    <w:p>
      <w:pPr>
        <w:keepNext/>
      </w:pPr>
      <w:r>
        <w:rPr>
          <w:rFonts w:ascii="Calibri" w:hAnsi="Calibri" w:eastAsia="Microsoft YaHei"/>
          <w:b/>
          <w:color w:val="1F4D78"/>
          <w:sz w:val="20"/>
        </w:rPr>
        <w:t>82. RP-002</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RP-002</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报告生成与导出</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生成 Markdown 报告</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已完成分配。</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 REP-002。</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生成 allocation_summary.md。</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REP-002</w:t>
            </w:r>
          </w:p>
        </w:tc>
      </w:tr>
    </w:tbl>
    <w:p>
      <w:pPr>
        <w:spacing w:after="40"/>
      </w:pPr>
    </w:p>
    <w:p>
      <w:pPr>
        <w:keepNext/>
      </w:pPr>
      <w:r>
        <w:rPr>
          <w:rFonts w:ascii="Calibri" w:hAnsi="Calibri" w:eastAsia="Microsoft YaHei"/>
          <w:b/>
          <w:color w:val="1F4D78"/>
          <w:sz w:val="20"/>
        </w:rPr>
        <w:t>83. RP-003</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RP-003</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报告生成与导出</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PDF P1 不可用说明</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P0 环境。</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点击/查看 REP-003。</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显示 PDF 为 P1 功能或不可用。</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REP-003</w:t>
            </w:r>
          </w:p>
        </w:tc>
      </w:tr>
    </w:tbl>
    <w:p>
      <w:pPr>
        <w:spacing w:after="40"/>
      </w:pPr>
    </w:p>
    <w:p>
      <w:pPr>
        <w:keepNext/>
      </w:pPr>
      <w:r>
        <w:rPr>
          <w:rFonts w:ascii="Calibri" w:hAnsi="Calibri" w:eastAsia="Microsoft YaHei"/>
          <w:b/>
          <w:color w:val="1F4D78"/>
          <w:sz w:val="20"/>
        </w:rPr>
        <w:t>84. RP-004</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RP-004</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报告生成与导出</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导出 CSV 明细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已生成分配结果。</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 REP-004。</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CSV 字段符合第 9 章。</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REP-004</w:t>
            </w:r>
          </w:p>
        </w:tc>
      </w:tr>
    </w:tbl>
    <w:p>
      <w:pPr>
        <w:spacing w:after="40"/>
      </w:pPr>
    </w:p>
    <w:p>
      <w:pPr>
        <w:keepNext/>
      </w:pPr>
      <w:r>
        <w:rPr>
          <w:rFonts w:ascii="Calibri" w:hAnsi="Calibri" w:eastAsia="Microsoft YaHei"/>
          <w:b/>
          <w:color w:val="1F4D78"/>
          <w:sz w:val="20"/>
        </w:rPr>
        <w:t>85. RP-005</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RP-005</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报告生成与导出</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导出 JSON 结果</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已生成分配结果。</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 REP-005。</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JSON 可解析且含快照引用。</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REP-005</w:t>
            </w:r>
          </w:p>
        </w:tc>
      </w:tr>
    </w:tbl>
    <w:p>
      <w:pPr>
        <w:spacing w:after="40"/>
      </w:pPr>
    </w:p>
    <w:p>
      <w:pPr>
        <w:keepNext/>
      </w:pPr>
      <w:r>
        <w:rPr>
          <w:rFonts w:ascii="Calibri" w:hAnsi="Calibri" w:eastAsia="Microsoft YaHei"/>
          <w:b/>
          <w:color w:val="1F4D78"/>
          <w:sz w:val="20"/>
        </w:rPr>
        <w:t>86. RP-006</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RP-006</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报告生成与导出</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导出算法审计说明</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已完成 MD-DShap。</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 REP-006。</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报告披露算法模式、参数、效用来源、近似假设。</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REP-006</w:t>
            </w:r>
          </w:p>
        </w:tc>
      </w:tr>
    </w:tbl>
    <w:p>
      <w:pPr>
        <w:spacing w:after="40"/>
      </w:pPr>
    </w:p>
    <w:p>
      <w:pPr>
        <w:keepNext/>
      </w:pPr>
      <w:r>
        <w:rPr>
          <w:rFonts w:ascii="Calibri" w:hAnsi="Calibri" w:eastAsia="Microsoft YaHei"/>
          <w:b/>
          <w:color w:val="1F4D78"/>
          <w:sz w:val="20"/>
        </w:rPr>
        <w:t>87. RP-007</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RP-007</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报告生成与导出</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导出确认书</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分配方案已锁定。</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 REP-009。</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当前版本提示确认书专用导出属于后续扩展能力，不生成确认书文件。</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REP-009</w:t>
            </w:r>
          </w:p>
        </w:tc>
      </w:tr>
    </w:tbl>
    <w:p>
      <w:pPr>
        <w:spacing w:after="40"/>
      </w:pPr>
    </w:p>
    <w:p>
      <w:pPr>
        <w:keepNext/>
      </w:pPr>
      <w:r>
        <w:rPr>
          <w:rFonts w:ascii="Calibri" w:hAnsi="Calibri" w:eastAsia="Microsoft YaHei"/>
          <w:b/>
          <w:color w:val="1F4D78"/>
          <w:sz w:val="20"/>
        </w:rPr>
        <w:t>88. RP-008</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RP-008</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报告生成与导出</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重复导出不覆盖</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已存在同类报告。</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再次导出。</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生成新版本，旧文件保留。</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REP-002/REP-004/REP-005</w:t>
            </w:r>
          </w:p>
        </w:tc>
      </w:tr>
    </w:tbl>
    <w:p>
      <w:pPr>
        <w:spacing w:after="40"/>
      </w:pPr>
    </w:p>
    <w:p>
      <w:pPr>
        <w:keepNext/>
      </w:pPr>
      <w:r>
        <w:rPr>
          <w:rFonts w:ascii="Calibri" w:hAnsi="Calibri" w:eastAsia="Microsoft YaHei"/>
          <w:b/>
          <w:color w:val="1F4D78"/>
          <w:sz w:val="20"/>
        </w:rPr>
        <w:t>89. AU-001</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AU-001</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系统管理 / 审计日志管理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查询计算日志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存在计算操作。</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 AUD-002。</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按模块、状态筛选并展示结果。</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AUD-002</w:t>
            </w:r>
          </w:p>
        </w:tc>
      </w:tr>
    </w:tbl>
    <w:p>
      <w:pPr>
        <w:spacing w:after="40"/>
      </w:pPr>
    </w:p>
    <w:p>
      <w:pPr>
        <w:keepNext/>
      </w:pPr>
      <w:r>
        <w:rPr>
          <w:rFonts w:ascii="Calibri" w:hAnsi="Calibri" w:eastAsia="Microsoft YaHei"/>
          <w:b/>
          <w:color w:val="1F4D78"/>
          <w:sz w:val="20"/>
        </w:rPr>
        <w:t>90. AU-002</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AU-002</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系统管理 / 审计日志管理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查看日志详情</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选择一条计算日志。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 AUD-006。</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展示输入、参数、输出快照。</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AUD-006</w:t>
            </w:r>
          </w:p>
        </w:tc>
      </w:tr>
    </w:tbl>
    <w:p>
      <w:pPr>
        <w:spacing w:after="40"/>
      </w:pPr>
    </w:p>
    <w:p>
      <w:pPr>
        <w:keepNext/>
      </w:pPr>
      <w:r>
        <w:rPr>
          <w:rFonts w:ascii="Calibri" w:hAnsi="Calibri" w:eastAsia="Microsoft YaHei"/>
          <w:b/>
          <w:color w:val="1F4D78"/>
          <w:sz w:val="20"/>
        </w:rPr>
        <w:t>91. AU-003</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AU-003</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系统管理 / 审计日志管理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失败日志保留</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存在计算失败。</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查看日志。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失败原因可查。</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AUD-002/AUD-006</w:t>
            </w:r>
          </w:p>
        </w:tc>
      </w:tr>
    </w:tbl>
    <w:p>
      <w:pPr>
        <w:spacing w:after="40"/>
      </w:pPr>
    </w:p>
    <w:p>
      <w:pPr>
        <w:keepNext/>
      </w:pPr>
      <w:r>
        <w:rPr>
          <w:rFonts w:ascii="Calibri" w:hAnsi="Calibri" w:eastAsia="Microsoft YaHei"/>
          <w:b/>
          <w:color w:val="1F4D78"/>
          <w:sz w:val="20"/>
        </w:rPr>
        <w:t>92. AU-004</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AU-004</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系统管理 / 审计日志管理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导出审计日志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存在日志记录。</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点击 AUD-007。</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生成 audit_log.jsonl。</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AUD-007</w:t>
            </w:r>
          </w:p>
        </w:tc>
      </w:tr>
    </w:tbl>
    <w:p>
      <w:pPr>
        <w:spacing w:after="40"/>
      </w:pPr>
    </w:p>
    <w:p>
      <w:pPr>
        <w:keepNext/>
      </w:pPr>
      <w:r>
        <w:rPr>
          <w:rFonts w:ascii="Calibri" w:hAnsi="Calibri" w:eastAsia="Microsoft YaHei"/>
          <w:b/>
          <w:color w:val="1F4D78"/>
          <w:sz w:val="20"/>
        </w:rPr>
        <w:t>93. AU-005</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AU-005</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系统管理 / 审计日志管理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导出范围按筛选条件</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已设置筛选条件。</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导出日志。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只导出当前筛选范围。</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AUD-007</w:t>
            </w:r>
          </w:p>
        </w:tc>
      </w:tr>
    </w:tbl>
    <w:p>
      <w:pPr>
        <w:spacing w:after="40"/>
      </w:pPr>
    </w:p>
    <w:p>
      <w:pPr>
        <w:keepNext/>
      </w:pPr>
      <w:r>
        <w:rPr>
          <w:rFonts w:ascii="Calibri" w:hAnsi="Calibri" w:eastAsia="Microsoft YaHei"/>
          <w:b/>
          <w:color w:val="1F4D78"/>
          <w:sz w:val="20"/>
        </w:rPr>
        <w:t>94. AU-006</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用例编号</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AU-006</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模块</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系统管理 / 审计日志管理</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用例名称</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普通用户不可查看审计日志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前置条件</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普通查看用户登录 P1。</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操作/按钮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访问审计日志。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预期结果</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系统阻止或隐藏菜单。</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映射功能</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AUD-001/AUD-006</w:t>
            </w:r>
          </w:p>
        </w:tc>
      </w:tr>
    </w:tbl>
    <w:p>
      <w:pPr>
        <w:spacing w:after="40"/>
      </w:pPr>
    </w:p>
    <w:p>
      <w:pPr>
        <w:pStyle w:val="Heading1"/>
      </w:pPr>
      <w:r>
        <w:t>13. P0/P1 实施优先级与修改落地清单</w:t>
      </w:r>
    </w:p>
    <w:p>
      <w:pPr>
        <w:keepNext/>
      </w:pPr>
      <w:r>
        <w:rPr>
          <w:rFonts w:ascii="Calibri" w:hAnsi="Calibri" w:eastAsia="Microsoft YaHei"/>
          <w:b/>
          <w:color w:val="1F4D78"/>
          <w:sz w:val="20"/>
        </w:rPr>
        <w:t>1. P0</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优先级</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P0</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修改项</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补本地操作员和权限说明</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对应 GAP</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GAP-001</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落地要求</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页面和文档保留角色、按钮权限、只读/可操作说明。</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验收依据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第 4 章、第 7 章、第 12 章。</w:t>
            </w:r>
          </w:p>
        </w:tc>
      </w:tr>
    </w:tbl>
    <w:p>
      <w:pPr>
        <w:spacing w:after="40"/>
      </w:pPr>
    </w:p>
    <w:p>
      <w:pPr>
        <w:keepNext/>
      </w:pPr>
      <w:r>
        <w:rPr>
          <w:rFonts w:ascii="Calibri" w:hAnsi="Calibri" w:eastAsia="Microsoft YaHei"/>
          <w:b/>
          <w:color w:val="1F4D78"/>
          <w:sz w:val="20"/>
        </w:rPr>
        <w:t>2. P0</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优先级</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P0</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修改项</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Markdown/CSV/JSON/JSONL 导出</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对应 GAP</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GAP-002/GAP-005</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落地要求</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按第 9 章字段清单生成导出文件。</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验收依据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报告生成与导出 RP-001 至 RP-008。</w:t>
            </w:r>
          </w:p>
        </w:tc>
      </w:tr>
    </w:tbl>
    <w:p>
      <w:pPr>
        <w:spacing w:after="40"/>
      </w:pPr>
    </w:p>
    <w:p>
      <w:pPr>
        <w:keepNext/>
      </w:pPr>
      <w:r>
        <w:rPr>
          <w:rFonts w:ascii="Calibri" w:hAnsi="Calibri" w:eastAsia="Microsoft YaHei"/>
          <w:b/>
          <w:color w:val="1F4D78"/>
          <w:sz w:val="20"/>
        </w:rPr>
        <w:t>3. P0</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优先级</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P0</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修改项</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MD-DShap 默认策略</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对应 GAP</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GAP-003</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落地要求</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默认 algorithm_mode=MD_DSHAP；基础 Shapley 只作 baseline_check。</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验收依据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收益分配计算 / MD-DShap 计算管理 MDS-001 至 MDS-012。</w:t>
            </w:r>
          </w:p>
        </w:tc>
      </w:tr>
    </w:tbl>
    <w:p>
      <w:pPr>
        <w:spacing w:after="40"/>
      </w:pPr>
    </w:p>
    <w:p>
      <w:pPr>
        <w:keepNext/>
      </w:pPr>
      <w:r>
        <w:rPr>
          <w:rFonts w:ascii="Calibri" w:hAnsi="Calibri" w:eastAsia="Microsoft YaHei"/>
          <w:b/>
          <w:color w:val="1F4D78"/>
          <w:sz w:val="20"/>
        </w:rPr>
        <w:t>4. P0</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优先级</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P0</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修改项</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按钮需求补齐</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对应 GAP</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GAP-004</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落地要求</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每个主要按钮必须有编号、入口、字段、流程、异常、日志、验收。</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验收依据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第 7 章和第 8.4 节。</w:t>
            </w:r>
          </w:p>
        </w:tc>
      </w:tr>
    </w:tbl>
    <w:p>
      <w:pPr>
        <w:spacing w:after="40"/>
      </w:pPr>
    </w:p>
    <w:p>
      <w:pPr>
        <w:keepNext/>
      </w:pPr>
      <w:r>
        <w:rPr>
          <w:rFonts w:ascii="Calibri" w:hAnsi="Calibri" w:eastAsia="Microsoft YaHei"/>
          <w:b/>
          <w:color w:val="1F4D78"/>
          <w:sz w:val="20"/>
        </w:rPr>
        <w:t>5. P0</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优先级</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P0</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修改项</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导出字段清单补齐</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对应 GAP</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GAP-005</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落地要求</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每个导出文件列出字段/章节清单。</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验收依据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第 9 章。</w:t>
            </w:r>
          </w:p>
        </w:tc>
      </w:tr>
    </w:tbl>
    <w:p>
      <w:pPr>
        <w:spacing w:after="40"/>
      </w:pPr>
    </w:p>
    <w:p>
      <w:pPr>
        <w:keepNext/>
      </w:pPr>
      <w:r>
        <w:rPr>
          <w:rFonts w:ascii="Calibri" w:hAnsi="Calibri" w:eastAsia="Microsoft YaHei"/>
          <w:b/>
          <w:color w:val="1F4D78"/>
          <w:sz w:val="20"/>
        </w:rPr>
        <w:t>6. P1</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优先级</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P1</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修改项</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登录与 RBAC</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对应 GAP</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GAP-001</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落地要求</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实现用户、角色、权限、按钮权限和操作日志。</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验收依据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系统管理 / 用户与权限管理（P1）用例和权限矩阵。</w:t>
            </w:r>
          </w:p>
        </w:tc>
      </w:tr>
    </w:tbl>
    <w:p>
      <w:pPr>
        <w:spacing w:after="40"/>
      </w:pPr>
    </w:p>
    <w:p>
      <w:pPr>
        <w:keepNext/>
      </w:pPr>
      <w:r>
        <w:rPr>
          <w:rFonts w:ascii="Calibri" w:hAnsi="Calibri" w:eastAsia="Microsoft YaHei"/>
          <w:b/>
          <w:color w:val="1F4D78"/>
          <w:sz w:val="20"/>
        </w:rPr>
        <w:t>7. P1</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优先级</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P1</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修改项</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PDF 导出</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对应 GAP</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GAP-002</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落地要求</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基于 Markdown/模板生成 PDF，视觉和内容一致。</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验收依据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REP-003。</w:t>
            </w:r>
          </w:p>
        </w:tc>
      </w:tr>
    </w:tbl>
    <w:p>
      <w:pPr>
        <w:spacing w:after="40"/>
      </w:pPr>
    </w:p>
    <w:p>
      <w:pPr>
        <w:keepNext/>
      </w:pPr>
      <w:r>
        <w:rPr>
          <w:rFonts w:ascii="Calibri" w:hAnsi="Calibri" w:eastAsia="Microsoft YaHei"/>
          <w:b/>
          <w:color w:val="1F4D78"/>
          <w:sz w:val="20"/>
        </w:rPr>
        <w:t>8. P1</w:t>
      </w:r>
    </w:p>
    <w:tbl>
      <w:tblPr>
        <w:tblStyle w:val="TableGrid"/>
        <w:tblW w:type="auto" w:w="0"/>
        <w:jc w:val="center"/>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优先级</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P1</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修改项</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异步任务进度</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对应 GAP</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GAP-004/GAP-003</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落地要求</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MD-DShap 长任务异步执行并展示进度。</w:t>
            </w:r>
          </w:p>
        </w:tc>
      </w:tr>
      <w:tr>
        <w:tc>
          <w:tcPr>
            <w:tcW w:type="dxa" w:w="2100"/>
            <w:tcMar>
              <w:top w:w="80" w:type="dxa"/>
              <w:start w:w="120" w:type="dxa"/>
              <w:bottom w:w="80" w:type="dxa"/>
              <w:end w:w="120" w:type="dxa"/>
            </w:tcMar>
            <w:vAlign w:val="top"/>
            <w:shd w:fill="F2F4F7"/>
          </w:tcPr>
          <w:p>
            <w:pPr>
              <w:spacing w:after="0"/>
            </w:pPr>
            <w:r>
              <w:rPr>
                <w:rFonts w:ascii="Calibri" w:hAnsi="Calibri" w:eastAsia="Microsoft YaHei"/>
                <w:b/>
                <w:i w:val="0"/>
                <w:sz w:val="17"/>
              </w:rPr>
              <w:t>验收依据</w:t>
            </w:r>
          </w:p>
        </w:tc>
        <w:tc>
          <w:tcPr>
            <w:tcW w:type="dxa" w:w="7260"/>
            <w:tcMar>
              <w:top w:w="80" w:type="dxa"/>
              <w:start w:w="120" w:type="dxa"/>
              <w:bottom w:w="80" w:type="dxa"/>
              <w:end w:w="120" w:type="dxa"/>
            </w:tcMar>
            <w:vAlign w:val="top"/>
          </w:tcPr>
          <w:p>
            <w:pPr>
              <w:spacing w:after="0"/>
            </w:pPr>
            <w:r>
              <w:rPr>
                <w:rFonts w:ascii="Calibri" w:hAnsi="Calibri" w:eastAsia="Microsoft YaHei"/>
                <w:b w:val="0"/>
                <w:i w:val="0"/>
                <w:sz w:val="17"/>
              </w:rPr>
              <w:t>MDS-012。</w:t>
            </w:r>
          </w:p>
        </w:tc>
      </w:tr>
    </w:tbl>
    <w:p>
      <w:pPr>
        <w:spacing w:after="40"/>
      </w:pPr>
    </w:p>
    <w:p>
      <w:pPr>
        <w:pStyle w:val="Heading1"/>
      </w:pPr>
      <w:r>
        <w:t>14. 结论</w:t>
      </w:r>
    </w:p>
    <w:p>
      <w:r>
        <w:rPr>
          <w:rFonts w:ascii="Calibri" w:hAnsi="Calibri" w:eastAsia="Microsoft YaHei"/>
          <w:b w:val="0"/>
          <w:i w:val="0"/>
          <w:sz w:val="22"/>
        </w:rPr>
        <w:t>本 V1.4.3 需求规格说明书将系统定义为“数据收益分配模拟与审计说明系统”。当前版本按真实代码同步用户与权限管理的 P0/P1 边界、PDF 导出的版本边界、MD-DShap 默认算法策略、按钮级需求颗粒度、导出文件字段清单、合同比例主流程和 runtime/DDL 边界。</w:t>
      </w:r>
    </w:p>
    <w:p>
      <w:r>
        <w:rPr>
          <w:rFonts w:ascii="Calibri" w:hAnsi="Calibri" w:eastAsia="Microsoft YaHei"/>
          <w:b w:val="0"/>
          <w:i w:val="0"/>
          <w:sz w:val="22"/>
        </w:rPr>
        <w:t>系统链路为：数据接入 -&gt; 结构化数据资源识别 -&gt; 参与方管理并区分数据源主体和非数据源主体 -&gt; 数据源主体关联有效结构化数据资源 -&gt; 质量评估 -&gt; 数元计量 -&gt; 数据源主体贡献度与效用计算 -&gt; 对数据源主体执行 MD-DShap 权重计算 -&gt; 配置总收益和合同比例方案 -&gt; 形成非数据主体合同金额与数据源收益池 -&gt; 执行收益分配模拟 -&gt; 使用 MD-DShap 归一化权重分配数据源主体收益池 -&gt; 尾差处理 -&gt; 报告生成与导出 -&gt; 审计追溯。</w:t>
      </w:r>
    </w:p>
    <w:p>
      <w:r>
        <w:rPr>
          <w:rFonts w:ascii="Calibri" w:hAnsi="Calibri" w:eastAsia="Microsoft YaHei"/>
          <w:b w:val="0"/>
          <w:i w:val="0"/>
          <w:sz w:val="22"/>
        </w:rPr>
        <w:t>系统输出仅作为收益分配模拟参考，不构成法律结算、财务付款或合同履约指令。</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eastAsia="Microsoft YaHei"/>
      <w:b/>
      <w:bCs/>
      <w:i/>
      <w:iCs/>
      <w:color w:val="1F4D7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eastAsia="Microsoft Ya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eastAsia="Microsoft Ya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60" w:line="240" w:lineRule="auto"/>
    </w:pPr>
    <w:rPr>
      <w:rFonts w:ascii="Courier New" w:hAnsi="Courier New" w:eastAsia="Microsoft YaHe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数据收益分配系统 V1.4.3 需求规格说明书</dc:title>
  <dc:subject>DVAS documentation generated from Markdown source</dc:subject>
  <dc:creator>编制组</dc:creator>
  <cp:keywords/>
  <dc:description>generated by Microsoft Word</dc:description>
  <cp:lastModifiedBy/>
  <cp:revision>1</cp:revision>
  <dcterms:created xsi:type="dcterms:W3CDTF">2013-12-23T23:15:00Z</dcterms:created>
  <dcterms:modified xsi:type="dcterms:W3CDTF">2013-12-23T23:15:00Z</dcterms:modified>
  <cp:category/>
</cp:coreProperties>
</file>