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40"/>
        </w:rPr>
        <w:t>1. 文档基本信息</w:t>
      </w:r>
    </w:p>
    <w:p>
      <w:pPr>
        <w:spacing w:after="200"/>
      </w:pPr>
      <w:r>
        <w:rPr>
          <w:rFonts w:ascii="Calibri" w:hAnsi="Calibri" w:eastAsia="Microsoft YaHei"/>
          <w:color w:val="5A5A5A"/>
          <w:sz w:val="18"/>
        </w:rPr>
        <w:t>源文件: 数据收益分配系统_V1.3_需求规格说明书_导航结构更新版.md    生成日期: 2026-06-19</w:t>
      </w:r>
    </w:p>
    <w:p>
      <w:r>
        <w:rPr>
          <w:rFonts w:ascii="Calibri" w:hAnsi="Calibri" w:eastAsia="Microsoft YaHei"/>
          <w:b w:val="0"/>
          <w:i w:val="0"/>
          <w:sz w:val="22"/>
        </w:rPr>
        <w:t>需求规格说明书（差异检查与按钮级强化版）</w:t>
      </w:r>
    </w:p>
    <w:p>
      <w:r>
        <w:rPr>
          <w:rFonts w:ascii="Calibri" w:hAnsi="Calibri" w:eastAsia="Microsoft YaHei"/>
          <w:b w:val="0"/>
          <w:i w:val="0"/>
          <w:sz w:val="22"/>
        </w:rPr>
        <w:t>适用：软著材料、产品开发、测试验收、演示系统建设、算法审计说明</w:t>
      </w:r>
    </w:p>
    <w:p>
      <w:r>
        <w:rPr>
          <w:rFonts w:ascii="Calibri" w:hAnsi="Calibri" w:eastAsia="Microsoft YaHei"/>
          <w:b w:val="0"/>
          <w:i w:val="0"/>
          <w:sz w:val="22"/>
        </w:rPr>
        <w:t>编写日期：2026 年 6 月 17 日</w:t>
      </w:r>
    </w:p>
    <w:p>
      <w:r>
        <w:rPr>
          <w:rFonts w:ascii="Calibri" w:hAnsi="Calibri" w:eastAsia="Microsoft YaHei"/>
          <w:b w:val="0"/>
          <w:i w:val="0"/>
          <w:sz w:val="22"/>
        </w:rPr>
        <w:t>版本定位：在 V1.1 基础上补齐附件要求、MD-DShap 默认策略、核心按钮级需求、导出字段清单、90 条模块级验收用例，并按更新后的左侧导航结构完成菜单与入口路径对齐。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文档名称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《数据收益分配系统 V1.2 需求规格说明书》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数据收益分配系统（DVAS，Data Value Allocation System）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版本号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V1.2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编写日期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 年 6 月 17 日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编写人 / 责任人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项目产品与算法设计组 / 项目负责人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修订依据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V1.1 需求规格说明书、附件颗粒度要求、导师反馈：需体现差异检查、按钮级需求、MD-DShap、导出字段、模块级验收。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适用范围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需求定义、功能开发、测试验收、软著材料编写、演示系统建设、后续版本扩展。</w:t>
            </w:r>
          </w:p>
        </w:tc>
      </w:tr>
    </w:tbl>
    <w:p/>
    <w:p>
      <w:pPr>
        <w:pStyle w:val="Heading2"/>
      </w:pPr>
      <w:r>
        <w:t>1.1 目标读者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4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读者</w:t>
            </w:r>
          </w:p>
        </w:tc>
        <w:tc>
          <w:tcPr>
            <w:tcW w:type="dxa" w:w="71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关注内容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产品负责人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系统范围、功能边界、版本优先级、业务流程、验收标准。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前端开发人员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页面结构、按钮编号、表单字段、交互状态、异常提示。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后端开发人员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数据对象、接口输入输出、状态机、日志审计、导出字段。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算法开发人员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数元计量、质量评估、效用函数、MD-DShap、基线 Shapley 校验。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测试人员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模块级用例、按钮级验收、异常场景、边界条件、回归要求。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合规与审计人员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数据边界、算法披露、合同约束、审计链路、报告假设。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软著材料编写人员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系统功能描述、架构说明、用户手册与源代码导出映射。</w:t>
            </w:r>
          </w:p>
        </w:tc>
      </w:tr>
    </w:tbl>
    <w:p/>
    <w:p>
      <w:pPr>
        <w:pStyle w:val="Heading2"/>
      </w:pPr>
      <w:r>
        <w:t>1.2 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版本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日期</w:t>
            </w:r>
          </w:p>
        </w:tc>
        <w:tc>
          <w:tcPr>
            <w:tcW w:type="dxa" w:w="53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修改内容</w:t>
            </w:r>
          </w:p>
        </w:tc>
        <w:tc>
          <w:tcPr>
            <w:tcW w:type="dxa" w:w="133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状态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2026-06-16</w:t>
            </w:r>
          </w:p>
        </w:tc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建立通用数据收益分配系统需求说明。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草稿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2026-06-17</w:t>
            </w:r>
          </w:p>
        </w:tc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补充按钮级需求、MD-DShap 算法升级、合同优先分配、审计链路。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待评审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2026-06-17</w:t>
            </w:r>
          </w:p>
        </w:tc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新增现有项目差异检查与修改清单；将 MD-DShap 设为默认策略；扩展核心按钮级需求；补全导出字段清单；新增 90 条模块级验收用例；按更新后的左侧导航结构统一菜单层级、入口路径和验收映射。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本次提交稿</w:t>
            </w:r>
          </w:p>
        </w:tc>
      </w:tr>
    </w:tbl>
    <w:p/>
    <w:p>
      <w:pPr>
        <w:pStyle w:val="Heading1"/>
      </w:pPr>
      <w:r>
        <w:t>2. 现有项目差异检查与修改清单</w:t>
      </w:r>
    </w:p>
    <w:p>
      <w:r>
        <w:rPr>
          <w:rFonts w:ascii="Calibri" w:hAnsi="Calibri" w:eastAsia="Microsoft YaHei"/>
          <w:b w:val="0"/>
          <w:i w:val="0"/>
          <w:sz w:val="22"/>
        </w:rPr>
        <w:t>本章用于回应附件要求中的“先检查有哪些环节跟目前项目对不上，再修改”的要求。当前项目状态以 V1.1 需求规格说明书和现有 P0 演示系统能力为基准；修改要求作为 V1.2 后续开发、文档和验收的直接依据。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GAP-001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附件要求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用户与权限管理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当前项目状态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 P0 未实现登录和 RBAC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是否对上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部分不对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修改要求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保留本地操作员，P1 增加权限模块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GAP-002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附件要求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PDF 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当前项目状态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当前主要 md/csv/json/jsonl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是否对上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部分不对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修改要求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生成 Markdown，P1 生成 PDF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GAP-003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附件要求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当前项目状态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当前基础 Shapley/DAUS 为主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是否对上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不完全对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修改要求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默认改为 MD-DShap，基础 Shapley 仅作基线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GAP-004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附件要求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每个按钮需求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当前项目状态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当前只有部分按钮详细说明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是否对上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修改要求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全部核心按钮补功能编号、字段、流程、异常、日志、验收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GAP-005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附件要求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导出字段清单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当前项目状态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当前只写文件类型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是否对上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修改要求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每个导出文件补字段清单</w:t>
            </w:r>
          </w:p>
        </w:tc>
      </w:tr>
    </w:tbl>
    <w:p>
      <w:pPr>
        <w:spacing w:after="40"/>
      </w:pPr>
    </w:p>
    <w:p>
      <w:pPr>
        <w:ind w:left="259"/>
      </w:pPr>
      <w:r>
        <w:rPr>
          <w:rFonts w:ascii="Calibri" w:hAnsi="Calibri" w:eastAsia="Microsoft YaHei"/>
          <w:b w:val="0"/>
          <w:i/>
          <w:color w:val="5A5A5A"/>
          <w:sz w:val="20"/>
        </w:rPr>
        <w:t>以上五项为本次 V1.2 修订的硬性检查项。后续章节必须能够反向映射到 GAP-001 至 GAP-005，否则视为需求规格说明书未完成差异闭环。</w:t>
      </w:r>
    </w:p>
    <w:p>
      <w:pPr>
        <w:pStyle w:val="Heading2"/>
      </w:pPr>
      <w:r>
        <w:t>2.1 差异修改落地原则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P0 不追求生产级鉴权，但必须保留“本地操作员”角色、权限说明和按钮可用性约束，避免文档中出现“无权限模型”的空白。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P0 报告导出以 Markdown、CSV、JSON、JSONL 为主；PDF 明确作为 P1 扩展，不在 P0 伪装实现。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默认算法策略从“基础 Shapley / DAUS 为主”调整为“MD-DShap 为主，基础 Shapley 仅作小规模基线校验”。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核心按钮必须具备功能编号、入口路径、前置条件、页面元素、输入字段、业务规则、操作流程、输出结果、状态变化、权限控制、异常处理、日志记录、验收标准。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每个导出文件必须补字段清单，不能只写文件类型。导出字段应能支撑测试、审计和软著材料说明。</w:t>
      </w:r>
    </w:p>
    <w:p>
      <w:pPr>
        <w:pStyle w:val="Heading1"/>
      </w:pPr>
      <w:r>
        <w:t>3. 系统背景、定位与建设目标</w:t>
      </w:r>
    </w:p>
    <w:p>
      <w:pPr>
        <w:pStyle w:val="Heading2"/>
      </w:pPr>
      <w:r>
        <w:t>3.1 项目背景</w:t>
      </w:r>
    </w:p>
    <w:p>
      <w:r>
        <w:rPr>
          <w:rFonts w:ascii="Calibri" w:hAnsi="Calibri" w:eastAsia="Microsoft YaHei"/>
          <w:b w:val="0"/>
          <w:i w:val="0"/>
          <w:sz w:val="22"/>
        </w:rPr>
        <w:t>随着数据资源进入资产化、产品化和应用化阶段，不同数据源主体、运营主体、技术服务主体、专家审核主体、中试基地和其他合同主体之间的收益分配问题逐渐复杂。传统固定比例或人工协商分配方式难以解释数据质量、调用量、稀缺性、场景价值、效用贡献和合同约束之间的关系。</w:t>
      </w:r>
    </w:p>
    <w:p>
      <w:r>
        <w:rPr>
          <w:rFonts w:ascii="Calibri" w:hAnsi="Calibri" w:eastAsia="Microsoft YaHei"/>
          <w:b w:val="0"/>
          <w:i w:val="0"/>
          <w:sz w:val="22"/>
        </w:rPr>
        <w:t>本系统面向数据收益分配模拟场景，提供可配置、可计算、可解释、可审计的完整链路，支持对数据资源、参与方、数元计量、质量评估、贡献度、效用函数、MD-DShap 权重、合同约束和收益分配结果进行统一管理。</w:t>
      </w:r>
    </w:p>
    <w:p>
      <w:pPr>
        <w:pStyle w:val="Heading2"/>
      </w:pPr>
      <w:r>
        <w:t>3.2 系统定位</w:t>
      </w:r>
    </w:p>
    <w:p>
      <w:r>
        <w:rPr>
          <w:rFonts w:ascii="Calibri" w:hAnsi="Calibri" w:eastAsia="Microsoft YaHei"/>
          <w:b w:val="0"/>
          <w:i w:val="0"/>
          <w:sz w:val="22"/>
        </w:rPr>
        <w:t>系统定位为“数据收益分配模拟与审计说明系统”。系统输出的是收益分配模拟参考，不直接构成法律结算、财务付款、合同履约或主管单位审批结果。最终分配仍需结合合同约定、专家确认、人工审核和主管单位审批。</w:t>
      </w:r>
    </w:p>
    <w:p>
      <w:pPr>
        <w:pStyle w:val="Heading2"/>
      </w:pPr>
      <w:r>
        <w:t>3.3 建设目标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建立数据收益分配模拟的标准业务流程。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支持演示数据和用户上传 JSON 数据的接入、校验和预览。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按左侧导航结构统一管理系统首页、数据管理、数元贡献度计量、收益分配计算、报告生成与导出和系统管理；支持参与方、数据资源、数元计量、质量评估、贡献度、效用值和合同约束的统一管理。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使用 MD-DShap 作为默认贡献权重计算策略，基础 Shapley 作为小规模基线校验策略。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支持合同优先分配主体先行分配，剩余数据收益池再对数据源主体进行权重分配。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生成收益分配模拟结果、质量评估报告、数元计量说明、算法审计说明和分配确认书。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保留输入快照、参数快照、计算 trace、输出快照和操作日志。</w:t>
      </w:r>
    </w:p>
    <w:p>
      <w:pPr>
        <w:pStyle w:val="Heading2"/>
      </w:pPr>
      <w:r>
        <w:t>3.4 版本边界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版本</w:t>
            </w:r>
          </w:p>
        </w:tc>
        <w:tc>
          <w:tcPr>
            <w:tcW w:type="dxa" w:w="404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必须实现</w:t>
            </w:r>
          </w:p>
        </w:tc>
        <w:tc>
          <w:tcPr>
            <w:tcW w:type="dxa" w:w="32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不要求实现</w:t>
            </w:r>
          </w:p>
        </w:tc>
        <w:tc>
          <w:tcPr>
            <w:tcW w:type="dxa" w:w="109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备注</w:t>
            </w:r>
          </w:p>
        </w:tc>
      </w:tr>
      <w:tr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  <w:tc>
          <w:tcPr>
            <w:tcW w:type="dxa" w:w="404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本地操作员、演示数据/JSON 上传、质量评估、数元计量、效用计算、MD-DShap、收益分配、合同约束、Markdown/CSV/JSON/JSONL 导出、审计日志。</w:t>
            </w:r>
          </w:p>
        </w:tc>
        <w:tc>
          <w:tcPr>
            <w:tcW w:type="dxa" w:w="32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登录、RBAC、PDF、CSV/XLSX 批量导入、异步队列、生产级多租户。</w:t>
            </w:r>
          </w:p>
        </w:tc>
        <w:tc>
          <w:tcPr>
            <w:tcW w:type="dxa" w:w="1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软著演示和本地可跑通版本。</w:t>
            </w:r>
          </w:p>
        </w:tc>
      </w:tr>
      <w:tr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</w:t>
            </w:r>
          </w:p>
        </w:tc>
        <w:tc>
          <w:tcPr>
            <w:tcW w:type="dxa" w:w="404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登录、RBAC、PDF 导出、CSV/XLSX 模板导入、异步任务进度、历史报告管理。</w:t>
            </w:r>
          </w:p>
        </w:tc>
        <w:tc>
          <w:tcPr>
            <w:tcW w:type="dxa" w:w="32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真实付款、电子签章、税务/银行系统。</w:t>
            </w:r>
          </w:p>
        </w:tc>
        <w:tc>
          <w:tcPr>
            <w:tcW w:type="dxa" w:w="1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增强用户管理与报告能力。</w:t>
            </w:r>
          </w:p>
        </w:tc>
      </w:tr>
      <w:tr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P2</w:t>
            </w:r>
          </w:p>
        </w:tc>
        <w:tc>
          <w:tcPr>
            <w:tcW w:type="dxa" w:w="404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多租户、生产部署、系统集成、外部审计接口。</w:t>
            </w:r>
          </w:p>
        </w:tc>
        <w:tc>
          <w:tcPr>
            <w:tcW w:type="dxa" w:w="32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替代法律结算或主管审批。</w:t>
            </w:r>
          </w:p>
        </w:tc>
        <w:tc>
          <w:tcPr>
            <w:tcW w:type="dxa" w:w="1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生产化扩展。</w:t>
            </w:r>
          </w:p>
        </w:tc>
      </w:tr>
    </w:tbl>
    <w:p/>
    <w:p>
      <w:pPr>
        <w:pStyle w:val="Heading1"/>
      </w:pPr>
      <w:r>
        <w:t>4. 系统范围、边界与角色权限</w:t>
      </w:r>
    </w:p>
    <w:p>
      <w:pPr>
        <w:pStyle w:val="Heading2"/>
      </w:pPr>
      <w:r>
        <w:t>4.1 系统包含范围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模块/页面</w:t>
            </w:r>
          </w:p>
        </w:tc>
        <w:tc>
          <w:tcPr>
            <w:tcW w:type="dxa" w:w="151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P0 是否必须</w:t>
            </w:r>
          </w:p>
        </w:tc>
        <w:tc>
          <w:tcPr>
            <w:tcW w:type="dxa" w:w="506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5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一级页面，不设二级窗口；页面内部展示项目总览、流程入口、风险提示和一键计算区块。</w:t>
            </w:r>
          </w:p>
        </w:tc>
      </w:tr>
      <w:tr>
        <w:tc>
          <w:tcPr>
            <w:tcW w:type="dxa" w:w="2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数据接入管理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5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选择演示数据、上传 JSON、格式校验、失败详情和输入快照。</w:t>
            </w:r>
          </w:p>
        </w:tc>
      </w:tr>
      <w:tr>
        <w:tc>
          <w:tcPr>
            <w:tcW w:type="dxa" w:w="2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数据资源管理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5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展示数据包、字段、模态、样本统计、数据源主体关联和资源摘要导出。</w:t>
            </w:r>
          </w:p>
        </w:tc>
      </w:tr>
      <w:tr>
        <w:tc>
          <w:tcPr>
            <w:tcW w:type="dxa" w:w="2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参与方管理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5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管理数据源主体、运营方、中试基地、技术服务方、专家方和其他合同主体。</w:t>
            </w:r>
          </w:p>
        </w:tc>
      </w:tr>
      <w:tr>
        <w:tc>
          <w:tcPr>
            <w:tcW w:type="dxa" w:w="2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质量评估管理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5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配置质量指标并输出质量分、等级、维度分和证据。</w:t>
            </w:r>
          </w:p>
        </w:tc>
      </w:tr>
      <w:tr>
        <w:tc>
          <w:tcPr>
            <w:tcW w:type="dxa" w:w="2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数元计量管理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5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配置基准价、系数、调用量并计算资源级、参与方级和项目级数元计量结果。</w:t>
            </w:r>
          </w:p>
        </w:tc>
      </w:tr>
      <w:tr>
        <w:tc>
          <w:tcPr>
            <w:tcW w:type="dxa" w:w="2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贡献度与效用计算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5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计算贡献度、归一化贡献、效用函数、效用值和 trace。</w:t>
            </w:r>
          </w:p>
        </w:tc>
      </w:tr>
      <w:tr>
        <w:tc>
          <w:tcPr>
            <w:tcW w:type="dxa" w:w="2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MD-DShap 计算管理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5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默认权重算法，输出边际贡献、权重、复杂度说明和审计快照。</w:t>
            </w:r>
          </w:p>
        </w:tc>
      </w:tr>
      <w:tr>
        <w:tc>
          <w:tcPr>
            <w:tcW w:type="dxa" w:w="2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收益分配模拟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5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配置收益池、合同优先分配、分配模式、约束前后结果和方案锁定。</w:t>
            </w:r>
          </w:p>
        </w:tc>
      </w:tr>
      <w:tr>
        <w:tc>
          <w:tcPr>
            <w:tcW w:type="dxa" w:w="2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合同约束管理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5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支持最小、最大、封顶、固定比例、保底、优先分配等约束。</w:t>
            </w:r>
          </w:p>
        </w:tc>
      </w:tr>
      <w:tr>
        <w:tc>
          <w:tcPr>
            <w:tcW w:type="dxa" w:w="2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5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Markdown、CSV、JSON、JSONL；PDF 为 P1。</w:t>
            </w:r>
          </w:p>
        </w:tc>
      </w:tr>
      <w:tr>
        <w:tc>
          <w:tcPr>
            <w:tcW w:type="dxa" w:w="2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/ 参数配置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5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配置算法默认参数、风险提示文案、精度规则和系统级参数版本。</w:t>
            </w:r>
          </w:p>
        </w:tc>
      </w:tr>
      <w:tr>
        <w:tc>
          <w:tcPr>
            <w:tcW w:type="dxa" w:w="2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/ 用户与权限管理（P1）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</w:t>
            </w:r>
          </w:p>
        </w:tc>
        <w:tc>
          <w:tcPr>
            <w:tcW w:type="dxa" w:w="5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保留本地操作员；P1 实现登录、用户、角色、权限和按钮级权限。</w:t>
            </w:r>
          </w:p>
        </w:tc>
      </w:tr>
      <w:tr>
        <w:tc>
          <w:tcPr>
            <w:tcW w:type="dxa" w:w="2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/ 审计日志管理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5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查询计算 trace、参数快照、输入/输出快照、失败日志和导出记录。</w:t>
            </w:r>
          </w:p>
        </w:tc>
      </w:tr>
    </w:tbl>
    <w:p/>
    <w:p>
      <w:pPr>
        <w:pStyle w:val="Heading2"/>
      </w:pPr>
      <w:r>
        <w:t>4.2 系统不包含范围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不做真实财务付款。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不做法律结算指令。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不替代合同签署、权属确认、主管审批和人工复核。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不接入真实银行账户、税务系统、电子签章系统。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不处理未经脱敏的真实敏感数据。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不做生产级多租户 SaaS。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不将 MD-DShap 权重解释为最终法律分配比例。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不将报告输出解释为资产评估报告或正式审计报告。</w:t>
      </w:r>
    </w:p>
    <w:p>
      <w:pPr>
        <w:pStyle w:val="Heading2"/>
      </w:pPr>
      <w:r>
        <w:t>4.3 角色定义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角色</w:t>
            </w:r>
          </w:p>
        </w:tc>
        <w:tc>
          <w:tcPr>
            <w:tcW w:type="dxa" w:w="3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  <w:tc>
          <w:tcPr>
            <w:tcW w:type="dxa" w:w="3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主要权限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系统管理员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维护系统参数、用户、角色、权限。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全部配置权限；P1 启用。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业务管理员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维护数据包、参与方、收益池、场景参数。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业务数据管理、收益分配模拟、报告导出。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算法审核员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查看质量、效用、MD-DShap 过程。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算法参数、计算、审计说明查看与导出。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合同审核员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配置合同约束、查看约束检查。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合同规则维护、约束结果审核。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审计员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查看日志、报告、输入快照。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只读审计、日志导出。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普通查看用户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查看已确认结果和报告。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只读权限。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本地操作员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默认角色，具备演示系统完整操作权限。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全流程操作权限，但仍需记录操作日志。</w:t>
            </w:r>
          </w:p>
        </w:tc>
      </w:tr>
    </w:tbl>
    <w:p/>
    <w:p>
      <w:pPr>
        <w:pStyle w:val="Heading2"/>
      </w:pPr>
      <w:r>
        <w:t>4.4 权限生效规则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P0 默认启用本地操作员模式，不强制登录。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P1 启用登录后，用户必须登录后访问后台。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同一用户多个角色权限取并集。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删除、确认、导出、参数修改等高风险操作必须记录日志。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权限撤销后，用户不得继续访问已撤销菜单和按钮。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本地操作员模式不能省略权限说明；页面仍应区分“可操作按钮”和“只读按钮”。</w:t>
      </w:r>
    </w:p>
    <w:p>
      <w:pPr>
        <w:pStyle w:val="Heading1"/>
      </w:pPr>
      <w:r>
        <w:t>5. 核心术语与数据对象定义</w:t>
      </w:r>
    </w:p>
    <w:p>
      <w:pPr>
        <w:pStyle w:val="Heading2"/>
      </w:pPr>
      <w:r>
        <w:t>5.1 核心术语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1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术语</w:t>
            </w:r>
          </w:p>
        </w:tc>
        <w:tc>
          <w:tcPr>
            <w:tcW w:type="dxa" w:w="724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定义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用户上传或系统内置的一组待评估数据。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数据包中的具体资源对象，可对应文件、字段集合或模态数据。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参与收益分配或合同约束的主体。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实际提供数据资源并进入数据收益池分配的主体。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非数据贡献主体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运营方、中试基地、技术服务方、专家方等不直接进入数据源收益池的主体。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数据资源在系统中的标准化计量单元，用于统一计量不同数据资源在不同场景下的相对价值。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质量评分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基于质量指标体系形成的数据质量分数。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由有效数据量、使用权重、覆盖度、稀缺性等因素形成的贡献信号。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效用值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将贡献、质量、使用、场景等因素综合后的算法输入。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DAUS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数据资产效用贡献信号，用于承接效用层和权重计算层。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多维/动态 Shapley 计算策略，用于降低复杂度并支持多任务、多维效用场景。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基础 Shapley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合作博弈下基于边际贡献计算权重的基线算法，仅用于小规模校验。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最小收益、最大收益、封顶、保底、固定比例、优先分配等规则。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收益池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可被分配的总收益或扣除优先分配后的剩余收益。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审计记录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系统保存的输入、参数、过程、结果和操作日志。</w:t>
            </w:r>
          </w:p>
        </w:tc>
      </w:tr>
    </w:tbl>
    <w:p/>
    <w:p>
      <w:pPr>
        <w:pStyle w:val="Heading2"/>
      </w:pPr>
      <w:r>
        <w:t>5.2 核心数据对象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对象</w:t>
            </w:r>
          </w:p>
        </w:tc>
        <w:tc>
          <w:tcPr>
            <w:tcW w:type="dxa" w:w="173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主键</w:t>
            </w:r>
          </w:p>
        </w:tc>
        <w:tc>
          <w:tcPr>
            <w:tcW w:type="dxa" w:w="554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关键字段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AllocationProject</w:t>
            </w:r>
          </w:p>
        </w:tc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  <w:tc>
          <w:tcPr>
            <w:tcW w:type="dxa" w:w="554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project_name、scenario_name、status、created_at、operator_id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DataPackage</w:t>
            </w:r>
          </w:p>
        </w:tc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  <w:tc>
          <w:tcPr>
            <w:tcW w:type="dxa" w:w="554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package_name、source_type、file_name、status、input_snapshot_id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DataResource</w:t>
            </w:r>
          </w:p>
        </w:tc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  <w:tc>
          <w:tcPr>
            <w:tcW w:type="dxa" w:w="554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package_id、resource_name、modality、field_count、sample_count、party_id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  <w:tc>
          <w:tcPr>
            <w:tcW w:type="dxa" w:w="554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party_name、party_type、include_in_md_dshap、status、credit_code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QualityAssessment</w:t>
            </w:r>
          </w:p>
        </w:tc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  <w:tc>
          <w:tcPr>
            <w:tcW w:type="dxa" w:w="554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package_id、quality_score、quality_level、dimension_scores、evidence_summary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ShuyuanMetering</w:t>
            </w:r>
          </w:p>
        </w:tc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</w:t>
            </w:r>
          </w:p>
        </w:tc>
        <w:tc>
          <w:tcPr>
            <w:tcW w:type="dxa" w:w="554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base_price、coefficients、call_count、metering_amount、parameter_snapshot_id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ContributionRecord</w:t>
            </w:r>
          </w:p>
        </w:tc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contribution_id</w:t>
            </w:r>
          </w:p>
        </w:tc>
        <w:tc>
          <w:tcPr>
            <w:tcW w:type="dxa" w:w="554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party_id、valid_units、usage_weight、coverage_weight、scarcity_weight、contribution_score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UtilityRecord</w:t>
            </w:r>
          </w:p>
        </w:tc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</w:t>
            </w:r>
          </w:p>
        </w:tc>
        <w:tc>
          <w:tcPr>
            <w:tcW w:type="dxa" w:w="554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party_id、task_id、normalized_contribution、quality_factor、utility_value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MDDShapTask</w:t>
            </w:r>
          </w:p>
        </w:tc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  <w:tc>
          <w:tcPr>
            <w:tcW w:type="dxa" w:w="554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algorithm_mode、participant_set、task_set、parameters、status、seed、epsilon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MDDShapResult</w:t>
            </w:r>
          </w:p>
        </w:tc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</w:t>
            </w:r>
          </w:p>
        </w:tc>
        <w:tc>
          <w:tcPr>
            <w:tcW w:type="dxa" w:w="554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task_id、party_id、participant_weight、task_level_weight、marginal_contribution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ContractConstraint</w:t>
            </w:r>
          </w:p>
        </w:tc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constraint_id</w:t>
            </w:r>
          </w:p>
        </w:tc>
        <w:tc>
          <w:tcPr>
            <w:tcW w:type="dxa" w:w="554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party_id、constraint_type、constraint_value、priority、status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AllocationResult</w:t>
            </w:r>
          </w:p>
        </w:tc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  <w:tc>
          <w:tcPr>
            <w:tcW w:type="dxa" w:w="554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revenue_pool、party_id、weight、pre_constraint_amount、post_constraint_amount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ReportRecord</w:t>
            </w:r>
          </w:p>
        </w:tc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</w:t>
            </w:r>
          </w:p>
        </w:tc>
        <w:tc>
          <w:tcPr>
            <w:tcW w:type="dxa" w:w="554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report_type、file_path、created_by、created_at、checksum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AuditLog</w:t>
            </w:r>
          </w:p>
        </w:tc>
        <w:tc>
          <w:tcPr>
            <w:tcW w:type="dxa" w:w="17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log_id</w:t>
            </w:r>
          </w:p>
        </w:tc>
        <w:tc>
          <w:tcPr>
            <w:tcW w:type="dxa" w:w="554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module、operation_type、object_id、before_value、after_value、status</w:t>
            </w:r>
          </w:p>
        </w:tc>
      </w:tr>
    </w:tbl>
    <w:p/>
    <w:p>
      <w:pPr>
        <w:pStyle w:val="Heading1"/>
      </w:pPr>
      <w:r>
        <w:t>6. 总体业务流程与状态机</w:t>
      </w:r>
    </w:p>
    <w:p>
      <w:pPr>
        <w:pStyle w:val="Heading2"/>
      </w:pPr>
      <w:r>
        <w:t>6.1 主流程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用户进入系统首页；首页内部展示项目总览、流程入口、风险提示和一键计算区块。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用户通过系统首页内部流程入口区块选择演示数据，或进入数据管理的“数据接入管理”上传 JSON 输入文件。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系统在数据管理中校验数据格式并生成数据包、数据资源和输入快照。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系统识别数据资源、字段、模态和参与方。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用户在数据管理的“参与方管理”中维护或确认参与方信息。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用户在数元贡献度计量的“质量评估管理”中配置质量指标权重并启动质量评估。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系统计算质量总分、维度分、等级和证据说明。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用户在数元贡献度计量的“数元计量管理”中配置数元基准价、场景系数、技术系数、专家系数、发展系数和调用量。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系统执行数元计量。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用户在数元贡献度计量的“贡献度与效用计算”中配置贡献因子和效用函数。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系统计算贡献度、归一化贡献度和效用值。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用户在收益分配计算的“MD-DShap 计算管理”中确认算法模式、参与方集合、任务集合和参数。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系统执行 MD-DShap 权重计算，基础 Shapley 仅作为小规模校验。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用户在收益分配计算的“收益分配模拟”中配置总收益、合同优先分配和数据源收益池。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用户在收益分配计算的“合同约束管理”中配置合同约束。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系统执行收益分配模拟。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用户查看分配结果、约束调整前后对比和计算 trace。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用户确认或重新计算分配方案。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系统生成报告和审计日志。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用户在报告生成与导出中导出报告、明细和审计文件，并可在系统管理的“审计日志管理”中查看审计记录。</w:t>
      </w:r>
    </w:p>
    <w:p>
      <w:pPr>
        <w:pStyle w:val="Heading2"/>
      </w:pPr>
      <w:r>
        <w:t>6.2 分配逻辑</w:t>
      </w:r>
    </w:p>
    <w:p>
      <w:r>
        <w:rPr>
          <w:rFonts w:ascii="Calibri" w:hAnsi="Calibri" w:eastAsia="Microsoft YaHei"/>
          <w:b w:val="0"/>
          <w:i w:val="0"/>
          <w:sz w:val="22"/>
        </w:rPr>
        <w:t>总收益 -&gt; 扣除合同优先分配主体收益 -&gt; 形成数据源主体可分配收益池 -&gt; 使用贡献度 / 效用值 / MD-DShap 权重进行分配 -&gt; 应用收益分配计算 -&gt; 合同约束管理 -&gt; 生成模拟结果 -&gt; 人工确认 -&gt; 报告导出。</w:t>
      </w:r>
    </w:p>
    <w:p>
      <w:pPr>
        <w:pStyle w:val="Heading2"/>
      </w:pPr>
      <w:r>
        <w:t>6.3 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4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状态</w:t>
            </w:r>
          </w:p>
        </w:tc>
        <w:tc>
          <w:tcPr>
            <w:tcW w:type="dxa" w:w="24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  <w:tc>
          <w:tcPr>
            <w:tcW w:type="dxa" w:w="322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可执行操作</w:t>
            </w:r>
          </w:p>
        </w:tc>
        <w:tc>
          <w:tcPr>
            <w:tcW w:type="dxa" w:w="184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不可执行操作</w:t>
            </w:r>
          </w:p>
        </w:tc>
      </w:tr>
      <w:tr>
        <w:tc>
          <w:tcPr>
            <w:tcW w:type="dxa" w:w="18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草稿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项目已创建但未完成输入。</w:t>
            </w:r>
          </w:p>
        </w:tc>
        <w:tc>
          <w:tcPr>
            <w:tcW w:type="dxa" w:w="32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编辑、上传、删除。</w:t>
            </w:r>
          </w:p>
        </w:tc>
        <w:tc>
          <w:tcPr>
            <w:tcW w:type="dxa" w:w="18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启动正式导出。</w:t>
            </w:r>
          </w:p>
        </w:tc>
      </w:tr>
      <w:tr>
        <w:tc>
          <w:tcPr>
            <w:tcW w:type="dxa" w:w="18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已接入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数据包已上传并校验通过。</w:t>
            </w:r>
          </w:p>
        </w:tc>
        <w:tc>
          <w:tcPr>
            <w:tcW w:type="dxa" w:w="32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预览、质量评估、删除。</w:t>
            </w:r>
          </w:p>
        </w:tc>
        <w:tc>
          <w:tcPr>
            <w:tcW w:type="dxa" w:w="18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导出最终报告。</w:t>
            </w:r>
          </w:p>
        </w:tc>
      </w:tr>
      <w:tr>
        <w:tc>
          <w:tcPr>
            <w:tcW w:type="dxa" w:w="18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已评估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已完成质量评估。</w:t>
            </w:r>
          </w:p>
        </w:tc>
        <w:tc>
          <w:tcPr>
            <w:tcW w:type="dxa" w:w="32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查看质量、重新评估、数元计量。</w:t>
            </w:r>
          </w:p>
        </w:tc>
        <w:tc>
          <w:tcPr>
            <w:tcW w:type="dxa" w:w="18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物理删除数据。</w:t>
            </w:r>
          </w:p>
        </w:tc>
      </w:tr>
      <w:tr>
        <w:tc>
          <w:tcPr>
            <w:tcW w:type="dxa" w:w="18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已计量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已完成数元计量。</w:t>
            </w:r>
          </w:p>
        </w:tc>
        <w:tc>
          <w:tcPr>
            <w:tcW w:type="dxa" w:w="32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查看明细、效用计算。</w:t>
            </w:r>
          </w:p>
        </w:tc>
        <w:tc>
          <w:tcPr>
            <w:tcW w:type="dxa" w:w="18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修改历史计量结果。</w:t>
            </w:r>
          </w:p>
        </w:tc>
      </w:tr>
      <w:tr>
        <w:tc>
          <w:tcPr>
            <w:tcW w:type="dxa" w:w="18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已计算效用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已完成贡献和效用计算。</w:t>
            </w:r>
          </w:p>
        </w:tc>
        <w:tc>
          <w:tcPr>
            <w:tcW w:type="dxa" w:w="32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 trace、启动 MD-DShap。</w:t>
            </w:r>
          </w:p>
        </w:tc>
        <w:tc>
          <w:tcPr>
            <w:tcW w:type="dxa" w:w="18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导出最终报告。</w:t>
            </w:r>
          </w:p>
        </w:tc>
      </w:tr>
      <w:tr>
        <w:tc>
          <w:tcPr>
            <w:tcW w:type="dxa" w:w="18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已计算权重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 MD-DShap 权重。</w:t>
            </w:r>
          </w:p>
        </w:tc>
        <w:tc>
          <w:tcPr>
            <w:tcW w:type="dxa" w:w="32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查看权重、收益分配。</w:t>
            </w:r>
          </w:p>
        </w:tc>
        <w:tc>
          <w:tcPr>
            <w:tcW w:type="dxa" w:w="18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删除参与方。</w:t>
            </w:r>
          </w:p>
        </w:tc>
      </w:tr>
      <w:tr>
        <w:tc>
          <w:tcPr>
            <w:tcW w:type="dxa" w:w="18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已分配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已生成分配模拟结果。</w:t>
            </w:r>
          </w:p>
        </w:tc>
        <w:tc>
          <w:tcPr>
            <w:tcW w:type="dxa" w:w="32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查看、约束检查、确认。</w:t>
            </w:r>
          </w:p>
        </w:tc>
        <w:tc>
          <w:tcPr>
            <w:tcW w:type="dxa" w:w="18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删除输入数据。</w:t>
            </w:r>
          </w:p>
        </w:tc>
      </w:tr>
      <w:tr>
        <w:tc>
          <w:tcPr>
            <w:tcW w:type="dxa" w:w="18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已确认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人工确认分配参考。</w:t>
            </w:r>
          </w:p>
        </w:tc>
        <w:tc>
          <w:tcPr>
            <w:tcW w:type="dxa" w:w="32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导出报告、归档。</w:t>
            </w:r>
          </w:p>
        </w:tc>
        <w:tc>
          <w:tcPr>
            <w:tcW w:type="dxa" w:w="18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修改参数。</w:t>
            </w:r>
          </w:p>
        </w:tc>
      </w:tr>
      <w:tr>
        <w:tc>
          <w:tcPr>
            <w:tcW w:type="dxa" w:w="18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已导出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报告已生成。</w:t>
            </w:r>
          </w:p>
        </w:tc>
        <w:tc>
          <w:tcPr>
            <w:tcW w:type="dxa" w:w="32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查看、下载、复制新版本。</w:t>
            </w:r>
          </w:p>
        </w:tc>
        <w:tc>
          <w:tcPr>
            <w:tcW w:type="dxa" w:w="18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静默覆盖原报告。</w:t>
            </w:r>
          </w:p>
        </w:tc>
      </w:tr>
    </w:tbl>
    <w:p/>
    <w:p>
      <w:pPr>
        <w:pStyle w:val="Heading1"/>
      </w:pPr>
      <w:r>
        <w:t>7. 功能模块与核心按钮级需求</w:t>
      </w:r>
    </w:p>
    <w:p>
      <w:pPr>
        <w:ind w:left="259"/>
      </w:pPr>
      <w:r>
        <w:rPr>
          <w:rFonts w:ascii="Calibri" w:hAnsi="Calibri" w:eastAsia="Microsoft YaHei"/>
          <w:b w:val="0"/>
          <w:i/>
          <w:color w:val="5A5A5A"/>
          <w:sz w:val="20"/>
        </w:rPr>
        <w:t>本章采用按钮级需求详表，并按更新后的左侧导航结构组织：系统首页、数据管理、数元贡献度计量、收益分配计算、报告生成与导出、系统管理。每一行均覆盖：功能编号、功能名称、入口路径、前置条件、页面元素、输入字段、业务规则、操作流程、输出结果、状态变化、权限控制、异常处理、日志记录、验收标准。为保证表格可读性，相关字段合并展示。MD-DShap 属于“收益分配计算 / MD-DShap 计算管理”，因算法细节较多，在第 8 章单独展开并提供 MDS-011 至 MDS-018 的完整功能卡。</w:t>
      </w:r>
    </w:p>
    <w:p>
      <w:pPr>
        <w:pStyle w:val="Heading2"/>
      </w:pPr>
      <w:r>
        <w:t>7.1 系统首页模块（SYS）</w:t>
      </w:r>
    </w:p>
    <w:p>
      <w:r>
        <w:rPr>
          <w:rFonts w:ascii="Calibri" w:hAnsi="Calibri" w:eastAsia="Microsoft YaHei"/>
          <w:b w:val="0"/>
          <w:i w:val="0"/>
          <w:sz w:val="22"/>
        </w:rPr>
        <w:t>系统首页为一级导航页面，不设置二级窗口。页面内部集成项目总览、流程入口、风险提示和一键计算四类功能区块。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menu_code: NAV_SYS_HOME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module_code: SYS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route_path: /dashboard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children: []</w:t>
      </w:r>
    </w:p>
    <w:p>
      <w:r>
        <w:rPr>
          <w:rFonts w:ascii="Calibri" w:hAnsi="Calibri" w:eastAsia="Microsoft YaHei"/>
          <w:b w:val="0"/>
          <w:i w:val="0"/>
          <w:sz w:val="22"/>
        </w:rPr>
        <w:t>首页内部区块不进入 nav_menu，不作为独立路由，不单独配置权限菜单。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SYS-002 选择演示数据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SYS-002 选择演示数据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系统首页内部流程入口区块；当前无数据或可复制新版本；本地操作员或业务管理员。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按钮：选择演示数据；字段：demo_case_id、project_name；页面提示：模拟数据、非法律结算。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选择内置样例 -&gt; 初始化项目、数据包、参与方和默认参数；不得覆盖已导出项目。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AllocationProject、DataPackage；状态：草稿/无数据 -&gt; 已接入。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权限：业务管理员/本地操作员；异常：样例缺失、初始化失败；日志：demo_case_id、版本；验收：点击后首页统计和项目状态更新。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SYS-004 启动完整计算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SYS-004 启动完整计算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系统首页内部一键计算区块；已接入数据且默认参数完整；具备计算权限。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按钮：启动完整计算；字段：project_id、run_mode、algorithm_mode=MD_DSHAP。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按数元贡献度计量 -&gt; 质量评估管理 -&gt; 数元贡献度计量 -&gt; 数元计量管理 -&gt; 贡献效用 -&gt; MD-DShap -&gt; 收益分配顺序执行；任一步失败即停止并展示失败节点。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PipelineResult、各阶段快照；状态按流程推进至已分配。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权限：业务管理员/算法审核员/本地操作员；异常：前置缺失、计算失败；日志：每阶段 input/param/output；验收：样例数据一键生成全部 P0 输出。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SYS-005 查看系统风险提示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SYS-005 查看系统风险提示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系统首页内部风险提示区块；全部角色。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区域：风险提示卡片；字段：data_boundary、simulation_disclaimer、sensitive_data_notice。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风险提示必须始终可见；不得被主题切换、空状态或加载失败隐藏。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输出风险说明，不改变状态。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权限：全部只读；异常：文案加载失败使用默认文案；日志：P0 不记录查看；验收：首页始终展示“模拟参考，非法律结算”。</w:t>
            </w:r>
          </w:p>
        </w:tc>
      </w:tr>
    </w:tbl>
    <w:p>
      <w:pPr>
        <w:spacing w:after="40"/>
      </w:pPr>
    </w:p>
    <w:p>
      <w:pPr>
        <w:pStyle w:val="Heading2"/>
      </w:pPr>
      <w:r>
        <w:t>7.2 数据管理：数据接入管理模块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DATA-002 选择演示数据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DATA-002 选择演示数据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-&gt; 数据接入管理 -&gt; 选择演示数据；无未保存上传任务。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按钮、样例卡片、场景名称、数据模态、参与方数量、确认弹窗。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只能从系统内置样例选择；选择后生成输入快照；若已有已导出项目，必须复制新版本。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DataPackage、UploadValidationResult；状态：无数据 -&gt; 已接入。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权限：业务管理员/本地操作员；异常：样例不存在；日志：样例 ID、初始化结果；验收：选择后列表新增数据包。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DATA-003 上传 JSON 输入文件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DATA-003 上传 JSON 输入文件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-&gt; 数据接入管理 -&gt; 上传文件；用户具备上传权限；文件为 UTF-8 JSON。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上传按钮、文件选择、project_name、source_note、禁止真实敏感数据提示。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校验 .json、解析 JSON、校验 participants/revenue_pool/data_units；参与方不得重名；金额不得为负。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package_id、input_snapshot_id、校验结果；状态：无数据 -&gt; 已接入。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权限：业务管理员/本地操作员；异常：非 JSON、解析失败、字段缺失；日志：文件名、大小、摘要、失败原因；验收：合法 JSON 成功，非法 JSON 可查看失败详情。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DATA-007 数据预览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DATA-007 数据预览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-&gt; 数据接入管理 -&gt; 数据包列表 -&gt; 预览；已接入数据包。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预览表、字段列表、模态标签、样本数量、缺失率、脱敏提示。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只展示安全摘要；P0 不展示未经脱敏的原始敏感字段；最多展示前 N 行。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输出预览数据和字段识别结果；状态不变。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权限：业务管理员/算法审核员/审计员只读；异常：空数据提示；日志：P0 可不记查看；验收：字段、模态、样本统计可见。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DATA-008 上传失败详情查看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DATA-008 上传失败详情查看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-&gt; 数据接入管理 -&gt; 上传结果 -&gt; 查看失败原因；最近一次上传失败。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失败详情弹窗、错误字段、错误类型、建议修复说明。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失败详情必须定位到字段或校验规则；不得生成有效数据包。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UploadValidationResult；状态仍为草稿/无数据。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权限：上传用户、业务管理员、本地操作员；异常：无失败记录提示；日志：记录失败原因；验收：缺字段、格式错、负金额均能定位。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DATA-009 删除数据包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DATA-009 删除数据包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-&gt; 数据接入管理 -&gt; 操作列 -&gt; 删除；P1/P0 本地操作员；数据未被已导出报告引用。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删除按钮、二次确认、影响范围提示。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已被计算或报告引用的数据包不得物理删除；可逻辑停用或复制新版本。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输出删除/停用结果；状态：已接入 -&gt; 已撤回或停用。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权限：系统管理员/本地操作员；异常：已导出不可删；日志：删除前后值、影响范围；验收：二次确认后才删除。</w:t>
            </w:r>
          </w:p>
        </w:tc>
      </w:tr>
    </w:tbl>
    <w:p>
      <w:pPr>
        <w:spacing w:after="40"/>
      </w:pPr>
    </w:p>
    <w:p>
      <w:pPr>
        <w:pStyle w:val="Heading2"/>
      </w:pPr>
      <w:r>
        <w:t>7.3 数据管理：数据资源管理模块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RES-002 数据资源详情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RES-002 数据资源详情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-&gt; 数据资源管理 -&gt; 详情；已存在 DataResource。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资源名称、模态、字段数量、样本数量、缺失率、关联主体、是否进入计算。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展示资源摘要和识别结果；不得展示敏感原文；进入计算状态可追溯。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输出资源详情；状态不变。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权限：业务管理员/算法审核员/审计员；异常：资源不存在；日志：P0 不记查看；验收：详情字段完整显示。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RES-005 数据源主体关联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RES-005 数据源主体关联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-&gt; 数据资源管理 -&gt; 资源详情 -&gt; 关联参与方；资源未锁定。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参与方选择、多主体拆分比例、是否进入计算、保存按钮。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每个进入计算的数据资源必须关联至少一个数据源主体；多主体需设置拆分规则；已导出项目不可直接改。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输出资源-主体关系；状态：已接入数据可进入后续评估/计算。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权限：业务管理员/本地操作员；异常：未选主体、比例不合法、已导出锁定；日志：修改前后主体；验收：未关联主体无法启动 MD-DShap。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RES-007 数据资源导出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RES-007 数据资源导出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-&gt; 数据资源管理 -&gt; 导出资源摘要；已接入数据包。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导出按钮、格式选择 CSV/JSON、字段范围选择。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仅导出资源摘要、字段统计、模态和关联主体，不导出敏感原文。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resource_summary.csv/json；状态不变。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权限：业务管理员/审计员；异常：无资源提示；日志：导出人、字段范围、文件摘要；验收：导出字段与 9 章清单一致。</w:t>
            </w:r>
          </w:p>
        </w:tc>
      </w:tr>
    </w:tbl>
    <w:p>
      <w:pPr>
        <w:spacing w:after="40"/>
      </w:pPr>
    </w:p>
    <w:p>
      <w:pPr>
        <w:pStyle w:val="Heading2"/>
      </w:pPr>
      <w:r>
        <w:t>7.4 数据管理：参与方管理模块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PARTY-002 新增参与方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PARTY-002 新增参与方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-&gt; 参与方管理 -&gt; 新增参与方；具备维护权限。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party_name、party_type、include_in_md_dshap、credit_code、contact_name、description。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同一项目参与方名称唯一；数据源主体默认进入 MD-DShap；非数据主体默认不进入。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Party；状态：有效。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权限：业务管理员/本地操作员；异常：名称空、重复、类型空；日志：新增字段；验收：新增后列表可查，默认算法集合正确。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PARTY-003 编辑参与方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PARTY-003 编辑参与方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-&gt; 参与方管理 -&gt; 编辑；参与方未被锁定或通过复制新版本。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可编辑名称、类型、是否进入 MD-DShap、联系人、备注；展示算法边界提示。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已被历史结果引用的关键字段不得直接覆盖；类型变化需重新确认 include_in_md_dshap。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输出更新后的 Party；状态可保持有效。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权限：业务管理员/本地操作员；异常：重名、历史锁定；日志：before/after；验收：修改前后可追溯。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PARTY-005 启用/停用参与方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PARTY-005 启用/停用参与方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-&gt; 参与方管理 -&gt; 操作列；参与方存在。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启用/停用按钮、二次确认、影响范围提示。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停用后不得参与新计算；历史结果保留展示；已导出结果不回改。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status；状态：有效 \&lt;-&gt; 停用。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权限：业务管理员/本地操作员；异常：最后一个数据源主体不可停用导致无算法主体；日志：状态变化；验收：停用主体不进入新分配。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PARTY-006 关联数据资源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PARTY-006 关联数据资源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-&gt; 参与方管理 -&gt; 参与方详情 -&gt; 关联数据资源；资源存在且未锁定。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资源选择、关联比例、保存按钮。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数据源主体可关联资源；非数据主体关联资源时默认不进入 MD-DShap。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DataResourcePartyRelation；状态不变。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权限：业务管理员/本地操作员；异常：资源不存在、比例非法；日志：关联前后；验收：关联后资源详情同步显示。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PARTY-008 查看参与方贡献结果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PARTY-008 查看参与方贡献结果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-&gt; 参与方管理 -&gt; 参与方详情 -&gt; 贡献结果；已完成贡献/效用或 MD-DShap。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贡献度、效用值、MD-DShap 权重、约束前金额、约束后金额。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展示来源版本和时间；未计算时显示空状态。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输出参与方贡献视图；状态不变。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权限：业务管理员/算法审核员/审计员；异常：未计算提示；日志：P0 不记查看；验收：能追溯到贡献/算法版本。</w:t>
            </w:r>
          </w:p>
        </w:tc>
      </w:tr>
    </w:tbl>
    <w:p>
      <w:pPr>
        <w:spacing w:after="40"/>
      </w:pPr>
    </w:p>
    <w:p>
      <w:pPr>
        <w:pStyle w:val="Heading2"/>
      </w:pPr>
      <w:r>
        <w:t>7.5 数元贡献度计量：质量评估管理模块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QUAL-002 质量指标权重配置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QUAL-002 质量指标权重配置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-&gt; 质量评估管理 -&gt; 配置权重；已接入数据包。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一级指标、二级指标、权重输入框、恢复默认、保存按钮。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一级权重合计必须为 1；二级权重在所属一级下合计为 1；修改后只对新计算生效。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QualityParameterSnapshot；状态不变。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权限：业务管理员/算法审核员；异常：合计不为 1；日志：修改前后参数；验收：非法权重不能保存。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QUAL-003 启动质量评估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QUAL-003 启动质量评估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-&gt; 质量评估管理 -&gt; 启动评估；数据包已接入，权重合法。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启动按钮、评估状态、总分区域、维度分表、证据说明。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空数据不得评估；重新评估生成新版本；质量等级映射质量系数。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quality_score、quality_level、dimension_scores；状态：已接入 -&gt; 已评估。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权限：业务管理员/算法审核员/本地操作员；异常：空数据、权重非法、计算失败；日志：输入/参数/结果；验收：结果包含总分、等级、证据。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QUAL-006 查看二级指标得分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QUAL-006 查看二级指标得分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-&gt; 质量评估管理 -&gt; 结果详情；已完成评估。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二级指标表、得分、权重、证据、风险提示。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二级指标必须归属一级指标；展示得分来源，不允许页面重新计算。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输出二级指标明细；状态不变。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权限：业务管理员/算法审核员/审计员；异常：无评估结果；日志：P0 不记查看；验收：每项有得分和证据说明。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QUAL-009 重新评估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QUAL-009 重新评估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-&gt; 质量评估管理 -&gt; 重新评估；已有评估结果。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重新评估按钮、参数确认、版本说明。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不得覆盖历史结果；新评估生成新 assessment_id；后续计量需选择新版本。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输出新评估版本；状态仍为已评估。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权限：业务管理员/算法审核员；异常：项目已导出需复制新版本；日志：新旧版本关联；验收：历史版本仍可查。</w:t>
            </w:r>
          </w:p>
        </w:tc>
      </w:tr>
    </w:tbl>
    <w:p>
      <w:pPr>
        <w:spacing w:after="40"/>
      </w:pPr>
    </w:p>
    <w:p>
      <w:pPr>
        <w:pStyle w:val="Heading2"/>
      </w:pPr>
      <w:r>
        <w:t>7.6 数元贡献度计量：数元计量管理模块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DU-002 基准数元配置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DU-002 基准数元配置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-&gt; 数元计量管理 -&gt; 基准价配置；已完成质量评估或可预配置。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base_shuyuan_price、说明、保存按钮。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基准价必须大于 0；修改不影响历史计量；保存参数快照。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MeteringParameterSnapshot；状态不变。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权限：业务管理员/本地操作员；异常：空值、0、负数；日志：修改前后值；验收：非法基准价不能保存。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DU-003 调用量录入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DU-003 调用量录入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-&gt; 数元计量管理 -&gt; 调用量；存在数据资源。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resource_id、modality、call_count、批量填充、保存按钮。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调用量必须大于等于 0；调用量为 0 时计量金额为 0 不报错。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输出资源调用量配置；状态不变。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权限：业务管理员/本地操作员；异常：负数、非整数；日志：调用量修改；验收：0 调用量合法且结果为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DU-009 执行数元计量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DU-009 执行数元计量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-&gt; 数元计量管理 -&gt; 执行计量；已完成质量评估，参数合法。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执行按钮、公式说明、结果表、参数快照。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公式：基准价 × 场景系数 × 质量系数 × 技术系数 × 专家系数 × 发展系数 × 调用量；每次生成新版本。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输出资源级、参与方级、项目级计量结果；状态：已评估 -&gt; 已计量。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权限：业务管理员/算法审核员/本地操作员；异常：未评估、系数\&lt;=0、调用量\&lt;0；日志：参数和结果；验收：金额精度正确，明细可查。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DU-010 查看数元计量明细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DU-010 查看数元计量明细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-&gt; 数元计量管理 -&gt; 明细；已执行计量。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资源表、参与方汇总、公式展开、系数字段、金额。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明细只读；展示计量版本和参数快照 ID。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输出计量明细视图；状态不变。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权限：业务管理员/算法审核员/审计员；异常：无计量结果；日志：P0 不记查看；验收：每条明细可追溯到参数。</w:t>
            </w:r>
          </w:p>
        </w:tc>
      </w:tr>
    </w:tbl>
    <w:p>
      <w:pPr>
        <w:spacing w:after="40"/>
      </w:pPr>
    </w:p>
    <w:p>
      <w:pPr>
        <w:pStyle w:val="Heading2"/>
      </w:pPr>
      <w:r>
        <w:t>7.7 数元贡献度计量：贡献度与效用计算模块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UTIL-001 贡献因子配置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UTIL-001 贡献因子配置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-&gt; 贡献度与效用计算 -&gt; 因子配置；已确认参与方。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valid_units、usage_weight、coverage_weight、scarcity_weight、保存按钮。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valid_units 不得为负；权重因子必须大于 0；修改只影响新计算。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ContributionParameterSnapshot；状态不变。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权限：业务管理员/算法审核员；异常：负数、0 权重；日志：参数前后值；验收：非法因子不能保存。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UTIL-006 贡献度计算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UTIL-006 贡献度计算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-&gt; 贡献度与效用计算 -&gt; 计算贡献度；参与方因子合法。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计算按钮、贡献度表、归一化结果、异常提示。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 = valid_units × usage_weight × coverage_weight × scarcity_weight；总贡献为 0 时不得归一化。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contribution_score、normalized_contribution；状态可进入效用计算。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权限：业务管理员/算法审核员；异常：总贡献为 0、参数缺失；日志：输入/参数/结果；验收：归一化合计为 1。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UTIL-007 效用函数配置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UTIL-007 效用函数配置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-&gt; 贡献度与效用计算 -&gt; 效用函数；已完成贡献度计算。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quality_factor、usage_factor、scenario_factor、utility_source、保存按钮。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效用函数来源必须披露；质量因子来自质量评估；因子必须大于 0。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UtilityFunctionSnapshot；状态不变。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权限：算法审核员/本地操作员；异常：因子非法、来源缺失；日志：函数版本；验收：报告可引用效用函数来源。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UTIL-008 效用值计算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UTIL-008 效用值计算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-&gt; 贡献度与效用计算 -&gt; 计算效用值；贡献度已归一化。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计算按钮、效用值表、trace 面板。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效用值 = 归一化贡献度 × 质量因子 × 使用因子 × 场景因子；作为 v(S,t) 基础输入。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UtilityRecord；状态：已计量 -&gt; 已计算效用。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权限：业务管理员/算法审核员；异常：未算贡献度、因子\&lt;=0；日志：效用函数版本、结果；验收：每个参与方有 utility_value 和 trace。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UTIL-009 查看效用计算过程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UTIL-009 查看效用计算过程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-&gt; 贡献度与效用计算 -&gt; trace；已完成效用计算。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 表、公式展开、输入值、输出值、版本号。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只读展示；不得在 trace 页面修改结果。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输出效用计算过程说明；状态不变。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权限：算法审核员/审计员；异常：trace 缺失提示；日志：P0 可不记查看；验收：能从效用值追溯到贡献、质量、场景参数。</w:t>
            </w:r>
          </w:p>
        </w:tc>
      </w:tr>
    </w:tbl>
    <w:p>
      <w:pPr>
        <w:spacing w:after="40"/>
      </w:pPr>
    </w:p>
    <w:p>
      <w:pPr>
        <w:pStyle w:val="Heading2"/>
      </w:pPr>
      <w:r>
        <w:t>7.8 收益分配计算：收益分配模拟模块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ALLOC-003 配置总收益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ALLOC-003 配置总收益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收益分配模拟 -&gt; 总收益配置；项目存在。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total_revenue、currency、说明、保存按钮。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总收益必须大于等于 0；金额精度 2 位；保存后生成参数快照。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RevenuePoolConfig；状态不变。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权限：业务管理员/本地操作员；异常：负数、格式错误；日志：金额前后值；验收：负数无法保存。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ALLOC-005 配置合同优先分配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ALLOC-005 配置合同优先分配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收益分配模拟 -&gt; 合同优先；存在非数据贡献主体或合同主体。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party_id、priority_amount/ratio、priority、依据说明、保存按钮。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优先分配总额不得超过 total_revenue；优先主体不进入 MD-DShap。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priority_allocation_items；状态不变。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权限：合同审核员/本地操作员；异常：金额超限、主体缺失；日志：合同依据和金额；验收：执行分配时先扣除优先金额。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ALLOC-007 选择分配模式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ALLOC-007 选择分配模式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收益分配模拟 -&gt; 分配模式；至少一个数据源主体。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模式单选：合同比例、加权贡献、MD-DShap、人工参考 P1。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 MD-DShap 时必须已有权重结果；基础 Shapley 不能作为默认最终模式，只作基线参考。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allocation_mode；状态不变。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权限：业务管理员/算法审核员；异常：前置未完成；日志：模式选择；验收：MD-DShap 是默认模式。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ALLOC-011 执行收益分配模拟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ALLOC-011 执行收益分配模拟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收益分配模拟 -&gt; 执行模拟；收益池、参与方、权重、约束配置完整。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执行按钮、约束前表、约束后表、尾差说明。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先扣合同优先，再对数据源收益池分配；先生成约束前金额，再应用合同约束；权重合计必须为 1。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AllocationResult；状态：已计算权重 -&gt; 已分配。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权限：业务管理员/本地操作员；异常：优先金额超总收益、权重异常；日志：权重来源、约束版本、结果；验收：金额合计等于收益池。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ALLOC-013 查看分配方案对比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ALLOC-013 查看分配方案对比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收益分配模拟 -&gt; 方案对比；存在至少两个分配方案或基线。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方案卡、差异表、权重来源、金额变化、说明。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可对比合同比例、加权贡献、MD-DShap；不得把基线 Shapley 误称最终结算。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输出方案对比视图；状态不变。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权限：业务管理员/审计员/算法审核员；异常：方案不足提示；日志：P0 不记查看；验收：每个方案有权重来源和金额差异。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ALLOC-015 锁定分配方案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ALLOC-015 锁定分配方案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收益分配模拟 -&gt; 锁定方案；已生成分配结果。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锁定按钮、确认弹窗、人工说明、确认人。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锁定后不得直接重算；如需修改必须复制新版本；锁定不是法律确认。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locked_allocation_version；状态：已分配 -&gt; 已确认。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权限：业务管理员/合同审核员；异常：未分配无法锁定；日志：确认人、时间、说明；验收：锁定后参数按钮不可编辑。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ALLOC-016 导出分配结果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ALLOC-016 导出分配结果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收益分配模拟 -&gt; 导出；已分配或已确认。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CSV/JSON/Markdown 按钮、字段范围、版本号。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导出字段必须符合第 9 章；报告包含模拟参考说明；不得静默覆盖旧文件。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allocation_result.\*、source_level_allocation.csv；状态：已分配/已确认 -&gt; 已导出。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权限：业务管理员/审计员；异常：无结果、文件写入失败；日志：report_id、checksum；验收：导出文件字段完整。</w:t>
            </w:r>
          </w:p>
        </w:tc>
      </w:tr>
    </w:tbl>
    <w:p>
      <w:pPr>
        <w:spacing w:after="40"/>
      </w:pPr>
    </w:p>
    <w:p>
      <w:pPr>
        <w:pStyle w:val="Heading2"/>
      </w:pPr>
      <w:r>
        <w:t>7.9 收益分配计算：合同约束管理模块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CONS-002 新增合同约束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CONS-002 新增合同约束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合同约束管理 -&gt; 新增；存在参与方。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constraint_name、party_id、constraint_type、value_type、constraint_value、priority、description。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约束类型必须从枚举选择；金额不得为负；比例需在 0 到 1 或 0% 到 100% 范围。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ContractConstraint；状态：启用。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权限：合同审核员/本地操作员；异常：对象缺失、值非法；日志：新增约束；验收：新增后收益模拟可引用。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CONS-003 编辑合同约束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CONS-003 编辑合同约束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合同约束管理 -&gt; 编辑；约束未被已导出报告锁定。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可编辑约束值、优先级、状态、说明。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已被报告引用的约束不得覆盖，只能停用或复制新版本；修改只影响新计算。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输出新约束版本或更新状态；状态可变。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权限：合同审核员/本地操作员；异常：历史锁定、值非法；日志：before/after；验收：历史约束仍可追溯。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CONS-011 查看约束检查结果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CONS-011 查看约束检查结果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合同约束管理 -&gt; 检查结果；已执行分配。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约束前金额、约束后金额、调整原因、超额/补足金额。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展示处理顺序：固定比例、合同优先、保底、最小、最大、封顶、尾差。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输出约束检查表；状态不变。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权限：合同审核员/审计员；异常：未分配提示；日志：P0 可不记查看；验收：每个调整有原因。</w:t>
            </w:r>
          </w:p>
        </w:tc>
      </w:tr>
    </w:tbl>
    <w:p>
      <w:pPr>
        <w:spacing w:after="40"/>
      </w:pPr>
    </w:p>
    <w:p>
      <w:pPr>
        <w:pStyle w:val="Heading2"/>
      </w:pPr>
      <w:r>
        <w:t>7.10 报告生成与导出模块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REP-001 报告预览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REP-001 报告预览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 -&gt; 预览；至少存在阶段性结果。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报告类型选择、预览区、模拟参考声明、版本信息。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预览不生成正式 report_id；预览内容不得重新计算。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输出报告预览；状态不变。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权限：全部查看角色；异常：无结果提示；日志：P0 不记预览；验收：预览包含非法律结算说明。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REP-002 生成 Markdown 报告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REP-002 生成 Markdown 报告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 -&gt; 生成 Markdown；已完成相关计算。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报告类型、多选章节、生成按钮、下载入口。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默认 Markdown；每次生成新版本；不得静默覆盖；字段按第 9 章。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.md 文件和 ReportRecord；状态：已导出。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权限：业务管理员/审计员/本地操作员；异常：前置缺失、写入失败；日志：report_id、checksum；验收：可重复下载。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REP-003 生成 PDF 报告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REP-003 生成 PDF 报告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 -&gt; PDF；P1 功能。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PDF 模板选择、页眉页脚、签章占位、生成按钮。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不承诺 PDF；P1 通过模板渲染；PDF 内容必须与 Markdown 版本一致。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PDF 文件；状态：已导出。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权限：业务管理员/审计员；异常：模板缺失、渲染失败；日志：PDF 版本；验收：P1 PDF 页面无错位。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REP-004 导出 CSV 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REP-004 导出 CSV 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 -&gt; CSV 明细；已生成对应结果。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文件类型选择、字段范围、导出按钮。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 必须含表头；金额 2 位，权重 6 位；导出字段不得缺少第 9 章必填字段。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CSV 文件；状态不变或已导出。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权限：业务管理员/审计员；异常：无明细、字段缺失；日志：文件名、字段清单；验收：字段和顺序符合清单。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REP-005 导出 JSON 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REP-005 导出 JSON 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 -&gt; JSON；已生成对应结果。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 类型、版本号、导出按钮。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 必须包含 project_id、scenario_id、generated_at、input/parameter/result snapshot 引用。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JSON 文件；状态不变或已导出。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权限：业务管理员/审计员；异常：序列化失败；日志：checksum；验收：JSON 可被解析。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REP-006 导出算法审计说明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REP-006 导出算法审计说明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 -&gt; 算法审计说明；已完成 MD-DShap。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算法报告按钮、参数快照、边际贡献、近似说明。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必须披露算法模式、参数、效用函数来源、近似假设、边界说明。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md_dshap_audit_report.md/json；状态不变。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权限：算法审核员/审计员；异常：未计算不可导出；日志：算法版本和快照；验收：审计说明包含输入、参数、输出、假设。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REP-009 导出收益分配确认书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REP-009 导出收益分配确认书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 -&gt; 确认书；方案已锁定。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确认书模板、确认人、说明、导出按钮。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确认书必须写明模拟参考、非法律结算；包含人工确认信息。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allocation_confirmation_statement.md；状态：已导出。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权限：业务管理员/合同审核员/审计员；异常：未锁定不可导出；日志：确认书编号；验收：确认书含确认人和免责声明。</w:t>
            </w:r>
          </w:p>
        </w:tc>
      </w:tr>
    </w:tbl>
    <w:p>
      <w:pPr>
        <w:spacing w:after="40"/>
      </w:pPr>
    </w:p>
    <w:p>
      <w:pPr>
        <w:pStyle w:val="Heading2"/>
      </w:pPr>
      <w:r>
        <w:t>7.11 系统管理：审计日志管理模块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AUD-002 计算日志查询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AUD-002 计算日志查询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-&gt; 审计日志管理 -&gt; 计算日志；存在计算记录。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筛选：模块、操作人、时间、状态、算法版本；列表：log_id、module、status。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默认展示最近 50 条；按时间倒序；仅审计相关角色可查。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输出计算日志列表；状态不变。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权限：算法审核员/审计员；异常：无结果空状态；日志：P0 不记查询；验收：能筛选 MD-DShap 日志。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AUD-006 查看日志详情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AUD-006 查看日志详情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-&gt; 审计日志管理 -&gt; 详情；选择一条日志。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操作前值、操作后值、输入快照、参数快照、输出快照、失败原因。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计算类日志必须有 input_snapshot_id、parameter_snapshot_id、result_snapshot_id。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输出日志详情；状态不变。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权限：审计员、本地操作员；异常：日志不存在、快照缺失；日志：P0 不记查看；验收：可追溯关键计算。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AUD-007 导出审计日志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AUD-007 导出审计日志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-&gt; 审计日志管理 -&gt; 导出；已筛选日志。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导出按钮、格式 JSONL/Markdown、筛选条件摘要。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导出范围为当前筛选结果；每行 JSONL 为一条日志；不得遗漏失败日志。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audit_log.jsonl；状态不变或已导出。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权限：审计员/本地操作员；异常：无日志、写入失败；日志：记录导出行为；验收：导出文件含成功和失败记录。</w:t>
            </w:r>
          </w:p>
        </w:tc>
      </w:tr>
    </w:tbl>
    <w:p>
      <w:pPr>
        <w:spacing w:after="40"/>
      </w:pPr>
    </w:p>
    <w:p>
      <w:pPr>
        <w:pStyle w:val="Heading2"/>
      </w:pPr>
      <w:r>
        <w:t>7.12 系统管理：参数配置模块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PARAM-004 MD-DShap 参数配置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PARAM-004 MD-DShap 参数配置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-&gt; 参数配置 -&gt; MD-DShap；系统管理员/算法审核员。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default_algorithm_mode、random_seed、sample_rounds、epsilon、save_marginal_detail。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algorithm_mode 必须为 MD_DSHAP；基础 Shapley 只能作为 baseline_enabled。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输出系统参数快照；状态不变。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权限：系统管理员/算法审核员；异常：epsilon\&lt;=0、轮次\&lt;=0；日志：参数前后值；验收：新任务默认 MD-DShap。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PARAM-008 风险提示文案配置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PARAM-008 风险提示文案配置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-&gt; 参数配置 -&gt; 风险提示；系统管理员。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simulation_disclaimer、sensitive_data_notice、legal_boundary_note。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风险提示影响首页、上传页和报告；修改只对新报告生效。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输出风险提示参数；状态不变。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权限：系统管理员/本地操作员；异常：必填为空；日志：文案前后值；验收：报告和首页同步新文案。</w:t>
            </w:r>
          </w:p>
        </w:tc>
      </w:tr>
    </w:tbl>
    <w:p>
      <w:pPr>
        <w:spacing w:after="40"/>
      </w:pPr>
    </w:p>
    <w:p>
      <w:pPr>
        <w:pStyle w:val="Heading2"/>
      </w:pPr>
      <w:r>
        <w:t>7.13 系统管理：用户与权限管理模块（P1）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USER-002 新增用户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USER-002 新增用户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-&gt; 用户与权限管理（P1） -&gt; 新增用户；P1 启用登录后。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username、name、email、roles、status、保存按钮。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用户名唯一；角色至少一个；默认启用；密码初始化策略由 P1 安全方案确定。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UserRecord；状态：启用。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权限：系统管理员；异常：重名、角色空；日志：新增用户；验收：新用户可按角色访问。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USER-008 角色管理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USER-008 角色管理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-&gt; 用户与权限管理（P1） -&gt; 角色管理；P1。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角色名称、权限菜单、按钮权限、保存按钮。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权限按菜单和按钮两级控制；权限变更后立即或重新登录生效。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RolePermissionSnapshot；状态不变。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权限：系统管理员；异常：角色名重复；日志：权限前后值；验收：撤销权限后按钮不可用。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USER-009 权限配置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功能编号/名称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USER-009 权限配置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入口路径与前置条件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-&gt; 用户与权限管理（P1） -&gt; 权限配置；P1。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页面元素与输入字段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角色选择、菜单权限、按钮权限、保存、重置。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业务规则与操作流程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同一用户多角色权限取并集；高风险权限需二次确认。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输出结果与状态变化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 PermissionConfig；状态不变。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权限控制 / 异常处理 / 日志记录 / 验收标准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权限：系统管理员；异常：保存冲突；日志：权限变更；验收：不同角色看到不同按钮状态。</w:t>
            </w:r>
          </w:p>
        </w:tc>
      </w:tr>
    </w:tbl>
    <w:p>
      <w:pPr>
        <w:spacing w:after="40"/>
      </w:pPr>
    </w:p>
    <w:p>
      <w:pPr>
        <w:pStyle w:val="Heading1"/>
      </w:pPr>
      <w:r>
        <w:t>8. 收益分配计算：MD-DShap 计算管理专题：产品需求 + 算法需求 + 审计需求</w:t>
      </w:r>
    </w:p>
    <w:p>
      <w:r>
        <w:rPr>
          <w:rFonts w:ascii="Calibri" w:hAnsi="Calibri" w:eastAsia="Microsoft YaHei"/>
          <w:b w:val="0"/>
          <w:i w:val="0"/>
          <w:sz w:val="22"/>
        </w:rPr>
        <w:t>MD-DShap 是系统默认计算策略。基础 Shapley 仅在参与方数量较少时用于基线校验，不作为默认分配权重计算策略。算法模块必须同时满足产品可操作、算法可复现、审计可披露三类需求。</w:t>
      </w:r>
    </w:p>
    <w:p>
      <w:pPr>
        <w:pStyle w:val="Heading2"/>
      </w:pPr>
      <w:r>
        <w:t>8.1 产品需求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收益分配计算 -&gt; MD-DShap 计算管理页面必须提供算法说明、算法模式选择、参与方集合确认、任务集合确认、效用函数来源选择、参数配置、启动计算、进度查看、边际贡献查看、权重查看、复杂度优化说明、重新计算、导出结果、生成审计说明等能力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默认算法模式为 MD_DSHAP。基础 Shapley 仅在参与方数量较少时用于基线校验。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页面必须提示：权重结果属于计算参考，不是最终付款指令。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非数据贡献主体默认不进入 MD-DShap 权重池。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单数据源主体场景不启动完整算法，权重直接为 1，并展示简化说明。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重新计算不得覆盖历史计算结果，应生成新的 task_id、result_id 和参数快照。</w:t>
      </w:r>
    </w:p>
    <w:p>
      <w:pPr>
        <w:pStyle w:val="Heading2"/>
      </w:pPr>
      <w:r>
        <w:t>8.2 算法需求</w:t>
      </w:r>
    </w:p>
    <w:p>
      <w:pPr>
        <w:pStyle w:val="Heading3"/>
      </w:pPr>
      <w:r>
        <w:t>8.2.1 算法输入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序号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输入项</w:t>
            </w:r>
          </w:p>
        </w:tc>
        <w:tc>
          <w:tcPr>
            <w:tcW w:type="dxa" w:w="6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要求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数据源主体集合 P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 MD-DShap 的参与方集合，仅包含 include_in_md_dshap=true 的数据源主体。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任务集合 T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多任务、多场景或多数据资源的任务集合；P0 可使用默认任务。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 v(S, t)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联盟 S 在任务 t 下的效用函数，来源于效用计算模块或专家确认的效用输入。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质量评分 q_i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参与方或资源级质量评分/质量因子，来自质量评估模块。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 c_i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参与方贡献度，来自贡献度计算模块。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场景参数 s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场景系数、任务权重、发展系数或应用场景参数。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随机种子 seed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用于保证采样或动态估值过程可复现。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采样轮次 n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采样迭代次数；P1 支持配置，P0 可使用默认值。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收敛阈值 epsilon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用于判断近似计算是否收敛；P1 支持配置，P0 可使用默认值。</w:t>
            </w:r>
          </w:p>
        </w:tc>
      </w:tr>
    </w:tbl>
    <w:p/>
    <w:p>
      <w:pPr>
        <w:pStyle w:val="Heading3"/>
      </w:pPr>
      <w:r>
        <w:t>8.2.2 算法输出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7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序号</w:t>
            </w:r>
          </w:p>
        </w:tc>
        <w:tc>
          <w:tcPr>
            <w:tcW w:type="dxa" w:w="332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输出项</w:t>
            </w:r>
          </w:p>
        </w:tc>
        <w:tc>
          <w:tcPr>
            <w:tcW w:type="dxa" w:w="455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要求</w:t>
            </w:r>
          </w:p>
        </w:tc>
      </w:tr>
      <w:tr>
        <w:tc>
          <w:tcPr>
            <w:tcW w:type="dxa" w:w="147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33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</w:t>
            </w:r>
          </w:p>
        </w:tc>
        <w:tc>
          <w:tcPr>
            <w:tcW w:type="dxa" w:w="45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参与方综合权重，归一化后合计为 1，保留 6 位小数。</w:t>
            </w:r>
          </w:p>
        </w:tc>
      </w:tr>
      <w:tr>
        <w:tc>
          <w:tcPr>
            <w:tcW w:type="dxa" w:w="147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</w:t>
            </w:r>
          </w:p>
        </w:tc>
        <w:tc>
          <w:tcPr>
            <w:tcW w:type="dxa" w:w="33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task_level_weight</w:t>
            </w:r>
          </w:p>
        </w:tc>
        <w:tc>
          <w:tcPr>
            <w:tcW w:type="dxa" w:w="45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任务级权重，用于解释不同任务或场景下参与方贡献差异。</w:t>
            </w:r>
          </w:p>
        </w:tc>
      </w:tr>
      <w:tr>
        <w:tc>
          <w:tcPr>
            <w:tcW w:type="dxa" w:w="147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</w:t>
            </w:r>
          </w:p>
        </w:tc>
        <w:tc>
          <w:tcPr>
            <w:tcW w:type="dxa" w:w="33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marginal_contribution_trace</w:t>
            </w:r>
          </w:p>
        </w:tc>
        <w:tc>
          <w:tcPr>
            <w:tcW w:type="dxa" w:w="45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边际贡献过程明细，包括联盟、任务、前后效用值和边际贡献。</w:t>
            </w:r>
          </w:p>
        </w:tc>
      </w:tr>
      <w:tr>
        <w:tc>
          <w:tcPr>
            <w:tcW w:type="dxa" w:w="147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4</w:t>
            </w:r>
          </w:p>
        </w:tc>
        <w:tc>
          <w:tcPr>
            <w:tcW w:type="dxa" w:w="33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approximation_note</w:t>
            </w:r>
          </w:p>
        </w:tc>
        <w:tc>
          <w:tcPr>
            <w:tcW w:type="dxa" w:w="45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近似计算说明，包括采样轮次、收敛阈值、随机种子、复杂度优化和误差边界说明。</w:t>
            </w:r>
          </w:p>
        </w:tc>
      </w:tr>
      <w:tr>
        <w:tc>
          <w:tcPr>
            <w:tcW w:type="dxa" w:w="147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5</w:t>
            </w:r>
          </w:p>
        </w:tc>
        <w:tc>
          <w:tcPr>
            <w:tcW w:type="dxa" w:w="33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algorithm_audit_snapshot</w:t>
            </w:r>
          </w:p>
        </w:tc>
        <w:tc>
          <w:tcPr>
            <w:tcW w:type="dxa" w:w="45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算法审计快照，包括输入、参数、效用函数来源、算法版本、输出和边界说明。</w:t>
            </w:r>
          </w:p>
        </w:tc>
      </w:tr>
    </w:tbl>
    <w:p/>
    <w:p>
      <w:pPr>
        <w:pStyle w:val="Heading3"/>
      </w:pPr>
      <w:r>
        <w:t>8.2.3 v(S,t) 与效用函数规则</w:t>
      </w:r>
    </w:p>
    <w:p>
      <w:r>
        <w:rPr>
          <w:rFonts w:ascii="Calibri" w:hAnsi="Calibri" w:eastAsia="Microsoft YaHei"/>
          <w:b w:val="0"/>
          <w:i w:val="0"/>
          <w:sz w:val="22"/>
        </w:rPr>
        <w:t>P0 默认采用可解释的加性效用函数：v(S,t) = sum(u_i,t for i in S) + synergy_adjustment(S,t)。其中 u_i,t 可由 normalized_contribution_i、quality_factor_i、usage_factor_i,t、scenario_factor_t 组合形成；synergy_adjustment(S,t) 在 P0 可默认为 0，P1 可扩展为多模态协同、数据互补性或场景协同项。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v(empty,t) = 0。空集合不得产生收益分配权重。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当 |P| = 1 时，participant_weight = 1，不启动完整 MD-DShap。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当 2 \&lt;= |P| \&lt;= 8 时，可同时运行基础 Shapley 作为 baseline_check。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当 |P| &gt; 8 或存在多任务/多资源场景时，默认使用 MD-DShap。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当 |P| &gt; 100 时，系统必须提示使用采样或动态估值模式，并在报告中披露 approximation_note。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权重归一化失败时不得继续收益分配。</w:t>
      </w:r>
    </w:p>
    <w:p>
      <w:pPr>
        <w:pStyle w:val="Heading3"/>
      </w:pPr>
      <w:r>
        <w:t>8.2.4 复杂度与基线校验规则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规则项</w:t>
            </w:r>
          </w:p>
        </w:tc>
        <w:tc>
          <w:tcPr>
            <w:tcW w:type="dxa" w:w="71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要求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默认计算策略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MD-DShap。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基础 Shapley 使用条件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仅在参与方数量较少、需要基线校验或算法审计对照时启用。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复杂度披露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报告中必须说明基础 Shapley 枚举复杂度较高，MD-DShap 通过任务维度、局部效用、动态/采样估值降低重复计算压力。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基线差异披露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若同时运行基础 Shapley 和 MD-DShap，应展示权重差异、差异原因和是否用于最终模拟。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复现性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相同输入、参数和 random_seed 下应输出一致结果。</w:t>
            </w:r>
          </w:p>
        </w:tc>
      </w:tr>
    </w:tbl>
    <w:p/>
    <w:p>
      <w:pPr>
        <w:pStyle w:val="Heading2"/>
      </w:pPr>
      <w:r>
        <w:t>8.3 审计需求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报告中必须披露：算法模式、参数、效用函数来源、近似假设、边界说明。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每次计算必须保存 participant_set、task_set、v(S,t) 定义、quality_score、contribution_score、scenario_parameters、seed、sample_rounds、epsilon。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每次计算必须保存 participant_weight、task_level_weight、marginal_contribution_trace、approximation_note、algorithm_audit_snapshot。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算法审计说明不得将权重结果表述为最终结算比例。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重新计算必须生成新版本，不得覆盖历史 trace。</w:t>
      </w:r>
    </w:p>
    <w:p>
      <w:pPr>
        <w:pStyle w:val="Heading2"/>
      </w:pPr>
      <w:r>
        <w:t>8.4 MD-DShap 核心按钮完整功能卡</w:t>
      </w:r>
    </w:p>
    <w:p>
      <w:pPr>
        <w:pStyle w:val="Heading3"/>
      </w:pPr>
      <w:r>
        <w:t>8.4.1 MDS-011 启动 MD-DShap 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功能编号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MDS-011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功能名称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启动 MD-DShap 计算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入口路径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MD-DShap 计算管理 -&gt; 启动计算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前置条件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数据包已接入；质量评估已完成；贡献度和效用值已计算；至少存在一个数据源主体；参与方集合已确认。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页面元素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算法模式选择器、参与方集合表、任务集合表、参数面板、启动计算按钮、风险提示。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输入字段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P、T、v(S,t)、q_i、c_i、s、seed、n、epsilon、save_marginal_detail。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业务规则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MD_DSHAP；include_in_md_dshap=false 不得进入集合；单主体权重为 1；多主体权重合计归一化为 1；保留 6 位小数。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操作流程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确认算法说明 -&gt; 确认参与方和任务 -&gt; 选择效用函数来源 -&gt; 配置参数 -&gt; 点击启动 -&gt; 校验前置 -&gt; 执行计算 -&gt; 展示权重和 trace -&gt; 写入审计日志。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输出结果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participant_weight、task_level_weight、marginal_contribution_trace、approximation_note、algorithm_audit_snapshot。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状态变化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已计算效用 -&gt; 已计算权重。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权限控制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算法审核员、业务管理员、本地操作员可操作；审计员只读。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异常处理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未完成效用计算、无数据源主体、权重归一化失败、计算失败、参与方过多均需明确提示。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日志记录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记录操作人、算法模式、算法版本、参与方集合、任务集合、效用函数版本、参数快照、输入快照、输出快照、失败原因。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验收标准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完成效用计算后可启动；非数据主体不进入集合；权重合计为 1；审计说明包含输入、参数、输出和假设。</w:t>
            </w:r>
          </w:p>
        </w:tc>
      </w:tr>
    </w:tbl>
    <w:p/>
    <w:p>
      <w:pPr>
        <w:pStyle w:val="Heading3"/>
      </w:pPr>
      <w:r>
        <w:t>8.4.2 MDS-012 查看计算进度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功能编号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MDS-012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功能名称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查看计算进度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入口路径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MD-DShap 计算管理 -&gt; 计算任务/进度区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前置条件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存在正在运行或已完成的算法任务。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页面元素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任务状态、进度条、当前阶段、迭代轮次、耗时、刷新按钮、失败详情。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输入字段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task_id、refresh_interval；P0 可同步展示状态，P1 支持异步任务进度。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业务规则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进度只读；失败任务必须保留失败原因；已完成任务展示完成时间和结果入口。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操作流程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进入页面 -&gt; 选择任务 -&gt; 系统读取状态 -&gt; 展示进度/成功/失败 -&gt; 用户可查看详情。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输出结果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task_status、progress_percent、current_step、failure_reason。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状态变化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running -&gt; success/failed/cancelled。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权限控制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算法审核员、审计员、业务管理员可查看。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异常处理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任务不存在、无权限、状态读取失败需提示。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日志记录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可不记录查看；P1 可记录任务状态查看行为。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验收标准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计算中能看到状态；失败时能看到失败原因；完成后可跳转结果。</w:t>
            </w:r>
          </w:p>
        </w:tc>
      </w:tr>
    </w:tbl>
    <w:p/>
    <w:p>
      <w:pPr>
        <w:pStyle w:val="Heading3"/>
      </w:pPr>
      <w:r>
        <w:t>8.4.3 MDS-013 查看边际贡献明细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功能编号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MDS-013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功能名称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查看边际贡献明细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入口路径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MD-DShap 计算管理 -&gt; 边际贡献明细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前置条件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 MD-DShap 或基线 Shapley 计算且保存明细。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页面元素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任务筛选、参与方筛选、任务维度筛选、coalition_before、v_before、v_after、marginal_contribution 表。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输入字段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task_id、party_id、task_id_in_set、page、page_size。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业务规则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明细只读；必须能追溯到参与方、任务、联盟、效用函数版本；数据量大时分页。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操作流程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选择算法任务 -&gt; 展示明细列表 -&gt; 用户筛选参与方/任务 -&gt; 查看公式展开。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输出结果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marginal_contribution_trace 视图和导出入口。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状态变化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不改变业务状态。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权限控制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算法审核员、审计员可查看；业务管理员可查看汇总。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异常处理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未保存明细、任务不存在、分页失败。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日志记录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可不记录查看；导出时必须记录。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验收标准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每条明细包含联盟前后效用和边际贡献；能按参与方筛选。</w:t>
            </w:r>
          </w:p>
        </w:tc>
      </w:tr>
    </w:tbl>
    <w:p/>
    <w:p>
      <w:pPr>
        <w:pStyle w:val="Heading3"/>
      </w:pPr>
      <w:r>
        <w:t>8.4.4 MDS-014 查看参与方权重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功能编号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MDS-014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功能名称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查看参与方权重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入口路径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MD-DShap 计算管理 -&gt; 参与方权重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前置条件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已完成算法计算。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页面元素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权重表、权重合计、算法模式、权重来源、任务级展开、导出按钮。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输入字段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task_id、weight_view_mode。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业务规则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normalized_weight 合计必须为 1；权重保留 6 位小数；展示“权重参考，不是最终付款指令”。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操作流程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选择任务 -&gt; 系统读取结果 -&gt; 展示综合权重 -&gt; 可展开任务级权重 -&gt; 可跳转收益分配。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输出结果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 表和 task_level_weight 摘要。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状态变化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不改变状态；可作为收益分配输入。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权限控制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业务管理员、算法审核员、审计员可查看。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异常处理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无权重结果、合计异常、版本不匹配。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日志记录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可不记录查看；收益分配引用时记录权重版本。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验收标准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权重合计为 1；每个进入集合的数据源主体都有权重。</w:t>
            </w:r>
          </w:p>
        </w:tc>
      </w:tr>
    </w:tbl>
    <w:p/>
    <w:p>
      <w:pPr>
        <w:pStyle w:val="Heading3"/>
      </w:pPr>
      <w:r>
        <w:t>8.4.5 MDS-015 查看复杂度优化说明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功能编号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MDS-015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功能名称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查看复杂度优化说明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入口路径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MD-DShap 计算管理 -&gt; 复杂度说明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前置条件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已选择算法模式；最好已完成计算。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页面元素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基础 Shapley 复杂度说明、MD-DShap 优化说明、参与方数量、任务数量、采样轮次、epsilon、approximation_note。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输入字段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algorithm_mode、participant_count、task_count、sample_rounds、epsilon。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业务规则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必须说明基础 Shapley 仅作基线；MD-DShap 的近似、动态或多任务处理不能夸大为精确枚举。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操作流程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进入说明页 -&gt; 系统读取参数 -&gt; 展示复杂度对比 -&gt; 展示本次计算近似说明。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输出结果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complexity_note、approximation_note。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状态变化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不改变状态。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权限控制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全部查看角色可看；算法审核员可看详细参数。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异常处理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参数缺失时展示默认说明。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日志记录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不记录查看；导出审计说明时记录。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验收标准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说明中包含默认策略、基线策略、参数、边界和风险提示。</w:t>
            </w:r>
          </w:p>
        </w:tc>
      </w:tr>
    </w:tbl>
    <w:p/>
    <w:p>
      <w:pPr>
        <w:pStyle w:val="Heading3"/>
      </w:pPr>
      <w:r>
        <w:t>8.4.6 MDS-016 重新计算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功能编号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MDS-016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功能名称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重新计算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入口路径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MD-DShap 计算管理 -&gt; 重新计算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前置条件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已存在算法计算结果；项目未锁定或已复制新版本。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页面元素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重新计算按钮、参数确认弹窗、版本说明、影响范围提示。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输入字段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source_task_id、new_parameters、recompute_reason。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业务规则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不得覆盖历史结果；生成新 task_id；已锁定/已导出项目需复制新版本后重算。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操作流程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点击重新计算 -&gt; 确认影响范围 -&gt; 修改或沿用参数 -&gt; 执行计算 -&gt; 生成新版本 -&gt; 展示对比。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输出结果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新算法任务、新权重、新 trace、版本对比。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状态变化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已计算权重 -&gt; 已计算权重（新版本）。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权限控制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算法审核员、本地操作员。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异常处理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项目锁定、参数非法、重算失败。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日志记录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记录原 task_id、新 task_id、参数差异、重算原因、结果。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验收标准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历史结果仍可查询；新旧版本可对比。</w:t>
            </w:r>
          </w:p>
        </w:tc>
      </w:tr>
    </w:tbl>
    <w:p/>
    <w:p>
      <w:pPr>
        <w:pStyle w:val="Heading3"/>
      </w:pPr>
      <w:r>
        <w:t>8.4.7 MDS-017 导出算法结果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功能编号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MDS-017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功能名称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导出算法结果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入口路径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MD-DShap 计算管理 -&gt; 导出算法结果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前置条件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已完成算法计算。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页面元素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导出按钮、文件类型选择、字段清单预览、版本号。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输入字段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task_id、export_format、field_scope。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业务规则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支持 CSV/JSON/Markdown；PDF 为 P1；导出字段必须符合第 9 章；不得静默覆盖。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操作流程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选择任务 -&gt; 选择格式 -&gt; 预览字段 -&gt; 点击导出 -&gt; 生成文件 -&gt; 写入 ReportRecord。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输出结果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md_dshap_result.json、md_dshap_marginal_trace.csv。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状态变化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已计算权重 -&gt; 已导出。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权限控制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算法审核员、审计员、本地操作员。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异常处理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无结果、字段缺失、写入失败。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日志记录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记录 report_id、文件名、字段范围、checksum、导出人。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验收标准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导出文件可打开，字段完整，日志可查。</w:t>
            </w:r>
          </w:p>
        </w:tc>
      </w:tr>
    </w:tbl>
    <w:p/>
    <w:p>
      <w:pPr>
        <w:pStyle w:val="Heading3"/>
      </w:pPr>
      <w:r>
        <w:t>8.4.8 MDS-018 生成算法审计说明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功能编号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MDS-018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功能名称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生成算法审计说明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入口路径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-&gt; MD-DShap 计算管理 / 报告生成与导出 -&gt; 生成算法审计说明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前置条件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 MD-DShap 计算；算法快照完整。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页面元素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审计说明按钮、算法输入区、参数区、输出区、假设与边界区。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输入字段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task_id、include_trace、include_baseline_comparison、disclaimer_template。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业务规则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必须披露算法模式、参数、效用函数来源、近似假设、边界说明；不得写成最终结算结论。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操作流程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选择算法任务 -&gt; 系统汇总输入/参数/输出/假设 -&gt; 生成 Markdown 审计说明 -&gt; 可导出。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输出结果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md_dshap_audit_report.md。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状态变化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可进入已导出。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权限控制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算法审核员、审计员、本地操作员。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异常处理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快照缺失、未完成计算、模板缺失。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日志记录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记录生成时间、算法版本、快照 ID、文件 checksum。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验收标准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审计说明覆盖输入、参数、输出、假设、边界和免责声明。</w:t>
            </w:r>
          </w:p>
        </w:tc>
      </w:tr>
    </w:tbl>
    <w:p/>
    <w:p>
      <w:pPr>
        <w:pStyle w:val="Heading1"/>
      </w:pPr>
      <w:r>
        <w:t>9. 报告导出文件与字段清单</w:t>
      </w:r>
    </w:p>
    <w:p>
      <w:r>
        <w:rPr>
          <w:rFonts w:ascii="Calibri" w:hAnsi="Calibri" w:eastAsia="Microsoft YaHei"/>
          <w:b w:val="0"/>
          <w:i w:val="0"/>
          <w:sz w:val="22"/>
        </w:rPr>
        <w:t>本章用于补齐 GAP-005。P0 不只声明文件类型，必须明确每个导出文件的字段或章节清单。CSV/JSON 字段用于测试验收和审计追溯；Markdown 报告使用章节字段描述。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allocation_result.json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P0 是否必须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project_id; scenario_id; total_revenue; priority_allocation; data_provider_revenue_pool; allocation_mode; weight_source; results\[\]; constraints\[\]; rounding_note; disclaimer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已执行收益分配模拟。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allocation_result.csv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P0 是否必须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project_id; scenario_id; party_id; party_name; raw_weight; normalized_weight; amount; adjusted_amount; adjustment_reason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已执行收益分配模拟。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source_level_allocation.csv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source_level_allocation.csv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P0 是否必须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project_id; scenario_id; party_id; party_name; party_type; is_data_provider; raw_weight; normalized_weight; pre_constraint_amount; post_constraint_amount; constraint_adjustment_reason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已执行收益分配模拟。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allocation_summary.md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allocation_summary.md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P0 是否必须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项目摘要; 输入说明; 参与方摘要; 总收益; 合同优先分配; 数据源收益池; 算法模式; 分配结果; 约束调整; 尾差说明; 模拟参考声明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已执行收益分配模拟。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quality_assessment_report.md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quality_assessment_report.md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P0 是否必须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project_id; package_id; assessment_id; total_score; quality_level; quality_factor; dimension_scores; evidence_summary; low_quality_warning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已完成质量评估。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quality_assessment_result.json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quality_assessment_result.json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P0 是否必须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assessment_id; project_id; package_id; metric_version; weights; scores; quality_factor; evidence; warnings;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已完成质量评估。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shuyuan_metering_statement.md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shuyuan_metering_statement.md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P0 是否必须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project_id; metering_id; base_shuyuan_price; scenario_coefficient; quality_coefficient; technology_coefficient; expert_coefficient; development_coefficient; call_count; metering_amount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已完成数元计量。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contribution_utility_result.csv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contribution_utility_result.csv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P0 是否必须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project_id; party_id; valid_units; usage_weight; coverage_weight; scarcity_weight; contribution_score; normalized_contribution; quality_factor; usage_factor; scenario_factor; utility_value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已完成贡献度与效用计算。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md_dshap_result.json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P0 是否必须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task_id; algorithm_mode; participant_set; task_set; seed; sample_rounds; epsilon; participant_weight; task_level_weight; approximation_note; algorithm_version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 MD-DShap 计算。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md_dshap_marginal_trace.csv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P0 是否必须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task_id; task_key; iteration_no; coalition_key; party_id; marginal_contribution; cumulative_weight; seed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已保存边际贡献明细。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md_dshap_audit_report.md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md_dshap_audit_report.md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P0 是否必须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algorithm_mode; algorithm_version; input_snapshot; utility_source; parameters; v(S,t); approximation_assumption; boundary_note; participant_weight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 MD-DShap 计算。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audit_log.jsonl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audit_log.jsonl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P0 是否必须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log_id; project_id; module_code; operation_type; object_type; object_id; operator_id; before_value; after_value; status; failure_reason;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存在操作或计算日志。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assumptions.json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assumptions.json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P0 是否必须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project_id; assumptions\[\]; algorithm_boundary; data_boundary; contract_boundary; version_info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生成报告时同步输出。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allocation_confirmation_statement.md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allocation_confirmation_statement.md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P0 是否必须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confirmation_id; project_id; scenario_id; allocation_version; confirmed_by; confirmed_at; summary_table; manual_notes; contract_boundary_note; simulation_disclaimer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已锁定分配方案。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report_manifest.json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report_manifest.json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P0 是否必须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建议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report_id; project_id; generated_at; files\[\]; file_name; file_type; checksum; source_result_id; 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一次导出多个文件时生成。</w:t>
            </w:r>
          </w:p>
        </w:tc>
      </w:tr>
    </w:tbl>
    <w:p>
      <w:pPr>
        <w:spacing w:after="40"/>
      </w:pPr>
    </w:p>
    <w:p>
      <w:pPr>
        <w:pStyle w:val="Heading2"/>
      </w:pPr>
      <w:r>
        <w:t>9.1 source_level_allocation.csv 字段明细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字段</w:t>
            </w:r>
          </w:p>
        </w:tc>
        <w:tc>
          <w:tcPr>
            <w:tcW w:type="dxa" w:w="119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类型</w:t>
            </w:r>
          </w:p>
        </w:tc>
        <w:tc>
          <w:tcPr>
            <w:tcW w:type="dxa" w:w="119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必填</w:t>
            </w:r>
          </w:p>
        </w:tc>
        <w:tc>
          <w:tcPr>
            <w:tcW w:type="dxa" w:w="4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 ID。</w:t>
            </w:r>
          </w:p>
        </w:tc>
      </w:tr>
      <w:tr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scenario_id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 ID。</w:t>
            </w:r>
          </w:p>
        </w:tc>
      </w:tr>
      <w:tr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 ID。</w:t>
            </w:r>
          </w:p>
        </w:tc>
      </w:tr>
      <w:tr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party_name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参与方名称。</w:t>
            </w:r>
          </w:p>
        </w:tc>
      </w:tr>
      <w:tr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party_type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Enum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参与方类型，如 DATA_PROVIDER、OPERATOR、PILOT_BASE。</w:t>
            </w:r>
          </w:p>
        </w:tc>
      </w:tr>
      <w:tr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is_data_provider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是否为数据源主体；只有 true 默认进入数据源收益池。</w:t>
            </w:r>
          </w:p>
        </w:tc>
      </w:tr>
      <w:tr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raw_weight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Decimal(6)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约束前原始权重，可能来自 MD-DShap、贡献度或合同比例。</w:t>
            </w:r>
          </w:p>
        </w:tc>
      </w:tr>
      <w:tr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normalized_weight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Decimal(6)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归一化后权重，同一收益池内合计为 1。</w:t>
            </w:r>
          </w:p>
        </w:tc>
      </w:tr>
      <w:tr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pre_constraint_amount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Decimal(2)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约束前金额。</w:t>
            </w:r>
          </w:p>
        </w:tc>
      </w:tr>
      <w:tr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post_constraint_amount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Decimal(2)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应用合同约束后的金额。</w:t>
            </w:r>
          </w:p>
        </w:tc>
      </w:tr>
      <w:tr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constraint_adjustment_reason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11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约束调整原因，如保底、封顶、固定比例、尾差。</w:t>
            </w:r>
          </w:p>
        </w:tc>
      </w:tr>
    </w:tbl>
    <w:p/>
    <w:p>
      <w:pPr>
        <w:pStyle w:val="Heading2"/>
      </w:pPr>
      <w:r>
        <w:t>9.2 MD-DShap 算法输出字段明细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9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字段</w:t>
            </w:r>
          </w:p>
        </w:tc>
        <w:tc>
          <w:tcPr>
            <w:tcW w:type="dxa" w:w="272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类型</w:t>
            </w:r>
          </w:p>
        </w:tc>
        <w:tc>
          <w:tcPr>
            <w:tcW w:type="dxa" w:w="34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1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</w:t>
            </w:r>
          </w:p>
        </w:tc>
        <w:tc>
          <w:tcPr>
            <w:tcW w:type="dxa" w:w="2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Map\&lt;party_id, Decimal&gt;</w:t>
            </w:r>
          </w:p>
        </w:tc>
        <w:tc>
          <w:tcPr>
            <w:tcW w:type="dxa" w:w="34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参与方综合权重，归一化后合计为 1。</w:t>
            </w:r>
          </w:p>
        </w:tc>
      </w:tr>
      <w:tr>
        <w:tc>
          <w:tcPr>
            <w:tcW w:type="dxa" w:w="31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task_level_weight</w:t>
            </w:r>
          </w:p>
        </w:tc>
        <w:tc>
          <w:tcPr>
            <w:tcW w:type="dxa" w:w="2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List\&lt;TaskWeight&gt;</w:t>
            </w:r>
          </w:p>
        </w:tc>
        <w:tc>
          <w:tcPr>
            <w:tcW w:type="dxa" w:w="34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任务维度权重，解释不同任务下的参与方贡献。</w:t>
            </w:r>
          </w:p>
        </w:tc>
      </w:tr>
      <w:tr>
        <w:tc>
          <w:tcPr>
            <w:tcW w:type="dxa" w:w="31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marginal_contribution_trace</w:t>
            </w:r>
          </w:p>
        </w:tc>
        <w:tc>
          <w:tcPr>
            <w:tcW w:type="dxa" w:w="2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List\&lt;TraceRow&gt;</w:t>
            </w:r>
          </w:p>
        </w:tc>
        <w:tc>
          <w:tcPr>
            <w:tcW w:type="dxa" w:w="34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边际贡献明细，支撑算法审计。</w:t>
            </w:r>
          </w:p>
        </w:tc>
      </w:tr>
      <w:tr>
        <w:tc>
          <w:tcPr>
            <w:tcW w:type="dxa" w:w="31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approximation_note</w:t>
            </w:r>
          </w:p>
        </w:tc>
        <w:tc>
          <w:tcPr>
            <w:tcW w:type="dxa" w:w="2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34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近似、动态估值、采样轮次、epsilon、随机种子的说明。</w:t>
            </w:r>
          </w:p>
        </w:tc>
      </w:tr>
      <w:tr>
        <w:tc>
          <w:tcPr>
            <w:tcW w:type="dxa" w:w="31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algorithm_audit_snapshot</w:t>
            </w:r>
          </w:p>
        </w:tc>
        <w:tc>
          <w:tcPr>
            <w:tcW w:type="dxa" w:w="2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</w:t>
            </w:r>
          </w:p>
        </w:tc>
        <w:tc>
          <w:tcPr>
            <w:tcW w:type="dxa" w:w="34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输入、参数、算法版本、输出、假设和边界的完整快照。</w:t>
            </w:r>
          </w:p>
        </w:tc>
      </w:tr>
    </w:tbl>
    <w:p/>
    <w:p>
      <w:pPr>
        <w:pStyle w:val="Heading1"/>
      </w:pPr>
      <w:r>
        <w:t>10. 非功能需求</w:t>
      </w:r>
    </w:p>
    <w:p>
      <w:pPr>
        <w:pStyle w:val="Heading2"/>
      </w:pPr>
      <w:r>
        <w:t>10.1 性能需求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普通列表查询响应时间不超过 2 秒。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单个演示数据包质量评估响应时间不超过 10 秒。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P0 同步 MD-DShap 计算应在演示样例规模下可完成。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P1 支持 MD-DShap 异步执行和进度查看。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报告导出时间不超过 30 秒。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支持至少 100 个参与方的列表管理。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参与方数量过多时，系统应提示使用 MD-DShap 或采样计算。</w:t>
      </w:r>
    </w:p>
    <w:p>
      <w:pPr>
        <w:pStyle w:val="Heading2"/>
      </w:pPr>
      <w:r>
        <w:t>10.2 安全与合规需求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P1 用户必须登录后访问后台。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不同角色只能访问授权菜单和按钮。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所有导出操作必须记录日志。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敏感字段需要脱敏展示。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删除、确认、导出、参数修改类操作必须二次确认。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系统不得在报告中输出真实敏感数据。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上传页面必须提示禁止上传真实敏感数据。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导出报告必须包含“模拟参考、非法律结算”说明。</w:t>
      </w:r>
    </w:p>
    <w:p>
      <w:pPr>
        <w:pStyle w:val="Heading2"/>
      </w:pPr>
      <w:r>
        <w:t>10.3 可审计需求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每次计算必须保存输入快照。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每次计算必须保存参数快照。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每次计算必须保存算法版本。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每次结果确认必须保存确认人和确认时间。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每份导出报告必须有唯一编号。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已导出的报告不得被静默覆盖。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删除操作必须记录影响范围。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重新计算必须生成新版本。</w:t>
      </w:r>
    </w:p>
    <w:p>
      <w:pPr>
        <w:pStyle w:val="Heading2"/>
      </w:pPr>
      <w:r>
        <w:t>10.4 可维护性需求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计算核心应与 UI 层解耦。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报告层只消费 PipelineResult，不重新计算。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算法参数应集中配置。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输入输出 schema 应稳定。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关键计算模块应具备单元测试。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P0 示例数据应可重复跑通。</w:t>
      </w:r>
    </w:p>
    <w:p>
      <w:pPr>
        <w:pStyle w:val="Heading1"/>
      </w:pPr>
      <w:r>
        <w:t>11. 统一异常处理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异常场景</w:t>
            </w:r>
          </w:p>
        </w:tc>
        <w:tc>
          <w:tcPr>
            <w:tcW w:type="dxa" w:w="244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系统处理</w:t>
            </w:r>
          </w:p>
        </w:tc>
        <w:tc>
          <w:tcPr>
            <w:tcW w:type="dxa" w:w="447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用户提示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未登录访问</w:t>
            </w:r>
          </w:p>
        </w:tc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跳转登录页。</w:t>
            </w:r>
          </w:p>
        </w:tc>
        <w:tc>
          <w:tcPr>
            <w:tcW w:type="dxa" w:w="44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请先登录。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权限不足</w:t>
            </w:r>
          </w:p>
        </w:tc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阻止操作。</w:t>
            </w:r>
          </w:p>
        </w:tc>
        <w:tc>
          <w:tcPr>
            <w:tcW w:type="dxa" w:w="44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当前用户无操作权限。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必填字段为空</w:t>
            </w:r>
          </w:p>
        </w:tc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阻止保存。</w:t>
            </w:r>
          </w:p>
        </w:tc>
        <w:tc>
          <w:tcPr>
            <w:tcW w:type="dxa" w:w="44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请填写 XXX。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文件格式错误</w:t>
            </w:r>
          </w:p>
        </w:tc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阻止上传。</w:t>
            </w:r>
          </w:p>
        </w:tc>
        <w:tc>
          <w:tcPr>
            <w:tcW w:type="dxa" w:w="44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仅支持 JSON 文件。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 解析失败</w:t>
            </w:r>
          </w:p>
        </w:tc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阻止上传。</w:t>
            </w:r>
          </w:p>
        </w:tc>
        <w:tc>
          <w:tcPr>
            <w:tcW w:type="dxa" w:w="44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文件解析失败，请检查 JSON 格式。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数据为空</w:t>
            </w:r>
          </w:p>
        </w:tc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阻止计算。</w:t>
            </w:r>
          </w:p>
        </w:tc>
        <w:tc>
          <w:tcPr>
            <w:tcW w:type="dxa" w:w="44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当前数据包无有效数据。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参与方不足</w:t>
            </w:r>
          </w:p>
        </w:tc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简化或阻止算法。</w:t>
            </w:r>
          </w:p>
        </w:tc>
        <w:tc>
          <w:tcPr>
            <w:tcW w:type="dxa" w:w="44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至少需要 1 个数据源主体。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多参与方但无效用值</w:t>
            </w:r>
          </w:p>
        </w:tc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阻止 MD-DShap。</w:t>
            </w:r>
          </w:p>
        </w:tc>
        <w:tc>
          <w:tcPr>
            <w:tcW w:type="dxa" w:w="44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请先完成效用值计算。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权重合计异常</w:t>
            </w:r>
          </w:p>
        </w:tc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阻止保存或计算。</w:t>
            </w:r>
          </w:p>
        </w:tc>
        <w:tc>
          <w:tcPr>
            <w:tcW w:type="dxa" w:w="44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权重配置不合法。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贡献度合计为 0</w:t>
            </w:r>
          </w:p>
        </w:tc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阻止归一化。</w:t>
            </w:r>
          </w:p>
        </w:tc>
        <w:tc>
          <w:tcPr>
            <w:tcW w:type="dxa" w:w="44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贡献度合计为 0，无法归一化。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系数小于等于 0</w:t>
            </w:r>
          </w:p>
        </w:tc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阻止计算。</w:t>
            </w:r>
          </w:p>
        </w:tc>
        <w:tc>
          <w:tcPr>
            <w:tcW w:type="dxa" w:w="44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系数必须大于 0。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调用量为负</w:t>
            </w:r>
          </w:p>
        </w:tc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阻止计算。</w:t>
            </w:r>
          </w:p>
        </w:tc>
        <w:tc>
          <w:tcPr>
            <w:tcW w:type="dxa" w:w="44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调用量不得为负数。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合同优先金额超限</w:t>
            </w:r>
          </w:p>
        </w:tc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阻止分配。</w:t>
            </w:r>
          </w:p>
        </w:tc>
        <w:tc>
          <w:tcPr>
            <w:tcW w:type="dxa" w:w="44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合同优先分配金额不得超过总收益。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计算失败</w:t>
            </w:r>
          </w:p>
        </w:tc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保存失败日志。</w:t>
            </w:r>
          </w:p>
        </w:tc>
        <w:tc>
          <w:tcPr>
            <w:tcW w:type="dxa" w:w="44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计算失败，请查看详情。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报告生成失败</w:t>
            </w:r>
          </w:p>
        </w:tc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保存失败日志。</w:t>
            </w:r>
          </w:p>
        </w:tc>
        <w:tc>
          <w:tcPr>
            <w:tcW w:type="dxa" w:w="44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报告生成失败，请稍后重试。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已导出对象被修改</w:t>
            </w:r>
          </w:p>
        </w:tc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阻止直接修改。</w:t>
            </w:r>
          </w:p>
        </w:tc>
        <w:tc>
          <w:tcPr>
            <w:tcW w:type="dxa" w:w="44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已导出报告的数据不可直接修改，请复制新版本。</w:t>
            </w:r>
          </w:p>
        </w:tc>
      </w:tr>
    </w:tbl>
    <w:p/>
    <w:p>
      <w:pPr>
        <w:pStyle w:val="Heading1"/>
      </w:pPr>
      <w:r>
        <w:t>12. 模块级与按钮级验收用例</w:t>
      </w:r>
    </w:p>
    <w:p>
      <w:r>
        <w:rPr>
          <w:rFonts w:ascii="Calibri" w:hAnsi="Calibri" w:eastAsia="Microsoft YaHei"/>
          <w:b w:val="0"/>
          <w:i w:val="0"/>
          <w:sz w:val="22"/>
        </w:rPr>
        <w:t>本章用于补齐“整体可跑通”之外的模块级与按钮级验收要求。用例总数 90 条，覆盖数据接入 10 条、参与方管理 10 条、质量评估 8 条、数元计量 8 条、效用计算 8 条、MD-DShap 12 条、收益分配 12 条、合同约束 8 条、报告导出 8 条、审计日志 6 条。</w:t>
      </w:r>
    </w:p>
    <w:p>
      <w:pPr>
        <w:pStyle w:val="Heading2"/>
      </w:pPr>
      <w:r>
        <w:t>12.1 验收用例数量汇总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模块</w:t>
            </w:r>
          </w:p>
        </w:tc>
        <w:tc>
          <w:tcPr>
            <w:tcW w:type="dxa" w:w="3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用例数量</w:t>
            </w:r>
          </w:p>
        </w:tc>
      </w:tr>
      <w:tr>
        <w:tc>
          <w:tcPr>
            <w:tcW w:type="dxa" w:w="6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数据接入管理</w:t>
            </w:r>
          </w:p>
        </w:tc>
        <w:tc>
          <w:tcPr>
            <w:tcW w:type="dxa" w:w="3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参与方管理</w:t>
            </w:r>
          </w:p>
        </w:tc>
        <w:tc>
          <w:tcPr>
            <w:tcW w:type="dxa" w:w="3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6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质量评估管理</w:t>
            </w:r>
          </w:p>
        </w:tc>
        <w:tc>
          <w:tcPr>
            <w:tcW w:type="dxa" w:w="3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数元计量管理</w:t>
            </w:r>
          </w:p>
        </w:tc>
        <w:tc>
          <w:tcPr>
            <w:tcW w:type="dxa" w:w="3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贡献度与效用计算</w:t>
            </w:r>
          </w:p>
        </w:tc>
        <w:tc>
          <w:tcPr>
            <w:tcW w:type="dxa" w:w="3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MD-DShap 计算管理</w:t>
            </w:r>
          </w:p>
        </w:tc>
        <w:tc>
          <w:tcPr>
            <w:tcW w:type="dxa" w:w="3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收益分配模拟</w:t>
            </w:r>
          </w:p>
        </w:tc>
        <w:tc>
          <w:tcPr>
            <w:tcW w:type="dxa" w:w="3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合同约束管理</w:t>
            </w:r>
          </w:p>
        </w:tc>
        <w:tc>
          <w:tcPr>
            <w:tcW w:type="dxa" w:w="3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  <w:tc>
          <w:tcPr>
            <w:tcW w:type="dxa" w:w="3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6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/ 审计日志管理</w:t>
            </w:r>
          </w:p>
        </w:tc>
        <w:tc>
          <w:tcPr>
            <w:tcW w:type="dxa" w:w="3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6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合计</w:t>
            </w:r>
          </w:p>
        </w:tc>
        <w:tc>
          <w:tcPr>
            <w:tcW w:type="dxa" w:w="3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90</w:t>
            </w:r>
          </w:p>
        </w:tc>
      </w:tr>
    </w:tbl>
    <w:p/>
    <w:p>
      <w:pPr>
        <w:pStyle w:val="Heading2"/>
      </w:pPr>
      <w:r>
        <w:t>12.2 验收用例明细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DA-001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DA-001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上传合法 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有合法输入文件。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DATA-003 上传。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上传成功，生成 package_id 和 input_snapshot_id。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DATA-003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DA-002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DA-002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上传非 JSON 文件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 txt/xlsx 文件。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点击上传。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系统阻止并提示仅支持 JSON。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DATA-003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DA-003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DA-003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 解析失败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文件扩展名正确但内容非法。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点击上传。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系统提示解析失败并记录失败日志。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DATA-003/DATA-008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DA-004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DA-004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缺少 participants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 缺少参与方字段。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点击上传。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系统提示缺少 participants，不生成有效数据包。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DATA-004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DA-005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DA-005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revenue_pool 为负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输入总收益为负。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点击上传。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系统阻止并提示总收益不得为负。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DATA-004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DA-006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DA-006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参与方名称重复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 有重复 party_name。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点击上传。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系统提示参与方名称重复。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DATA-004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DA-007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DA-007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选择演示数据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系统有内置样例。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DATA-002。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生成演示项目和数据包。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DATA-002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DA-008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DA-008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数据预览脱敏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数据包已接入。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DATA-007。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展示字段摘要，不展示敏感原文。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DATA-007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DA-009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DA-009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查看失败详情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存在上传失败记录。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DATA-008。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展示字段级失败原因。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DATA-008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DA-010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DA-010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已导出数据包删除限制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数据包已被报告引用。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点击删除。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系统阻止直接删除并提示复制新版本。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DATA-009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PM-001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PM-001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新增数据源主体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进入参与方页面。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PARTY-002 并保存。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新增成功，include_in_md_dshap 默认为 true。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PARTY-002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PM-002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PM-002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新增运营方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进入参与方页面。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 party_type=OPERATOR。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新增成功，include_in_md_dshap 默认为 false。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PARTY-002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PM-003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PM-003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新增重复参与方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已有同名主体。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再次保存同名主体。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系统提示名称重复。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PARTY-002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PM-004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PM-004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编辑参与方类型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参与方未锁定。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PARTY-003 修改类型。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系统提示算法边界并保存变更日志。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PARTY-003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PM-005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PM-005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停用参与方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参与方有效且不是唯一数据源主体。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点击停用。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状态变为停用，不进入新计算。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PARTY-005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PM-006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PM-006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停用唯一数据源主体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仅有一个数据源主体。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点击停用。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系统阻止并提示至少保留一个数据源主体。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PARTY-005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17. PM-007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PM-007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关联数据资源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存在资源和数据源主体。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PARTY-006 保存关联。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资源详情同步显示关联主体。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PARTY-006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18. PM-008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PM-008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非法关联比例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多主体关联资源。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输入比例合计不合法。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系统阻止保存。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PARTY-006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19. PM-009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PM-009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查看贡献结果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已完成效用计算。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PARTY-008。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展示贡献度、效用值和权重来源。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PARTY-008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20. PM-010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PM-010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历史引用不可物理删除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参与方已被报告引用。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执行删除。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系统阻止物理删除，仅允许停用或复制新版本。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PARTY-004/PARTY-005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21. QA-001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QA-001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配置合法权重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已接入数据包。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保存一级/二级权重。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保存成功并生成参数快照。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QUAL-002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22. QA-002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QA-002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一级权重合计不为 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进入权重配置。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保存非法权重。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系统提示权重配置不合法。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QUAL-002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23. QA-003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QA-003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二级权重合计不为 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进入权重配置。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保存非法二级权重。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系统阻止保存。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QUAL-002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24. QA-004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QA-004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启动质量评估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权重合法且数据包已接入。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QUAL-003。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生成质量总分、等级、维度分。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QUAL-003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25. QA-005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QA-005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空数据包评估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数据包无有效数据。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点击启动评估。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系统提示当前数据包无有效数据。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QUAL-003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26. QA-006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QA-006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查看二级指标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已完成评估。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QUAL-006。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展示二级指标得分和证据。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QUAL-006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27. QA-007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QA-007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低质量提示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质量分低于阈值。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查看结果页。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显示低质量风险提示。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QUAL-008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28. QA-008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QA-008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重新评估生成新版本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已有评估结果。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QUAL-009。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生成新 assessment_id，历史版本保留。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QUAL-009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29. DU-001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保存合法基准价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进入数元计量页面。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 base_shuyuan_price &gt; 0。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保存成功。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DU-002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30. DU-002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基准价为 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进入配置。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 0 并保存。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系统提示必须大于 0。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DU-002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31. DU-003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录入调用量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存在数据资源。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 call_count。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保存成功。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DU-003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32. DU-004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调用量为负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进入调用量录入。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 -1。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系统提示调用量不得为负。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DU-003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33. DU-005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执行数元计量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已完成质量评估且系数合法。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DU-009。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生成资源级和参与方级计量结果。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DU-009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34. DU-006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未评估直接计量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未完成质量评估。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点击执行计量。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系统提示请先完成质量评估。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DU-009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35. DU-007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DU-007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调用量为 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调用量配置为 0。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执行计量。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计量金额为 0 且不报错。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DU-009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36. DU-008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查看计量明细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已完成计量。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DU-010。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展示公式、参数和金额明细。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DU-010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37. UC-001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UC-001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保存贡献因子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参与方已确认。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 valid_units 和权重。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保存参数快照。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38. UC-002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UC-002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valid_units 为负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进入因子配置。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输入负数。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系统提示不得为负。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39. UC-003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UC-003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计算贡献度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贡献因子合法。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UTIL-006。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输出贡献度和归一化贡献。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UTIL-006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40. UC-004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UC-004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贡献度全为 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所有 valid_units 为 0。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计算贡献度/效用。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系统提示无法归一化。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UTIL-006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41. UC-005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UC-005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配置效用函数来源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已完成贡献度计算。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 utility_source。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保存效用函数版本。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UTIL-007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42. UC-006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UC-006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效用因子非法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效用函数配置页。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 quality_factor=0。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系统阻止保存或计算。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UTIL-007/UTIL-008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43. UC-007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UC-007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计算效用值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贡献度已归一化。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UTIL-008。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每个参与方生成 utility_value。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UTIL-008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44. UC-008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UC-008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查看效用 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已完成效用值计算。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UTIL-009。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可追溯贡献、质量、场景参数。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UTIL-009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45. MDS-001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MDS-001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默认算法为 MD-DShap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进入算法页面。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查看算法模式。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默认选择 MD_DSHAP。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MDS-002/MDS-004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46. MDS-002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MDS-002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基础 Shapley 作为基线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参与方数量较少。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启用 baseline_check。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基础 Shapley 结果仅显示为基线。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MDS-003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47. MDS-003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MDS-003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单数据源主体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仅一个数据源主体。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MDS-011。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权重为 1，展示简化说明。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48. MDS-004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MDS-004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多主体 MD-DShap 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多个数据源主体且有效用值。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MDS-011。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输出权重且合计为 1。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49. MDS-005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MDS-005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非数据主体隔离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存在运营方或中试基地。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启动算法。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非数据主体不进入 participant_set。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MDS-005/MDS-011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50. MDS-006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MDS-006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未完成效用计算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 UtilityRecord。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点击启动计算。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系统提示请先完成效用值计算。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51. MDS-007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MDS-007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查看计算进度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算法任务运行中。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MDS-012。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展示运行状态或失败原因。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MDS-012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52. MDS-008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MDS-008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查看边际贡献明细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已保存 trace。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MDS-013。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 coalition、v_before、v_after、marginal_contribution。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MDS-013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53. MDS-009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MDS-009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查看参与方权重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已完成算法计算。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MDS-014。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 participant_weight 和合计。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MDS-014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54. MDS-010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查看复杂度说明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已配置算法参数。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MDS-015。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展示复杂度优化和近似说明。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MDS-015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55. MDS-011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重新计算不覆盖历史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已有算法结果。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MDS-016。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生成新 task_id，历史结果可查。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MDS-016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56. MDS-012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导出算法审计说明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 MD-DShap。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MDS-018。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报告包含算法模式、参数、效用来源、假设和边界。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MDS-018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57. AL-001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AL-001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配置总收益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进入收益分配页面。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 total_revenue。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保存成功，金额保留 2 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ALLOC-003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58. AL-002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AL-002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总收益为负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进入收益配置。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 -1。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系统提示总收益不得为负。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ALLOC-003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59. AL-003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AL-003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配置合同优先分配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存在非数据主体。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保存优先金额。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执行分配时先扣除该金额。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ALLOC-005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60. AL-004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AL-004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优先金额超限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优先金额大于总收益。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执行分配。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系统阻止并提示。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ALLOC-005/ALLOC-011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61. AL-005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AL-005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 MD-DShap 分配模式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已完成算法权重。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 MD_DSHAP_WEIGHT。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系统允许执行模拟。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ALLOC-007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62. AL-006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AL-006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未完成 MD-DShap 选择该模式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无算法权重。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选择并执行。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系统提示请先完成 MD-DShap 权重计算。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ALLOC-007/ALLOC-011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63. AL-007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AL-007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执行收益分配模拟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收益池、权重、约束完整。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ALLOC-011。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生成约束前后结果。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64. AL-008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AL-008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金额合计校验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已执行分配。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金额合计等于收益池，尾差有说明。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ALLOC-012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65. AL-009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AL-009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查看方案对比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存在多个方案。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ALLOC-013。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展示合同比例、加权贡献、MD-DShap 差异。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ALLOC-013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66. AL-010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AL-010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查看约束调整前后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存在合同约束。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ALLOC-014。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展示调整原因和金额变化。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ALLOC-014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67. AL-011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AL-011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锁定方案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已生成分配结果。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ALLOC-015。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方案状态变为已确认，参数不可直接改。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ALLOC-015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68. AL-012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AL-012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锁定后重算限制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方案已锁定。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点击重新执行模拟。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系统提示复制新版本。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ALLOC-015/ALLOC-011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69. CO-001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CO-001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合同约束管理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新增保底约束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存在参与方。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CONS-002 保存保底。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约束启用并可被分配引用。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CONS-002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70. CO-002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CO-002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合同约束管理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新增封顶约束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存在参与方。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保存封顶金额。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约束启用。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CONS-007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71. CO-003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CO-003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合同约束管理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约束值为负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新增约束。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输入负金额。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系统阻止保存。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CONS-002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72. CO-004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CO-004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合同约束管理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比例约束超范围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新增固定比例。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输入比例 &gt;100%。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系统阻止保存。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CONS-009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73. CO-005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CO-005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合同约束管理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编辑约束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约束未锁定。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CONS-003 保存修改。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记录修改前后值。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CONS-003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74. CO-006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CO-006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合同约束管理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已导出约束不可覆盖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约束已被报告引用。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编辑约束。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系统提示复制新版本或停用。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CONS-003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75. CO-007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CO-007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合同约束管理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查看约束检查结果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已执行分配。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CONS-011。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展示约束前后金额和调整原因。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CONS-011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76. CO-008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CO-008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合同约束管理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约束处理顺序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同时存在固定比例、保底、封顶。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执行分配。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按固定比例、合同优先、保底、最小、最大、封顶、尾差处理。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CONS-011/ALLOC-011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77. RP-001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RP-001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预览报告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存在阶段性结果。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REP-001。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展示预览和模拟参考声明。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78. RP-002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RP-002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 Markdown 报告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已完成分配。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REP-002。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 allocation_summary.md。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REP-002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79. RP-003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RP-003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PDF 不可用说明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环境。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点击/查看 REP-003。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显示 PDF 为 P1 功能或不可用。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REP-003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80. RP-004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RP-004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CSV 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已生成分配结果。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REP-004。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 字段符合第 9 章。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REP-004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81. RP-005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RP-005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JSON 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已生成分配结果。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REP-005。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 可解析且含快照引用。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REP-005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82. RP-006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RP-006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导出算法审计说明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已完成 MD-DShap。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REP-006。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报告披露算法模式、参数、效用来源、近似假设。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REP-006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83. RP-007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RP-007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导出确认书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分配方案已锁定。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REP-009。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生成确认书并含确认人和免责声明。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REP-009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84. RP-008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RP-008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重复导出不覆盖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已存在同类报告。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再次导出。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生成新版本，旧文件保留。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REP-002/REP-004/REP-005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85. AU-001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AU-001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/ 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查询计算日志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存在计算操作。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AUD-002。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按模块、状态筛选并展示结果。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AUD-002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86. AU-002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AU-002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/ 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查看日志详情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选择一条计算日志。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AUD-006。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展示输入、参数、输出快照。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AUD-006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87. AU-003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AU-003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/ 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失败日志保留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存在计算失败。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查看日志。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失败原因可查。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AUD-002/AUD-006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88. AU-004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AU-004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/ 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导出审计日志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存在日志记录。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点击 AUD-007。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 audit_log.jsonl。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AUD-007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89. AU-005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AU-005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/ 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导出范围按筛选条件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已设置筛选条件。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导出日志。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只导出当前筛选范围。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AUD-007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90. AU-006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用例编号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AU-006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/ 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普通用户不可查看审计日志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普通查看用户登录 P1。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操作/按钮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访问审计日志。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系统阻止或隐藏菜单。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映射功能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AUD-001/AUD-006</w:t>
            </w:r>
          </w:p>
        </w:tc>
      </w:tr>
    </w:tbl>
    <w:p>
      <w:pPr>
        <w:spacing w:after="40"/>
      </w:pPr>
    </w:p>
    <w:p>
      <w:pPr>
        <w:pStyle w:val="Heading1"/>
      </w:pPr>
      <w:r>
        <w:t>13. P0/P1 实施优先级与修改落地清单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修改项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补本地操作员和权限说明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对应 GAP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落地要求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页面和文档保留角色、按钮权限、只读/可操作说明。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验收依据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第 4 章、第 7 章、第 12 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修改项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Markdown/CSV/JSON/JSONL 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对应 GAP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GAP-002/GAP-005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落地要求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按第 9 章字段清单生成导出文件。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验收依据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 RP-001 至 RP-008。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修改项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默认策略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对应 GAP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落地要求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algorithm_mode=MD_DSHAP；基础 Shapley 只作 baseline_check。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验收依据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MD-DShap 计算管理 MDS-001 至 MDS-012。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修改项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核心按钮需求补齐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对应 GAP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落地要求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每个核心按钮必须有编号、入口、字段、流程、异常、日志、验收。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验收依据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第 7 章和第 8.4 节。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修改项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导出字段清单补齐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对应 GAP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落地要求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每个导出文件列出字段/章节清单。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验收依据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第 9 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P1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修改项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登录与 RBAC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对应 GAP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落地要求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实现用户、角色、权限、按钮权限和操作日志。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验收依据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/ 用户与权限管理（P1）用例和权限矩阵。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P1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修改项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PDF 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对应 GAP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落地要求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基于 Markdown/模板生成 PDF，视觉和内容一致。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验收依据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REP-003。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P1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修改项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异步任务进度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对应 GAP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GAP-004/GAP-003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落地要求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长任务异步执行并展示进度。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验收依据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MDS-012。</w:t>
            </w:r>
          </w:p>
        </w:tc>
      </w:tr>
    </w:tbl>
    <w:p>
      <w:pPr>
        <w:spacing w:after="40"/>
      </w:pPr>
    </w:p>
    <w:p>
      <w:pPr>
        <w:pStyle w:val="Heading1"/>
      </w:pPr>
      <w:r>
        <w:t>14. 结论</w:t>
      </w:r>
    </w:p>
    <w:p>
      <w:r>
        <w:rPr>
          <w:rFonts w:ascii="Calibri" w:hAnsi="Calibri" w:eastAsia="Microsoft YaHei"/>
          <w:b w:val="0"/>
          <w:i w:val="0"/>
          <w:sz w:val="22"/>
        </w:rPr>
        <w:t>本 V1.2 需求规格说明书将系统定义为“数据收益分配模拟与审计说明系统”。相较 V1.1，本版已经补齐五项关键差异：用户与权限管理的 P0/P1 边界、PDF 导出的版本边界、MD-DShap 默认算法策略、核心按钮级需求颗粒度、导出文件字段清单。</w:t>
      </w:r>
    </w:p>
    <w:p>
      <w:r>
        <w:rPr>
          <w:rFonts w:ascii="Calibri" w:hAnsi="Calibri" w:eastAsia="Microsoft YaHei"/>
          <w:b w:val="0"/>
          <w:i w:val="0"/>
          <w:sz w:val="22"/>
        </w:rPr>
        <w:t>系统核心链路为：数据接入 -&gt; 数据资源识别 -&gt; 数据管理 -&gt; 参与方管理 -&gt; 数元贡献度计量 -&gt; 质量评估管理 -&gt; 数元贡献度计量 -&gt; 数元计量管理 -&gt; 贡献度与效用计算 -&gt; MD-DShap 权重计算 -&gt; 合同约束调整 -&gt; 收益分配模拟 -&gt; 报告生成与导出 -&gt; 审计追溯。</w:t>
      </w:r>
    </w:p>
    <w:p>
      <w:r>
        <w:rPr>
          <w:rFonts w:ascii="Calibri" w:hAnsi="Calibri" w:eastAsia="Microsoft YaHei"/>
          <w:b w:val="0"/>
          <w:i w:val="0"/>
          <w:sz w:val="22"/>
        </w:rPr>
        <w:t>系统输出仅作为收益分配模拟参考，不构成法律结算、财务付款或合同履约指令。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 w:line="240" w:lineRule="auto"/>
    </w:pPr>
    <w:rPr>
      <w:rFonts w:ascii="Courier New" w:hAnsi="Courier New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文档基本信息</dc:title>
  <dc:subject>DVAS documentation generated from Markdown source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