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48489" w14:textId="77777777" w:rsidR="00B30818" w:rsidRDefault="00000000">
      <w:r>
        <w:rPr>
          <w:rFonts w:hint="eastAsia"/>
        </w:rPr>
        <w:t>3.6 18.00-19.00</w:t>
      </w:r>
    </w:p>
    <w:p w14:paraId="533D62DF" w14:textId="77777777" w:rsidR="00B30818" w:rsidRDefault="00000000">
      <w:r>
        <w:rPr>
          <w:rFonts w:hint="eastAsia"/>
        </w:rPr>
        <w:t>根据肾血管代谢综合征（</w:t>
      </w:r>
      <w:r>
        <w:rPr>
          <w:rFonts w:hint="eastAsia"/>
        </w:rPr>
        <w:t>CKM</w:t>
      </w:r>
      <w:r>
        <w:rPr>
          <w:rFonts w:hint="eastAsia"/>
        </w:rPr>
        <w:t>）的科学和临床管理证据概要：美国心脏协会的科学声明</w:t>
      </w:r>
    </w:p>
    <w:p w14:paraId="7506DC73" w14:textId="77777777" w:rsidR="00B30818" w:rsidRDefault="00000000">
      <w:r>
        <w:rPr>
          <w:rFonts w:hint="eastAsia"/>
        </w:rPr>
        <w:t>0</w:t>
      </w:r>
      <w:r>
        <w:rPr>
          <w:rFonts w:hint="eastAsia"/>
        </w:rPr>
        <w:t>期</w:t>
      </w:r>
    </w:p>
    <w:p w14:paraId="23442702" w14:textId="77777777" w:rsidR="00B30818" w:rsidRDefault="00000000">
      <w:pPr>
        <w:ind w:firstLineChars="100" w:firstLine="210"/>
      </w:pPr>
      <w:r>
        <w:rPr>
          <w:rFonts w:hint="eastAsia"/>
        </w:rPr>
        <w:t>无超重</w:t>
      </w:r>
      <w:r>
        <w:rPr>
          <w:rFonts w:hint="eastAsia"/>
        </w:rPr>
        <w:t>/</w:t>
      </w:r>
      <w:r>
        <w:rPr>
          <w:rFonts w:hint="eastAsia"/>
        </w:rPr>
        <w:t>肥胖、代谢风险因素（高血压、高血脂、</w:t>
      </w:r>
      <w:r>
        <w:rPr>
          <w:rFonts w:hint="eastAsia"/>
        </w:rPr>
        <w:t>MetS</w:t>
      </w:r>
      <w:r>
        <w:rPr>
          <w:rFonts w:hint="eastAsia"/>
        </w:rPr>
        <w:t>、糖尿病）、</w:t>
      </w:r>
      <w:r>
        <w:rPr>
          <w:rFonts w:hint="eastAsia"/>
        </w:rPr>
        <w:t>CKD</w:t>
      </w:r>
      <w:r>
        <w:rPr>
          <w:rFonts w:hint="eastAsia"/>
        </w:rPr>
        <w:t>或亚临床</w:t>
      </w:r>
      <w:r>
        <w:rPr>
          <w:rFonts w:hint="eastAsia"/>
        </w:rPr>
        <w:t>/</w:t>
      </w:r>
      <w:r>
        <w:rPr>
          <w:rFonts w:hint="eastAsia"/>
        </w:rPr>
        <w:t>临床</w:t>
      </w:r>
      <w:r>
        <w:rPr>
          <w:rFonts w:hint="eastAsia"/>
        </w:rPr>
        <w:t>CVD</w:t>
      </w:r>
      <w:r>
        <w:rPr>
          <w:rFonts w:hint="eastAsia"/>
        </w:rPr>
        <w:t>的个体</w:t>
      </w:r>
    </w:p>
    <w:p w14:paraId="08993BB1" w14:textId="77777777" w:rsidR="00B30818" w:rsidRDefault="00000000">
      <w:r>
        <w:rPr>
          <w:rFonts w:hint="eastAsia"/>
        </w:rPr>
        <w:t>1</w:t>
      </w:r>
      <w:r>
        <w:rPr>
          <w:rFonts w:hint="eastAsia"/>
        </w:rPr>
        <w:t>期</w:t>
      </w:r>
    </w:p>
    <w:p w14:paraId="79939F1C" w14:textId="77777777" w:rsidR="00B30818" w:rsidRDefault="00000000">
      <w:r>
        <w:rPr>
          <w:rFonts w:hint="eastAsia"/>
        </w:rPr>
        <w:t xml:space="preserve">  </w:t>
      </w:r>
      <w:r>
        <w:rPr>
          <w:rFonts w:hint="eastAsia"/>
        </w:rPr>
        <w:t>超重</w:t>
      </w:r>
      <w:r>
        <w:rPr>
          <w:rFonts w:hint="eastAsia"/>
        </w:rPr>
        <w:t>/</w:t>
      </w:r>
      <w:r>
        <w:rPr>
          <w:rFonts w:hint="eastAsia"/>
        </w:rPr>
        <w:t>肥胖、腹部肥胖或脂肪组织功能障碍，不存在其他代谢风险因素或</w:t>
      </w:r>
      <w:r>
        <w:rPr>
          <w:rFonts w:hint="eastAsia"/>
        </w:rPr>
        <w:t xml:space="preserve">CKD BMI </w:t>
      </w:r>
      <w:r>
        <w:rPr>
          <w:rFonts w:hint="eastAsia"/>
        </w:rPr>
        <w:t>≥</w:t>
      </w:r>
      <w:r>
        <w:rPr>
          <w:rFonts w:hint="eastAsia"/>
        </w:rPr>
        <w:t>25 kg/m2</w:t>
      </w:r>
      <w:r>
        <w:rPr>
          <w:rFonts w:hint="eastAsia"/>
        </w:rPr>
        <w:t>的个体（或≥</w:t>
      </w:r>
      <w:r>
        <w:rPr>
          <w:rFonts w:hint="eastAsia"/>
        </w:rPr>
        <w:t>23 kg/m2</w:t>
      </w:r>
      <w:r>
        <w:rPr>
          <w:rFonts w:hint="eastAsia"/>
        </w:rPr>
        <w:t>，如果是亚洲血统）女性</w:t>
      </w:r>
      <w:r>
        <w:rPr>
          <w:rFonts w:hint="eastAsia"/>
        </w:rPr>
        <w:t>/</w:t>
      </w:r>
      <w:r>
        <w:rPr>
          <w:rFonts w:hint="eastAsia"/>
        </w:rPr>
        <w:t>男性腰围≥</w:t>
      </w:r>
      <w:r>
        <w:rPr>
          <w:rFonts w:hint="eastAsia"/>
        </w:rPr>
        <w:t>88/102 cm</w:t>
      </w:r>
      <w:r>
        <w:rPr>
          <w:rFonts w:hint="eastAsia"/>
        </w:rPr>
        <w:t>（或如果是亚洲血统，女性</w:t>
      </w:r>
      <w:r>
        <w:rPr>
          <w:rFonts w:hint="eastAsia"/>
        </w:rPr>
        <w:t>/</w:t>
      </w:r>
      <w:r>
        <w:rPr>
          <w:rFonts w:hint="eastAsia"/>
        </w:rPr>
        <w:t>男性≥</w:t>
      </w:r>
      <w:r>
        <w:rPr>
          <w:rFonts w:hint="eastAsia"/>
        </w:rPr>
        <w:t>80/90 cm</w:t>
      </w:r>
      <w:r>
        <w:rPr>
          <w:rFonts w:hint="eastAsia"/>
        </w:rPr>
        <w:t>）和</w:t>
      </w:r>
      <w:r>
        <w:rPr>
          <w:rFonts w:hint="eastAsia"/>
        </w:rPr>
        <w:t>/</w:t>
      </w:r>
      <w:r>
        <w:rPr>
          <w:rFonts w:hint="eastAsia"/>
        </w:rPr>
        <w:t>或空腹血糖≥</w:t>
      </w:r>
      <w:r>
        <w:rPr>
          <w:rFonts w:hint="eastAsia"/>
        </w:rPr>
        <w:t>100-124 mg/dL</w:t>
      </w:r>
      <w:r>
        <w:rPr>
          <w:rFonts w:hint="eastAsia"/>
        </w:rPr>
        <w:t>或</w:t>
      </w:r>
      <w:r>
        <w:rPr>
          <w:rFonts w:hint="eastAsia"/>
        </w:rPr>
        <w:t>HbA 1c</w:t>
      </w:r>
      <w:r>
        <w:rPr>
          <w:rFonts w:hint="eastAsia"/>
        </w:rPr>
        <w:t>在</w:t>
      </w:r>
      <w:r>
        <w:rPr>
          <w:rFonts w:hint="eastAsia"/>
        </w:rPr>
        <w:t>5.7%-6.4%</w:t>
      </w:r>
      <w:r>
        <w:rPr>
          <w:rFonts w:hint="eastAsia"/>
        </w:rPr>
        <w:t>之间</w:t>
      </w:r>
      <w:r>
        <w:rPr>
          <w:rFonts w:hint="eastAsia"/>
        </w:rPr>
        <w:t xml:space="preserve"> *</w:t>
      </w:r>
    </w:p>
    <w:p w14:paraId="2F4BDCA6" w14:textId="77777777" w:rsidR="00B30818" w:rsidRDefault="00000000">
      <w:r>
        <w:rPr>
          <w:rFonts w:hint="eastAsia"/>
        </w:rPr>
        <w:t>2</w:t>
      </w:r>
      <w:r>
        <w:rPr>
          <w:rFonts w:hint="eastAsia"/>
        </w:rPr>
        <w:t>期</w:t>
      </w:r>
    </w:p>
    <w:p w14:paraId="0C5CA04E" w14:textId="77777777" w:rsidR="00B30818" w:rsidRDefault="00000000">
      <w:r>
        <w:rPr>
          <w:rFonts w:hint="eastAsia"/>
        </w:rPr>
        <w:t xml:space="preserve">  </w:t>
      </w:r>
      <w:r>
        <w:rPr>
          <w:rFonts w:hint="eastAsia"/>
        </w:rPr>
        <w:t>具有代谢风险因素（高甘油三酯血症（≥</w:t>
      </w:r>
      <w:r>
        <w:rPr>
          <w:rFonts w:hint="eastAsia"/>
        </w:rPr>
        <w:t>135 mg/dL</w:t>
      </w:r>
      <w:r>
        <w:rPr>
          <w:rFonts w:hint="eastAsia"/>
        </w:rPr>
        <w:t>）、高血压、</w:t>
      </w:r>
      <w:r>
        <w:rPr>
          <w:rFonts w:hint="eastAsia"/>
        </w:rPr>
        <w:t>MetS</w:t>
      </w:r>
      <w:r>
        <w:rPr>
          <w:rFonts w:hint="eastAsia"/>
        </w:rPr>
        <w:t>†、糖尿病）或</w:t>
      </w:r>
      <w:r>
        <w:rPr>
          <w:rFonts w:hint="eastAsia"/>
        </w:rPr>
        <w:t>CKD</w:t>
      </w:r>
      <w:r>
        <w:rPr>
          <w:rFonts w:hint="eastAsia"/>
        </w:rPr>
        <w:t>的个体</w:t>
      </w:r>
    </w:p>
    <w:p w14:paraId="587E7533" w14:textId="77777777" w:rsidR="00B30818" w:rsidRDefault="00000000">
      <w:r>
        <w:rPr>
          <w:rFonts w:hint="eastAsia"/>
        </w:rPr>
        <w:t>3</w:t>
      </w:r>
      <w:r>
        <w:rPr>
          <w:rFonts w:hint="eastAsia"/>
        </w:rPr>
        <w:t>期</w:t>
      </w:r>
    </w:p>
    <w:p w14:paraId="06630D75" w14:textId="77777777" w:rsidR="00B30818" w:rsidRDefault="00000000">
      <w:r>
        <w:rPr>
          <w:rFonts w:hint="eastAsia"/>
        </w:rPr>
        <w:t xml:space="preserve">  </w:t>
      </w:r>
      <w:r>
        <w:rPr>
          <w:rFonts w:hint="eastAsia"/>
        </w:rPr>
        <w:t>患有过度</w:t>
      </w:r>
      <w:r>
        <w:rPr>
          <w:rFonts w:hint="eastAsia"/>
        </w:rPr>
        <w:t>/</w:t>
      </w:r>
      <w:r>
        <w:rPr>
          <w:rFonts w:hint="eastAsia"/>
        </w:rPr>
        <w:t>功能失调性肥胖、其他代谢风险因素或</w:t>
      </w:r>
      <w:r>
        <w:rPr>
          <w:rFonts w:hint="eastAsia"/>
        </w:rPr>
        <w:t>CKD</w:t>
      </w:r>
      <w:r>
        <w:rPr>
          <w:rFonts w:hint="eastAsia"/>
        </w:rPr>
        <w:t>的个体中的亚临床</w:t>
      </w:r>
      <w:r>
        <w:rPr>
          <w:rFonts w:hint="eastAsia"/>
        </w:rPr>
        <w:t>ASCVD</w:t>
      </w:r>
      <w:r>
        <w:rPr>
          <w:rFonts w:hint="eastAsia"/>
        </w:rPr>
        <w:t>或亚临床</w:t>
      </w:r>
      <w:r>
        <w:rPr>
          <w:rFonts w:hint="eastAsia"/>
        </w:rPr>
        <w:t>HF</w:t>
      </w:r>
      <w:r>
        <w:rPr>
          <w:rFonts w:hint="eastAsia"/>
        </w:rPr>
        <w:t>亚临床</w:t>
      </w:r>
      <w:r>
        <w:rPr>
          <w:rFonts w:hint="eastAsia"/>
        </w:rPr>
        <w:t>ASCVD</w:t>
      </w:r>
      <w:r>
        <w:rPr>
          <w:rFonts w:hint="eastAsia"/>
        </w:rPr>
        <w:t>主要通过冠状动脉钙化诊断（通过冠状动脉导管插入术</w:t>
      </w:r>
      <w:r>
        <w:rPr>
          <w:rFonts w:hint="eastAsia"/>
        </w:rPr>
        <w:t>/CT</w:t>
      </w:r>
      <w:r>
        <w:rPr>
          <w:rFonts w:hint="eastAsia"/>
        </w:rPr>
        <w:t>血管造影术诊断的亚临床动脉粥样硬化也符合标准）通过心脏生物标志物升高诊断的亚临床</w:t>
      </w:r>
      <w:r>
        <w:rPr>
          <w:rFonts w:hint="eastAsia"/>
        </w:rPr>
        <w:t>HF</w:t>
      </w:r>
      <w:r>
        <w:rPr>
          <w:rFonts w:hint="eastAsia"/>
        </w:rPr>
        <w:t>（</w:t>
      </w:r>
      <w:r>
        <w:rPr>
          <w:rFonts w:hint="eastAsia"/>
        </w:rPr>
        <w:t xml:space="preserve">NT-proBNP </w:t>
      </w:r>
      <w:r>
        <w:rPr>
          <w:rFonts w:hint="eastAsia"/>
        </w:rPr>
        <w:t>≥</w:t>
      </w:r>
      <w:r>
        <w:rPr>
          <w:rFonts w:hint="eastAsia"/>
        </w:rPr>
        <w:t>125 pg/mL</w:t>
      </w:r>
      <w:r>
        <w:rPr>
          <w:rFonts w:hint="eastAsia"/>
        </w:rPr>
        <w:t>，女性高敏肌钙蛋白</w:t>
      </w:r>
      <w:r>
        <w:rPr>
          <w:rFonts w:hint="eastAsia"/>
        </w:rPr>
        <w:t xml:space="preserve">T </w:t>
      </w:r>
      <w:r>
        <w:rPr>
          <w:rFonts w:hint="eastAsia"/>
        </w:rPr>
        <w:t>≥</w:t>
      </w:r>
      <w:r>
        <w:rPr>
          <w:rFonts w:hint="eastAsia"/>
        </w:rPr>
        <w:t>14 ng/L</w:t>
      </w:r>
      <w:r>
        <w:rPr>
          <w:rFonts w:hint="eastAsia"/>
        </w:rPr>
        <w:t>，男性≥</w:t>
      </w:r>
      <w:r>
        <w:rPr>
          <w:rFonts w:hint="eastAsia"/>
        </w:rPr>
        <w:t>22 ng/L</w:t>
      </w:r>
      <w:r>
        <w:rPr>
          <w:rFonts w:hint="eastAsia"/>
        </w:rPr>
        <w:t>，女性高敏肌钙蛋白</w:t>
      </w:r>
      <w:r>
        <w:rPr>
          <w:rFonts w:hint="eastAsia"/>
        </w:rPr>
        <w:t xml:space="preserve">I </w:t>
      </w:r>
      <w:r>
        <w:rPr>
          <w:rFonts w:hint="eastAsia"/>
        </w:rPr>
        <w:t>≥</w:t>
      </w:r>
      <w:r>
        <w:rPr>
          <w:rFonts w:hint="eastAsia"/>
        </w:rPr>
        <w:t>10 ng/L</w:t>
      </w:r>
      <w:r>
        <w:rPr>
          <w:rFonts w:hint="eastAsia"/>
        </w:rPr>
        <w:t>，男性≥</w:t>
      </w:r>
      <w:r>
        <w:rPr>
          <w:rFonts w:hint="eastAsia"/>
        </w:rPr>
        <w:t>12 ng/L</w:t>
      </w:r>
      <w:r>
        <w:rPr>
          <w:rFonts w:hint="eastAsia"/>
        </w:rPr>
        <w:t>）或超声心动图参数，组合提示</w:t>
      </w:r>
      <w:r>
        <w:rPr>
          <w:rFonts w:hint="eastAsia"/>
        </w:rPr>
        <w:t>HF</w:t>
      </w:r>
      <w:r>
        <w:rPr>
          <w:rFonts w:hint="eastAsia"/>
        </w:rPr>
        <w:t>风险最高。亚临床</w:t>
      </w:r>
      <w:r>
        <w:rPr>
          <w:rFonts w:hint="eastAsia"/>
        </w:rPr>
        <w:t>CVD</w:t>
      </w:r>
      <w:r>
        <w:rPr>
          <w:rFonts w:hint="eastAsia"/>
        </w:rPr>
        <w:t>的风险等同物非常高风险</w:t>
      </w:r>
      <w:r>
        <w:rPr>
          <w:rFonts w:hint="eastAsia"/>
        </w:rPr>
        <w:t>CKD</w:t>
      </w:r>
      <w:r>
        <w:rPr>
          <w:rFonts w:hint="eastAsia"/>
        </w:rPr>
        <w:t>（</w:t>
      </w:r>
      <w:r>
        <w:rPr>
          <w:rFonts w:hint="eastAsia"/>
        </w:rPr>
        <w:t>G4</w:t>
      </w:r>
      <w:r>
        <w:rPr>
          <w:rFonts w:hint="eastAsia"/>
        </w:rPr>
        <w:t>或</w:t>
      </w:r>
      <w:r>
        <w:rPr>
          <w:rFonts w:hint="eastAsia"/>
        </w:rPr>
        <w:t>G5 CKD</w:t>
      </w:r>
      <w:r>
        <w:rPr>
          <w:rFonts w:hint="eastAsia"/>
        </w:rPr>
        <w:t>或根据</w:t>
      </w:r>
      <w:r>
        <w:rPr>
          <w:rFonts w:hint="eastAsia"/>
        </w:rPr>
        <w:t>KDIGO</w:t>
      </w:r>
      <w:r>
        <w:rPr>
          <w:rFonts w:hint="eastAsia"/>
        </w:rPr>
        <w:t>分类的非常高风险）高预测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CVD</w:t>
      </w:r>
      <w:r>
        <w:rPr>
          <w:rFonts w:hint="eastAsia"/>
        </w:rPr>
        <w:t>风险</w:t>
      </w:r>
    </w:p>
    <w:p w14:paraId="2107F282" w14:textId="77777777" w:rsidR="00B30818" w:rsidRDefault="00000000">
      <w:r>
        <w:rPr>
          <w:rFonts w:hint="eastAsia"/>
        </w:rPr>
        <w:t>4</w:t>
      </w:r>
      <w:r>
        <w:rPr>
          <w:rFonts w:hint="eastAsia"/>
        </w:rPr>
        <w:t>期</w:t>
      </w:r>
    </w:p>
    <w:p w14:paraId="48EF371F" w14:textId="77777777" w:rsidR="00B30818" w:rsidRDefault="00000000">
      <w:r>
        <w:rPr>
          <w:rFonts w:hint="eastAsia"/>
        </w:rPr>
        <w:t xml:space="preserve">  </w:t>
      </w:r>
      <w:r>
        <w:rPr>
          <w:rFonts w:hint="eastAsia"/>
        </w:rPr>
        <w:t>患有过度</w:t>
      </w:r>
      <w:r>
        <w:rPr>
          <w:rFonts w:hint="eastAsia"/>
        </w:rPr>
        <w:t>/</w:t>
      </w:r>
      <w:r>
        <w:rPr>
          <w:rFonts w:hint="eastAsia"/>
        </w:rPr>
        <w:t>功能失调性肥胖、其他代谢风险因素或</w:t>
      </w:r>
      <w:r>
        <w:rPr>
          <w:rFonts w:hint="eastAsia"/>
        </w:rPr>
        <w:t>CKD</w:t>
      </w:r>
      <w:r>
        <w:rPr>
          <w:rFonts w:hint="eastAsia"/>
        </w:rPr>
        <w:t>的个体中的临床</w:t>
      </w:r>
      <w:r>
        <w:rPr>
          <w:rFonts w:hint="eastAsia"/>
        </w:rPr>
        <w:t>CVD</w:t>
      </w:r>
      <w:r>
        <w:rPr>
          <w:rFonts w:hint="eastAsia"/>
        </w:rPr>
        <w:t>（冠心病、心力衰竭、卒中、外周动脉疾病、</w:t>
      </w:r>
      <w:r>
        <w:rPr>
          <w:rFonts w:hint="eastAsia"/>
        </w:rPr>
        <w:t>AFib</w:t>
      </w:r>
      <w:r>
        <w:rPr>
          <w:rFonts w:hint="eastAsia"/>
        </w:rPr>
        <w:t>）</w:t>
      </w:r>
      <w:r>
        <w:rPr>
          <w:rFonts w:hint="eastAsia"/>
        </w:rPr>
        <w:t>4a</w:t>
      </w:r>
      <w:r>
        <w:rPr>
          <w:rFonts w:hint="eastAsia"/>
        </w:rPr>
        <w:t>期：无肾衰竭</w:t>
      </w:r>
      <w:r>
        <w:rPr>
          <w:rFonts w:hint="eastAsia"/>
        </w:rPr>
        <w:t>4 b</w:t>
      </w:r>
      <w:r>
        <w:rPr>
          <w:rFonts w:hint="eastAsia"/>
        </w:rPr>
        <w:t>期：存在肾衰竭</w:t>
      </w:r>
    </w:p>
    <w:p w14:paraId="1C228E8F" w14:textId="77777777" w:rsidR="00B30818" w:rsidRDefault="00B30818"/>
    <w:p w14:paraId="74C3C5CF" w14:textId="77777777" w:rsidR="00B30818" w:rsidRDefault="00000000">
      <w:r>
        <w:rPr>
          <w:rFonts w:hint="eastAsia"/>
        </w:rPr>
        <w:t>CHARLS</w:t>
      </w:r>
    </w:p>
    <w:p w14:paraId="15888971" w14:textId="77777777" w:rsidR="00B30818" w:rsidRDefault="00000000">
      <w:r>
        <w:rPr>
          <w:rFonts w:hint="eastAsia"/>
        </w:rPr>
        <w:t xml:space="preserve">  </w:t>
      </w:r>
      <w:r>
        <w:rPr>
          <w:rFonts w:hint="eastAsia"/>
        </w:rPr>
        <w:t>可获取数据划分</w:t>
      </w:r>
    </w:p>
    <w:p w14:paraId="320D759D" w14:textId="77777777" w:rsidR="00B30818" w:rsidRDefault="00000000">
      <w:pPr>
        <w:ind w:firstLineChars="100" w:firstLine="210"/>
      </w:pPr>
      <w:r>
        <w:rPr>
          <w:rFonts w:hint="eastAsia"/>
        </w:rPr>
        <w:t>0</w:t>
      </w:r>
      <w:r>
        <w:rPr>
          <w:rFonts w:hint="eastAsia"/>
        </w:rPr>
        <w:t>期</w:t>
      </w:r>
    </w:p>
    <w:p w14:paraId="4965DF67" w14:textId="77777777" w:rsidR="00B30818" w:rsidRDefault="00000000">
      <w:pPr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性别、身高体重</w:t>
      </w:r>
      <w:r>
        <w:rPr>
          <w:rFonts w:hint="eastAsia"/>
        </w:rPr>
        <w:t>--BMI</w:t>
      </w:r>
      <w:r>
        <w:rPr>
          <w:rFonts w:hint="eastAsia"/>
        </w:rPr>
        <w:t>、腰围、空腹血糖、</w:t>
      </w:r>
      <w:r>
        <w:rPr>
          <w:rFonts w:hint="eastAsia"/>
        </w:rPr>
        <w:t>HbA 1c</w:t>
      </w:r>
      <w:r>
        <w:rPr>
          <w:rFonts w:hint="eastAsia"/>
        </w:rPr>
        <w:t>、</w:t>
      </w:r>
    </w:p>
    <w:p w14:paraId="64384450" w14:textId="77777777" w:rsidR="00B30818" w:rsidRDefault="00000000">
      <w:pPr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高血脂、高血压、糖尿病、慢性肾脏疾病</w:t>
      </w:r>
      <w:r>
        <w:rPr>
          <w:rFonts w:hint="eastAsia"/>
        </w:rPr>
        <w:t xml:space="preserve"> </w:t>
      </w:r>
    </w:p>
    <w:p w14:paraId="5DA19F5B" w14:textId="77777777" w:rsidR="00B30818" w:rsidRDefault="00000000">
      <w:pPr>
        <w:ind w:firstLineChars="300" w:firstLine="630"/>
      </w:pPr>
      <w:r>
        <w:rPr>
          <w:rFonts w:hint="eastAsia"/>
        </w:rPr>
        <w:t>†</w:t>
      </w:r>
      <w:r>
        <w:rPr>
          <w:rFonts w:hint="eastAsia"/>
        </w:rPr>
        <w:t>METS</w:t>
      </w:r>
      <w:r>
        <w:rPr>
          <w:rFonts w:hint="eastAsia"/>
        </w:rPr>
        <w:t>以下≥</w:t>
      </w:r>
      <w:r>
        <w:rPr>
          <w:rFonts w:hint="eastAsia"/>
        </w:rPr>
        <w:t>3</w:t>
      </w:r>
      <w:r>
        <w:rPr>
          <w:rFonts w:hint="eastAsia"/>
        </w:rPr>
        <w:t>的存在定义：</w:t>
      </w:r>
    </w:p>
    <w:p w14:paraId="1C6B4E49" w14:textId="77777777" w:rsidR="00B30818" w:rsidRDefault="00000000">
      <w:pPr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）女性的腰围≥</w:t>
      </w:r>
      <w:r>
        <w:rPr>
          <w:rFonts w:hint="eastAsia"/>
        </w:rPr>
        <w:t>88cm</w:t>
      </w:r>
      <w:r>
        <w:rPr>
          <w:rFonts w:hint="eastAsia"/>
        </w:rPr>
        <w:t>，男性≥</w:t>
      </w:r>
      <w:r>
        <w:rPr>
          <w:rFonts w:hint="eastAsia"/>
        </w:rPr>
        <w:t>102cm</w:t>
      </w:r>
      <w:r>
        <w:rPr>
          <w:rFonts w:hint="eastAsia"/>
        </w:rPr>
        <w:t>（如果是亚洲血统，女性为≥</w:t>
      </w:r>
      <w:r>
        <w:rPr>
          <w:rFonts w:hint="eastAsia"/>
        </w:rPr>
        <w:t>80cm</w:t>
      </w:r>
      <w:r>
        <w:rPr>
          <w:rFonts w:hint="eastAsia"/>
        </w:rPr>
        <w:t>，男性为≥</w:t>
      </w:r>
      <w:r>
        <w:rPr>
          <w:rFonts w:hint="eastAsia"/>
        </w:rPr>
        <w:t>90cm</w:t>
      </w:r>
      <w:r>
        <w:rPr>
          <w:rFonts w:hint="eastAsia"/>
        </w:rPr>
        <w:t>），</w:t>
      </w:r>
    </w:p>
    <w:p w14:paraId="5BA71365" w14:textId="77777777" w:rsidR="00B30818" w:rsidRDefault="00000000">
      <w:pPr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）男性和男性的高密度胆固醇</w:t>
      </w:r>
      <w:r>
        <w:rPr>
          <w:rFonts w:hint="eastAsia"/>
        </w:rPr>
        <w:t>&lt;40 mg/dl &lt;40 mg/dl gy 40 mg/dl &lt;50 mg/dl &lt;50 mg/dl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br/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）甘油三酸酯≥</w:t>
      </w:r>
      <w:r>
        <w:rPr>
          <w:rFonts w:hint="eastAsia"/>
        </w:rPr>
        <w:t xml:space="preserve">150mg/dL; </w:t>
      </w:r>
    </w:p>
    <w:p w14:paraId="339FF178" w14:textId="77777777" w:rsidR="00B30818" w:rsidRDefault="00000000">
      <w:pPr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）血压升高（收缩压≥</w:t>
      </w:r>
      <w:r>
        <w:rPr>
          <w:rFonts w:hint="eastAsia"/>
        </w:rPr>
        <w:t>130mm Hg</w:t>
      </w:r>
      <w:r>
        <w:rPr>
          <w:rFonts w:hint="eastAsia"/>
        </w:rPr>
        <w:t>和</w:t>
      </w:r>
      <w:r>
        <w:rPr>
          <w:rFonts w:hint="eastAsia"/>
        </w:rPr>
        <w:t>/</w:t>
      </w:r>
      <w:r>
        <w:rPr>
          <w:rFonts w:hint="eastAsia"/>
        </w:rPr>
        <w:t>或舒张压≥</w:t>
      </w:r>
      <w:r>
        <w:rPr>
          <w:rFonts w:hint="eastAsia"/>
        </w:rPr>
        <w:t>80mm Hg</w:t>
      </w:r>
      <w:r>
        <w:rPr>
          <w:rFonts w:hint="eastAsia"/>
        </w:rPr>
        <w:t>和</w:t>
      </w:r>
      <w:r>
        <w:rPr>
          <w:rFonts w:hint="eastAsia"/>
        </w:rPr>
        <w:t>/</w:t>
      </w:r>
      <w:r>
        <w:rPr>
          <w:rFonts w:hint="eastAsia"/>
        </w:rPr>
        <w:t>或使用降压药）；</w:t>
      </w:r>
      <w:r>
        <w:rPr>
          <w:rFonts w:hint="eastAsia"/>
        </w:rPr>
        <w:br/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）空腹血糖≥</w:t>
      </w:r>
      <w:r>
        <w:rPr>
          <w:rFonts w:hint="eastAsia"/>
        </w:rPr>
        <w:t>100mg/dl</w:t>
      </w:r>
      <w:r>
        <w:rPr>
          <w:rFonts w:hint="eastAsia"/>
        </w:rPr>
        <w:t>。</w:t>
      </w:r>
    </w:p>
    <w:p w14:paraId="19FF5207" w14:textId="77777777" w:rsidR="00B30818" w:rsidRDefault="00000000">
      <w:pPr>
        <w:ind w:leftChars="300" w:left="630"/>
      </w:pPr>
      <w:r>
        <w:rPr>
          <w:noProof/>
        </w:rPr>
        <w:drawing>
          <wp:inline distT="0" distB="0" distL="114300" distR="114300" wp14:anchorId="1069E113" wp14:editId="48EC3CDD">
            <wp:extent cx="4170680" cy="120269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A8A51" w14:textId="77777777" w:rsidR="00B30818" w:rsidRDefault="00000000">
      <w:r>
        <w:rPr>
          <w:rFonts w:hint="eastAsia"/>
        </w:rPr>
        <w:lastRenderedPageBreak/>
        <w:t xml:space="preserve">  3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</w:p>
    <w:p w14:paraId="109932F9" w14:textId="77777777" w:rsidR="00B30818" w:rsidRDefault="00000000">
      <w:r>
        <w:rPr>
          <w:rFonts w:hint="eastAsia"/>
        </w:rPr>
        <w:t xml:space="preserve">  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冠心病、心力衰竭、卒中、外周动脉疾病、房颤</w:t>
      </w:r>
    </w:p>
    <w:p w14:paraId="60454383" w14:textId="77777777" w:rsidR="00B30818" w:rsidRDefault="00000000">
      <w:r>
        <w:rPr>
          <w:rFonts w:hint="eastAsia"/>
        </w:rPr>
        <w:t>计划：使用</w:t>
      </w:r>
      <w:r>
        <w:rPr>
          <w:rFonts w:hint="eastAsia"/>
        </w:rPr>
        <w:t>2011</w:t>
      </w:r>
      <w:r>
        <w:rPr>
          <w:rFonts w:hint="eastAsia"/>
        </w:rPr>
        <w:t>年和</w:t>
      </w:r>
      <w:r>
        <w:rPr>
          <w:rFonts w:hint="eastAsia"/>
        </w:rPr>
        <w:t>2015</w:t>
      </w:r>
      <w:r>
        <w:rPr>
          <w:rFonts w:hint="eastAsia"/>
        </w:rPr>
        <w:t>年数据</w:t>
      </w:r>
      <w:r>
        <w:rPr>
          <w:rFonts w:hint="eastAsia"/>
        </w:rPr>
        <w:t>--</w:t>
      </w:r>
      <w:r>
        <w:rPr>
          <w:rFonts w:hint="eastAsia"/>
        </w:rPr>
        <w:t>原因具有体检和血检数据</w:t>
      </w:r>
    </w:p>
    <w:p w14:paraId="5C3BD640" w14:textId="77777777" w:rsidR="00B30818" w:rsidRDefault="00000000">
      <w:r>
        <w:rPr>
          <w:rFonts w:hint="eastAsia"/>
        </w:rPr>
        <w:t>问题</w:t>
      </w:r>
      <w:r>
        <w:rPr>
          <w:rFonts w:hint="eastAsia"/>
        </w:rPr>
        <w:t>1.</w:t>
      </w:r>
      <w:r>
        <w:rPr>
          <w:rFonts w:hint="eastAsia"/>
        </w:rPr>
        <w:t>关于划分</w:t>
      </w:r>
      <w:r>
        <w:rPr>
          <w:rFonts w:hint="eastAsia"/>
        </w:rPr>
        <w:t>0</w:t>
      </w:r>
      <w:r>
        <w:rPr>
          <w:rFonts w:hint="eastAsia"/>
        </w:rPr>
        <w:t>期，难以精确诊断</w:t>
      </w:r>
      <w:r>
        <w:rPr>
          <w:rFonts w:hint="eastAsia"/>
        </w:rPr>
        <w:t xml:space="preserve"> </w:t>
      </w:r>
      <w:r>
        <w:rPr>
          <w:rFonts w:hint="eastAsia"/>
        </w:rPr>
        <w:t>可能会以小于</w:t>
      </w:r>
      <w:r>
        <w:rPr>
          <w:rFonts w:hint="eastAsia"/>
        </w:rPr>
        <w:t>1</w:t>
      </w:r>
      <w:r>
        <w:rPr>
          <w:rFonts w:hint="eastAsia"/>
        </w:rPr>
        <w:t>期标准来划分</w:t>
      </w:r>
      <w:r>
        <w:rPr>
          <w:rFonts w:hint="eastAsia"/>
        </w:rPr>
        <w:t>0</w:t>
      </w:r>
      <w:r>
        <w:rPr>
          <w:rFonts w:hint="eastAsia"/>
        </w:rPr>
        <w:t>期</w:t>
      </w:r>
    </w:p>
    <w:p w14:paraId="7E973109" w14:textId="77777777" w:rsidR="00B30818" w:rsidRDefault="00000000">
      <w:pPr>
        <w:numPr>
          <w:ilvl w:val="0"/>
          <w:numId w:val="1"/>
        </w:numPr>
      </w:pPr>
      <w:r>
        <w:rPr>
          <w:rFonts w:hint="eastAsia"/>
        </w:rPr>
        <w:t>关于划分</w:t>
      </w:r>
      <w:r>
        <w:rPr>
          <w:rFonts w:hint="eastAsia"/>
        </w:rPr>
        <w:t>3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缺少呀临床数据不知如何归类</w:t>
      </w:r>
    </w:p>
    <w:p w14:paraId="094113AB" w14:textId="77777777" w:rsidR="00B30818" w:rsidRDefault="00000000">
      <w:pPr>
        <w:numPr>
          <w:ilvl w:val="0"/>
          <w:numId w:val="1"/>
        </w:numPr>
      </w:pPr>
      <w:r>
        <w:rPr>
          <w:rFonts w:hint="eastAsia"/>
        </w:rPr>
        <w:t>关于划分</w:t>
      </w:r>
      <w:r>
        <w:rPr>
          <w:rFonts w:hint="eastAsia"/>
        </w:rPr>
        <w:t>4</w:t>
      </w:r>
      <w:r>
        <w:rPr>
          <w:rFonts w:hint="eastAsia"/>
        </w:rPr>
        <w:t>期慢性肾脏疾病</w:t>
      </w:r>
      <w:r>
        <w:rPr>
          <w:rFonts w:hint="eastAsia"/>
        </w:rPr>
        <w:t xml:space="preserve"> </w:t>
      </w:r>
      <w:r>
        <w:rPr>
          <w:rFonts w:hint="eastAsia"/>
        </w:rPr>
        <w:t>以冠心病、心力衰竭、卒中、外周动脉疾病、</w:t>
      </w:r>
      <w:r>
        <w:rPr>
          <w:rFonts w:hint="eastAsia"/>
        </w:rPr>
        <w:t>AFib</w:t>
      </w:r>
      <w:r>
        <w:rPr>
          <w:rFonts w:hint="eastAsia"/>
        </w:rPr>
        <w:t>标准在</w:t>
      </w:r>
      <w:r>
        <w:rPr>
          <w:rFonts w:hint="eastAsia"/>
        </w:rPr>
        <w:t>DA007</w:t>
      </w:r>
      <w:r>
        <w:rPr>
          <w:rFonts w:hint="eastAsia"/>
        </w:rPr>
        <w:t>只找到（</w:t>
      </w:r>
      <w:r>
        <w:rPr>
          <w:rFonts w:hint="eastAsia"/>
        </w:rPr>
        <w:t>7</w:t>
      </w:r>
      <w:r>
        <w:rPr>
          <w:rFonts w:hint="eastAsia"/>
        </w:rPr>
        <w:t>）心脏疾病</w:t>
      </w:r>
      <w:r>
        <w:rPr>
          <w:rFonts w:hint="eastAsia"/>
        </w:rPr>
        <w:t xml:space="preserve"> </w:t>
      </w:r>
      <w:r>
        <w:rPr>
          <w:rFonts w:hint="eastAsia"/>
        </w:rPr>
        <w:t>是否能直接代表划分</w:t>
      </w:r>
      <w:r>
        <w:rPr>
          <w:rFonts w:hint="eastAsia"/>
        </w:rPr>
        <w:t>4</w:t>
      </w:r>
      <w:r>
        <w:rPr>
          <w:rFonts w:hint="eastAsia"/>
        </w:rPr>
        <w:t>期标准</w:t>
      </w:r>
    </w:p>
    <w:p w14:paraId="209C4218" w14:textId="77777777" w:rsidR="00B30818" w:rsidRDefault="00000000">
      <w:pPr>
        <w:ind w:left="525"/>
      </w:pPr>
      <w:r>
        <w:rPr>
          <w:noProof/>
        </w:rPr>
        <w:drawing>
          <wp:inline distT="0" distB="0" distL="114300" distR="114300" wp14:anchorId="29E7D582" wp14:editId="3DF6B34B">
            <wp:extent cx="5271135" cy="3523615"/>
            <wp:effectExtent l="0" t="0" r="1206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4453" w14:textId="77777777" w:rsidR="00B30818" w:rsidRDefault="00B30818">
      <w:pPr>
        <w:ind w:left="525"/>
      </w:pPr>
    </w:p>
    <w:sectPr w:rsidR="00B30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AAB9FAD"/>
    <w:multiLevelType w:val="singleLevel"/>
    <w:tmpl w:val="CAAB9FAD"/>
    <w:lvl w:ilvl="0">
      <w:start w:val="2"/>
      <w:numFmt w:val="decimal"/>
      <w:lvlText w:val="%1."/>
      <w:lvlJc w:val="left"/>
      <w:pPr>
        <w:tabs>
          <w:tab w:val="left" w:pos="312"/>
        </w:tabs>
        <w:ind w:left="525" w:firstLine="0"/>
      </w:pPr>
    </w:lvl>
  </w:abstractNum>
  <w:num w:numId="1" w16cid:durableId="1557013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18"/>
    <w:rsid w:val="00415EA4"/>
    <w:rsid w:val="00B30818"/>
    <w:rsid w:val="00D03138"/>
    <w:rsid w:val="02DA59D1"/>
    <w:rsid w:val="40A6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760A8EC"/>
  <w15:docId w15:val="{FED13142-3776-491C-93B6-89C66504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147aadd</dc:creator>
  <cp:lastModifiedBy>Can Zhang</cp:lastModifiedBy>
  <cp:revision>2</cp:revision>
  <dcterms:created xsi:type="dcterms:W3CDTF">2025-03-16T06:20:00Z</dcterms:created>
  <dcterms:modified xsi:type="dcterms:W3CDTF">2025-03-16T06:20:00Z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eyJoZGlkIjoiMzBlZGQ1ZDgzYzE2ODU3YzU4Yjk1ZTYzNDc2MTlhNzEiLCJ1c2VySWQiOiI4NjE2NTcwMDMifQ==</vt:lpwstr>
  </property>
  <property fmtid="{D5CDD505-2E9C-101B-9397-08002B2CF9AE}" pid="4" name="ICV">
    <vt:lpwstr>449AA181B72D4DFF97AC4A028EA31801_12</vt:lpwstr>
  </property>
</Properties>
</file>