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6.png" ContentType="image/png"/>
  <Override PartName="/word/media/rId34.png" ContentType="image/png"/>
  <Override PartName="/word/media/rId32.png" ContentType="image/png"/>
  <Override PartName="/word/media/rId63.png" ContentType="image/png"/>
  <Override PartName="/word/media/rId56.png" ContentType="image/png"/>
  <Override PartName="/word/media/rId30.png" ContentType="image/png"/>
  <Override PartName="/word/media/rId27.png" ContentType="image/png"/>
  <Override PartName="/word/media/rId28.png" ContentType="image/png"/>
  <Override PartName="/word/media/rId36.png" ContentType="image/png"/>
  <Override PartName="/word/media/rId45.png" ContentType="image/png"/>
  <Override PartName="/word/media/rId55.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 Lucy Montgomery, Cameron Neylon, Chun-Kai (Karl) Huang, + Springer team</w:t>
      </w:r>
    </w:p>
    <w:p>
      <w:pPr>
        <w:pStyle w:val="BodyText"/>
      </w:pPr>
      <w:r>
        <w:t xml:space="preserve">Centre for Culture and Technology, School of Media, Creative Arts and Social Inquiry, Curtin University, Bentley 6102, Western Australia</w:t>
      </w:r>
      <w:r>
        <w:t xml:space="preserve"> </w:t>
      </w:r>
      <w:r>
        <w:t xml:space="preserve">Springer Nature team affiliation…</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281 281 open access books and a sample of 3653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 Wang et al. (2015) further finds that the increased level of downloads for OA articles is sustained over time. This is found in addition to OA articles attracting more social media attention. However, research also found the OA advantage of altmetric activities to have significant differences across disciplines. The citation advantage of OA publishing remains a hotly debated issue. Although, a recent literature review shows there is relatively more research in support of the OA advantage, with the caveat that there may be a large variability across disciplines.</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r>
        <w:t xml:space="preserve"> </w:t>
      </w:r>
      <w:r>
        <w:t xml:space="preserve">* OA books as a group show a higher geographic diversity of usage and reach more countries, i.e., they have a greater proportion of usage in a wider range of countries.</w:t>
      </w:r>
      <w:r>
        <w:t xml:space="preserve"> </w:t>
      </w:r>
      <w:r>
        <w:t xml:space="preserve">* OA books have increased access and usage for under-served populations and low or middle income countries, including a high number of countries from Africa.</w:t>
      </w:r>
      <w:r>
        <w:t xml:space="preserve"> </w:t>
      </w:r>
      <w:r>
        <w:t xml:space="preserve">* OA books as a group have 10 10 times more downloads than non-OA books and 2.0 2.4 times more citations overall.</w:t>
      </w:r>
      <w:r>
        <w:t xml:space="preserve"> </w:t>
      </w:r>
      <w:r>
        <w:t xml:space="preserve">* 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r>
        <w:t xml:space="preserve"> </w:t>
      </w:r>
      <w:r>
        <w:t xml:space="preserve">* Books that contain the name of a country or region in their title generally show enhanced usage in that country or region. This effect is clearest for Latin America and Africa and is greater for OA titles.</w:t>
      </w:r>
      <w:r>
        <w:t xml:space="preserve"> </w:t>
      </w:r>
      <w:r>
        <w:t xml:space="preserve">* Anonymous downloads are generally around double that of logged downloads. This means reporting that relies on institutional identification will be substantially undercounting the usage of OA books.</w:t>
      </w:r>
    </w:p>
    <w:p>
      <w:pPr>
        <w:pStyle w:val="BodyText"/>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 to determine country locations of anonymous downloads. Web visibility is determined through analysis performed by a webometrics tool. In particular, we analyse URLs mentioning each book to extract information such as the number of unique domain names 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r>
        <w:t xml:space="preserve"> </w:t>
      </w:r>
      <w:r>
        <w:t xml:space="preserve">* Do OA books and non-OA books show different patterns of geographic usage?</w:t>
      </w:r>
      <w:r>
        <w:t xml:space="preserve"> </w:t>
      </w:r>
      <w:r>
        <w:t xml:space="preserve">* Is there evidence of wider usage particularly from countries and areas that are not high</w:t>
      </w:r>
      <w:r>
        <w:t xml:space="preserve"> </w:t>
      </w:r>
      <w:r>
        <w:t xml:space="preserve">users of non-OA books?</w:t>
      </w:r>
      <w:r>
        <w:t xml:space="preserve"> </w:t>
      </w:r>
      <w:r>
        <w:t xml:space="preserve">* Does such performance vary, depending on the form (e.g. monograph, Brief, contributed volume)</w:t>
      </w:r>
      <w:r>
        <w:t xml:space="preserve"> </w:t>
      </w:r>
      <w:r>
        <w:t xml:space="preserve">of the book, its disciplinary area or its imprint?</w:t>
      </w:r>
      <w:r>
        <w:t xml:space="preserve"> </w:t>
      </w:r>
      <w:r>
        <w:t xml:space="preserve">* 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1010 times more downloads than non-OA books (first pair of bars in the top panel). There are also 2.0 2.4 times more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drawing>
          <wp:inline>
            <wp:extent cx="5334000" cy="4187545"/>
            <wp:effectExtent b="0" l="0" r="0" t="0"/>
            <wp:docPr descr="" title="" id="1" name="Picture"/>
            <a:graphic>
              <a:graphicData uri="http://schemas.openxmlformats.org/drawingml/2006/picture">
                <pic:pic>
                  <pic:nvPicPr>
                    <pic:cNvPr descr="figure_adv_full.png" id="0" name="Picture"/>
                    <pic:cNvPicPr>
                      <a:picLocks noChangeArrowheads="1" noChangeAspect="1"/>
                    </pic:cNvPicPr>
                  </pic:nvPicPr>
                  <pic:blipFill>
                    <a:blip r:embed="rId28"/>
                    <a:stretch>
                      <a:fillRect/>
                    </a:stretch>
                  </pic:blipFill>
                  <pic:spPr bwMode="auto">
                    <a:xfrm>
                      <a:off x="0" y="0"/>
                      <a:ext cx="5334000" cy="418754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There</w:t>
      </w:r>
      <w:r>
        <w:t xml:space="preserve"> </w:t>
      </w:r>
      <w:r>
        <w:t xml:space="preserve">are no OA books in the brief category for biomedical sciences.</w:t>
      </w:r>
    </w:p>
    <w:p>
      <w:pPr>
        <w:pStyle w:val="Heading3"/>
      </w:pPr>
      <w:bookmarkStart w:id="29" w:name="open-access-books-show-more-usage-over-time"/>
      <w:r>
        <w:t xml:space="preserve">Open access books show more usage over time</w:t>
      </w:r>
      <w:bookmarkEnd w:id="29"/>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30"/>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1" w:name="open-access-books-show-usage-in-a-wider-range-of-countries"/>
      <w:r>
        <w:t xml:space="preserve">Open access books show usage in a wider range of countries</w:t>
      </w:r>
      <w:bookmarkEnd w:id="31"/>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3" w:name="open-access-books-show-increased-usage-for-under-served-populations-and-low-to-middle-income-countries"/>
      <w:r>
        <w:t xml:space="preserve">Open access books show increased usage for under-served populations and low to middle income countries</w:t>
      </w:r>
      <w:bookmarkEnd w:id="33"/>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67 countries that recorded zero usage of the non-OA books in the data set. Of the 67 countries where only OA books recorded usage, 24 countries were from Africa. Usage of OA books from countries that do not otherwise purchase Springer Nature non-OA ebook titles totalled 145,353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total of 67 countries with zero logged</w:t>
      </w:r>
      <w:r>
        <w:t xml:space="preserve"> </w:t>
      </w:r>
      <w:r>
        <w:t xml:space="preserve">usage show anonymous usage with a total of 145,353 downloads representing 1% of the total anonymous</w:t>
      </w:r>
      <w:r>
        <w:t xml:space="preserve"> </w:t>
      </w:r>
      <w:r>
        <w:t xml:space="preserve">usage. Of those countries, 24 were from Africa, with others mostly in the Middle East and southeast</w:t>
      </w:r>
      <w:r>
        <w:t xml:space="preserve"> </w:t>
      </w:r>
      <w:r>
        <w:t xml:space="preserve">Asia. Countries with low GDP and development are significantly represented in this group.</w:t>
      </w:r>
    </w:p>
    <w:p>
      <w:pPr>
        <w:pStyle w:val="Heading3"/>
      </w:pPr>
      <w:bookmarkStart w:id="35" w:name="open-access-books-show-higher-diversity-of-usage"/>
      <w:r>
        <w:t xml:space="preserve">Open access books show higher diversity of usage</w:t>
      </w:r>
      <w:bookmarkEnd w:id="35"/>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6"/>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7" w:name="open-access-books-show-enhanced-title-effect-on-geographic-usage"/>
      <w:r>
        <w:t xml:space="preserve">Open access books show enhanced title effect on geographic usage</w:t>
      </w:r>
      <w:bookmarkEnd w:id="37"/>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enhanced usage overall from those regions featuring in the title. In both cases there is also some evidence of enhanced usage in some parts of the other region (i.e. enhanced usage in a 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enhanced Latin America usage in Guyana, Suriname, Venezuela, and Panama. Other countries with enhanced usage are Laos, the Solomon Islands and Timor Leste.</w:t>
      </w:r>
    </w:p>
    <w:p>
      <w:pPr>
        <w:pStyle w:val="BodyText"/>
      </w:pPr>
      <w:r>
        <w:t xml:space="preserve">The size of the geographic effect is strongly enhanced by OA. OA books about Africa are widely read beyond Africa as well as in Africa. There is a very large enhancement of usage compared to the whole sample across the African continent. By contrast, non-OA books with</w:t>
      </w:r>
      <w:r>
        <w:t xml:space="preserve"> </w:t>
      </w:r>
      <w:r>
        <w:t xml:space="preserve">“</w:t>
      </w:r>
      <w:r>
        <w:t xml:space="preserve">Africa</w:t>
      </w:r>
      <w:r>
        <w:t xml:space="preserve">”</w:t>
      </w:r>
      <w:r>
        <w:t xml:space="preserve"> </w:t>
      </w:r>
      <w:r>
        <w:t xml:space="preserve">in the title show a usage enhancement only in South Africa, Uganda, Ethiopia and Sudan. Not only does OA enhance usage in countries under-represented in global scholarship, it also enhances the global usage of scholarship about under-represented 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 Africa. Usage in Latin America is strongly enhanced for all books with ‘Latin America” (including variations and possessives such as</w:t>
      </w:r>
      <w:r>
        <w:t xml:space="preserve"> </w:t>
      </w:r>
      <w:r>
        <w:t xml:space="preserve">“</w:t>
      </w:r>
      <w:r>
        <w:t xml:space="preserve">Latin American</w:t>
      </w:r>
      <w:r>
        <w:t xml:space="preserve">”</w:t>
      </w:r>
      <w:r>
        <w:t xml:space="preserve">) in the title and the degree of enhancement is substantially stronger for OA books. In addition there is broader enhancement of usage internationally for the OA books. The overall enhancement effect is larger for books with</w:t>
      </w:r>
      <w:r>
        <w:t xml:space="preserve"> </w:t>
      </w:r>
      <w:r>
        <w:t xml:space="preserve">“</w:t>
      </w:r>
      <w:r>
        <w:t xml:space="preserve">Latin America</w:t>
      </w:r>
      <w:r>
        <w:t xml:space="preserve">”</w:t>
      </w:r>
      <w:r>
        <w:t xml:space="preserve"> </w:t>
      </w:r>
      <w:r>
        <w:t xml:space="preserve">(maximum enhancement of 100 usage) than it is for</w:t>
      </w:r>
      <w:r>
        <w:t xml:space="preserve"> </w:t>
      </w:r>
      <w:r>
        <w:t xml:space="preserve">“</w:t>
      </w:r>
      <w:r>
        <w:t xml:space="preserve">Africa</w:t>
      </w:r>
      <w:r>
        <w:t xml:space="preserve">”</w:t>
      </w:r>
      <w:r>
        <w:t xml:space="preserve"> </w:t>
      </w:r>
      <w:r>
        <w:t xml:space="preserve">(maximum enhancement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8"/>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enhancement concentrated in Africa.</w:t>
      </w:r>
    </w:p>
    <w:p>
      <w:pPr>
        <w:pStyle w:val="Heading3"/>
      </w:pPr>
      <w:bookmarkStart w:id="39" w:name="anonymous-usage-versus-logged-usage"/>
      <w:r>
        <w:t xml:space="preserve">Anonymous usage versus logged usage</w:t>
      </w:r>
      <w:bookmarkEnd w:id="39"/>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BodyText"/>
      </w:pPr>
      <w:r>
        <w:t xml:space="preserve">At the other end of the scale there is no obvious pattern in the countries that show a higher level of logged usage than anonymous usage for OA books. This list includes Turkey, Liechtenstein and Moldova, where logged and anonymous usage are quite close (Germany has almost precisely the same amount of logged and anonymous usage) and Egypt, Suriname and Taiwan where logged usage is higher than anonymous usage. Overall these differences will be the result of a complex mixture of usage patterns, internet provision and access, as well as Springer Nature market penetration. Iceland is a substantial outlier with only 514 anonymous downloads and nearly 25,000 logged. This is likely due to the SpringerLink subscription held by the Iceland Consortium which provides nationwide access.</w:t>
      </w:r>
    </w:p>
    <w:p>
      <w:pPr>
        <w:pStyle w:val="Heading3"/>
      </w:pPr>
      <w:bookmarkStart w:id="40" w:name="web-visibility-across-top-level-domains-tlds"/>
      <w:r>
        <w:t xml:space="preserve">Web visibility across top level domains (TLDs)</w:t>
      </w:r>
      <w:bookmarkEnd w:id="40"/>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 (TLDs) dominating (see Table S1 in the Appendix). The top ten TLDs constitute 8080% of all web pages identified for the whole corpus of books. Overall, the difference between the number of websites and the range of TLDs between the OA and non-OA books shows a 13937% increase in unique domains referencing the OA books versus non-OA titles (with the increases for each of the top ten TLDs displayed in Figure S4). This is a relatively small increase compared to the 1010-fold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1" w:name="limitations-and-further-work"/>
      <w:r>
        <w:t xml:space="preserve">Limitations and further work</w:t>
      </w:r>
      <w:bookmarkEnd w:id="41"/>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 independent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enhances usage in countries which suffer exclusion from scholarly 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2" w:name="data-accessibility-statement"/>
      <w:r>
        <w:t xml:space="preserve">Data accessibility statement</w:t>
      </w:r>
      <w:bookmarkEnd w:id="42"/>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BodyText"/>
      </w:pPr>
      <w:r>
        <w:t xml:space="preserve">Acknowledgements</w:t>
      </w:r>
      <w:r>
        <w:t xml:space="preserve"> </w:t>
      </w:r>
      <w:r>
        <w:t xml:space="preserve">Springer Nature provided funding to COARD to conduct this research and also provided the data.</w:t>
      </w:r>
    </w:p>
    <w:p>
      <w:pPr>
        <w:pStyle w:val="BodyText"/>
      </w:pPr>
      <w:r>
        <w:t xml:space="preserve">Competing interests</w:t>
      </w:r>
      <w:r>
        <w:t xml:space="preserve"> </w:t>
      </w: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3" w:name="appendix"/>
      <w:r>
        <w:t xml:space="preserve">Appendix</w:t>
      </w:r>
      <w:bookmarkEnd w:id="43"/>
    </w:p>
    <w:p>
      <w:pPr>
        <w:pStyle w:val="Heading2"/>
      </w:pPr>
      <w:bookmarkStart w:id="44" w:name="supplementary-figures"/>
      <w:r>
        <w:t xml:space="preserve">Supplementary Figures</w:t>
      </w:r>
      <w:bookmarkEnd w:id="44"/>
    </w:p>
    <w:p>
      <w:pPr>
        <w:pStyle w:val="FirstParagraph"/>
      </w:pP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5"/>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enhancement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7"/>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48" w:name="supplementary-data-and-methodology"/>
      <w:r>
        <w:t xml:space="preserve">Supplementary data and methodology</w:t>
      </w:r>
      <w:bookmarkEnd w:id="48"/>
    </w:p>
    <w:p>
      <w:pPr>
        <w:pStyle w:val="Heading3"/>
      </w:pPr>
      <w:bookmarkStart w:id="49" w:name="selection-of-non-oa-comparator-titles"/>
      <w:r>
        <w:t xml:space="preserve">Selection of non-OA comparator titles</w:t>
      </w:r>
      <w:bookmarkEnd w:id="49"/>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1"/>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1"/>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1"/>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0" w:name="usage-data"/>
      <w:r>
        <w:t xml:space="preserve">Usage data</w:t>
      </w:r>
      <w:bookmarkEnd w:id="50"/>
    </w:p>
    <w:p>
      <w:pPr>
        <w:pStyle w:val="FirstParagraph"/>
      </w:pPr>
      <w:r>
        <w:t xml:space="preserve">The three primary metrics of interest are number of downloads, number of citations and web visibility. These are</w:t>
      </w:r>
      <w:r>
        <w:t xml:space="preserve"> </w:t>
      </w:r>
      <w:r>
        <w:t xml:space="preserve">described in detail below.</w:t>
      </w:r>
      <w:r>
        <w:t xml:space="preserve"> </w:t>
      </w:r>
      <w:r>
        <w:t xml:space="preserve">*</w:t>
      </w:r>
      <w:r>
        <w:t xml:space="preserve"> </w:t>
      </w: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r>
        <w:t xml:space="preserve"> </w:t>
      </w:r>
      <w:r>
        <w:t xml:space="preserve">*</w:t>
      </w:r>
      <w:r>
        <w:t xml:space="preserve"> </w:t>
      </w: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r>
        <w:t xml:space="preserve"> </w:t>
      </w:r>
      <w:r>
        <w:t xml:space="preserve">*</w:t>
      </w:r>
      <w:r>
        <w:t xml:space="preserve"> </w:t>
      </w: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 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1" w:name="logged-vs-anonymous-downloads"/>
      <w:r>
        <w:t xml:space="preserve">Logged vs anonymous downloads</w:t>
      </w:r>
      <w:bookmarkEnd w:id="51"/>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2"/>
          <w:ilvl w:val="0"/>
        </w:numPr>
      </w:pPr>
      <w:r>
        <w:t xml:space="preserve">ISBN of the accessed book</w:t>
      </w:r>
    </w:p>
    <w:p>
      <w:pPr>
        <w:pStyle w:val="Compact"/>
        <w:numPr>
          <w:numId w:val="1002"/>
          <w:ilvl w:val="0"/>
        </w:numPr>
      </w:pPr>
      <w:r>
        <w:t xml:space="preserve">Month of download</w:t>
      </w:r>
    </w:p>
    <w:p>
      <w:pPr>
        <w:pStyle w:val="Compact"/>
        <w:numPr>
          <w:numId w:val="1002"/>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2" w:name="geolocation-of-downloads"/>
      <w:r>
        <w:t xml:space="preserve">Geolocation of downloads</w:t>
      </w:r>
      <w:bookmarkEnd w:id="52"/>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3" w:name="data-for-country-normalisation"/>
      <w:r>
        <w:t xml:space="preserve">Data for country normalisation</w:t>
      </w:r>
      <w:bookmarkEnd w:id="53"/>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4" w:name="statistical-measures-and-sensitivity-analysis"/>
      <w:r>
        <w:t xml:space="preserve">Statistical measures and sensitivity analysis</w:t>
      </w:r>
      <w:bookmarkEnd w:id="54"/>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following closely the codes available from</w:t>
      </w:r>
      <w:r>
        <w:t xml:space="preserve"> </w:t>
      </w:r>
      <w:r>
        <w:t xml:space="preserve">https://zhiyzuo.github.io/Plot-Lorenz/.</w:t>
      </w:r>
    </w:p>
    <w:p>
      <w:pPr>
        <w:pStyle w:val="BodyText"/>
      </w:pPr>
      <w:r>
        <w:t xml:space="preserve">Length of a book can be a potential factor for its level of usage. In particular, we would like to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this effect seems similar across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5"/>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6"/>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7" w:name="data-processing-analysis-and-visualisation"/>
      <w:r>
        <w:t xml:space="preserve">Data processing, analysis and visualisation</w:t>
      </w:r>
      <w:bookmarkEnd w:id="57"/>
    </w:p>
    <w:p>
      <w:pPr>
        <w:pStyle w:val="FirstParagraph"/>
      </w:pPr>
      <w:r>
        <w:t xml:space="preserve">Data was processed and visualised using the provided Python code which is available at ###GITHUB###</w:t>
      </w:r>
    </w:p>
    <w:p>
      <w:pPr>
        <w:pStyle w:val="Heading2"/>
      </w:pPr>
      <w:bookmarkStart w:id="58" w:name="case-study"/>
      <w:r>
        <w:t xml:space="preserve">Case Study</w:t>
      </w:r>
      <w:bookmarkEnd w:id="58"/>
    </w:p>
    <w:p>
      <w:pPr>
        <w:pStyle w:val="Heading3"/>
      </w:pPr>
      <w:bookmarkStart w:id="59" w:name="digital-kenya"/>
      <w:r>
        <w:t xml:space="preserve">Digital Kenya</w:t>
      </w:r>
      <w:bookmarkEnd w:id="59"/>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0" w:name="description"/>
      <w:r>
        <w:t xml:space="preserve">Description</w:t>
      </w:r>
      <w:bookmarkEnd w:id="60"/>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1" w:name="overall-performance"/>
      <w:r>
        <w:t xml:space="preserve">Overall performance</w:t>
      </w:r>
      <w:bookmarkEnd w:id="61"/>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2" w:name="geographical-reach"/>
      <w:r>
        <w:t xml:space="preserve">Geographical reach</w:t>
      </w:r>
      <w:bookmarkEnd w:id="62"/>
    </w:p>
    <w:p>
      <w:pPr>
        <w:pStyle w:val="FirstParagraph"/>
      </w:pPr>
      <w:r>
        <w:t xml:space="preserve">Given the title and focus of the book it is naturally of interest to identify whether this Open Access volume shows enhanced usage in Kenya. In the context of African usage, Kenya is a significant user of both closed and Open Access 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enhanced proportional usage with Nigeria, Ghana and South Africa showing the strongest effects. There is also evidence of a greater proportion of overall usage from Indonesia and India, potentially relating to the wider relevance of the issues discussed beyond Kenya and neighbouring countries. Interestingly the effect for Indonesia seems to be stronger for logged usage, which may be a suggestion of Open Access driving enhanced usage, even for those books where specific audiences might have access. Further analysis might address the question of whether specific areas showing enhanced usage would be likely to have had access if the 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3"/>
                    <a:stretch>
                      <a:fillRect/>
                    </a:stretch>
                  </pic:blipFill>
                  <pic:spPr bwMode="auto">
                    <a:xfrm>
                      <a:off x="0" y="0"/>
                      <a:ext cx="5334000" cy="2963333"/>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2020-09-03T16:24:42Z</dcterms:created>
  <dcterms:modified xsi:type="dcterms:W3CDTF">2020-09-03T16:24:42Z</dcterms:modified>
</cp:coreProperties>
</file>