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60"/>
      </w:pPr>
      <w:r>
        <w:rPr>
          <w:rFonts w:ascii="Arial" w:cs="Arial" w:eastAsia="Arial" w:hAnsi="Arial"/>
          <w:b/>
          <w:bCs/>
          <w:color w:val="C8A96E"/>
          <w:sz w:val="18"/>
          <w:szCs w:val="18"/>
        </w:rPr>
        <w:t xml:space="preserve">AKELI — DOCUMENTATION INTERNE</w:t>
      </w:r>
    </w:p>
    <w:p>
      <w:pPr>
        <w:pBdr>
          <w:bottom w:val="single" w:color="C8A96E" w:sz="6"/>
        </w:pBdr>
        <w:spacing w:before="60" w:after="200"/>
      </w:pPr>
      <w:r>
        <w:rPr>
          <w:rFonts w:ascii="Arial" w:cs="Arial" w:eastAsia="Arial" w:hAnsi="Arial"/>
          <w:b/>
          <w:bCs/>
          <w:color w:val="1A3C5E"/>
          <w:sz w:val="48"/>
          <w:szCs w:val="48"/>
        </w:rPr>
        <w:t xml:space="preserve">REF-08</w:t>
      </w:r>
    </w:p>
    <w:p>
      <w:pPr>
        <w:spacing w:before="200" w:after="120"/>
      </w:pPr>
      <w:r>
        <w:rPr>
          <w:rFonts w:ascii="Arial" w:cs="Arial" w:eastAsia="Arial" w:hAnsi="Arial"/>
          <w:b/>
          <w:bCs/>
          <w:color w:val="1A3C5E"/>
          <w:sz w:val="44"/>
          <w:szCs w:val="44"/>
        </w:rPr>
        <w:t xml:space="preserve">L'être aligné alimentairement</w:t>
      </w:r>
    </w:p>
    <w:p>
      <w:pPr>
        <w:spacing w:before="60" w:after="60"/>
      </w:pPr>
      <w:r>
        <w:rPr>
          <w:rFonts w:ascii="Arial" w:cs="Arial" w:eastAsia="Arial" w:hAnsi="Arial"/>
          <w:i/>
          <w:iCs/>
          <w:color w:val="1A1A1A"/>
          <w:sz w:val="22"/>
          <w:szCs w:val="22"/>
        </w:rPr>
        <w:t xml:space="preserve">Définition, signaux, bénéfices concrets &amp; implications communication</w:t>
      </w:r>
    </w:p>
    <w:p>
      <w:pPr>
        <w:spacing w:before="60" w:after="400"/>
      </w:pPr>
      <w:r>
        <w:rPr>
          <w:rFonts w:ascii="Arial" w:cs="Arial" w:eastAsia="Arial" w:hAnsi="Arial"/>
          <w:color w:val="C8A96E"/>
          <w:sz w:val="20"/>
          <w:szCs w:val="20"/>
        </w:rPr>
        <w:t xml:space="preserve">Mars 2026 — Curtis, Fondateur Akeli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6CFC5" w:sz="1"/>
              <w:left w:val="single" w:color="D6CFC5" w:sz="1"/>
              <w:bottom w:val="single" w:color="D6CFC5" w:sz="1"/>
              <w:right w:val="single" w:color="D6CFC5" w:sz="1"/>
            </w:tcBorders>
            <w:shd w:fill="F2EDE6" w:val="clear"/>
            <w:tcMar>
              <w:top w:type="dxa" w:w="120"/>
              <w:left w:type="dxa" w:w="180"/>
              <w:bottom w:type="dxa" w:w="120"/>
              <w:right w:type="dxa" w:w="180"/>
            </w:tcMar>
          </w:tcPr>
          <w:p>
            <w:r>
              <w:rPr>
                <w:rFonts w:ascii="Arial" w:cs="Arial" w:eastAsia="Arial" w:hAnsi="Arial"/>
                <w:b/>
                <w:bCs/>
                <w:color w:val="1A3C5E"/>
                <w:sz w:val="20"/>
                <w:szCs w:val="20"/>
              </w:rPr>
              <w:t xml:space="preserve">Quand consulter ce document</w:t>
            </w:r>
          </w:p>
          <w:p>
            <w:pPr>
              <w:spacing w:before="60"/>
            </w:pPr>
            <w:r>
              <w:rPr>
                <w:rFonts w:ascii="Arial" w:cs="Arial" w:eastAsia="Arial" w:hAnsi="Arial"/>
                <w:color w:val="1A1A1A"/>
                <w:sz w:val="20"/>
                <w:szCs w:val="20"/>
              </w:rPr>
              <w:t xml:space="preserve">Quand un contenu décrit ce que ressent ou vit quelqu'un qui mange en accord avec son mode de vie. Quand on formule les bénéfices du réalignment. Quand on construit un quiz, une FAQ, ou une réponse à une objection sur les résultats concrets.</w:t>
            </w:r>
          </w:p>
        </w:tc>
      </w:tr>
    </w:tbl>
    <w:p>
      <w:r>
        <w:t xml:space="preserve"/>
      </w:r>
    </w:p>
    <w:p>
      <w:pPr>
        <w:pStyle w:val="Heading1"/>
        <w:spacing w:before="360" w:after="120"/>
      </w:pPr>
      <w:r>
        <w:rPr>
          <w:rFonts w:ascii="Arial" w:cs="Arial" w:eastAsia="Arial" w:hAnsi="Arial"/>
          <w:b/>
          <w:bCs/>
          <w:color w:val="1A3C5E"/>
          <w:sz w:val="32"/>
          <w:szCs w:val="32"/>
        </w:rPr>
        <w:t xml:space="preserve">1. Définition</w:t>
      </w:r>
    </w:p>
    <w:p>
      <w:pPr>
        <w:spacing w:before="60" w:after="80"/>
      </w:pPr>
      <w:r>
        <w:rPr>
          <w:rFonts w:ascii="Arial" w:cs="Arial" w:eastAsia="Arial" w:hAnsi="Arial"/>
          <w:color w:val="1A1A1A"/>
          <w:sz w:val="22"/>
          <w:szCs w:val="22"/>
        </w:rPr>
        <w:t xml:space="preserve">L'être aligné alimentairement est quelqu'un dont l'alimentation correspond à sa vie réelle. Pas à un idéal. Pas à une norme extérieure. À qui il est devenu — son rythme, son corps, son contexte.</w:t>
      </w:r>
    </w:p>
    <w:p>
      <w:pPr>
        <w:spacing w:before="60" w:after="80"/>
      </w:pPr>
      <w:r>
        <w:rPr>
          <w:rFonts w:ascii="Arial" w:cs="Arial" w:eastAsia="Arial" w:hAnsi="Arial"/>
          <w:color w:val="1A1A1A"/>
          <w:sz w:val="22"/>
          <w:szCs w:val="22"/>
        </w:rPr>
        <w:t xml:space="preserve">Ce n'est pas quelqu'un qui mange parfaitement. C'est quelqu'un dont l'alimentation ne travaille plus contre lui.</w:t>
      </w:r>
    </w:p>
    <w:p>
      <w:r>
        <w:t xml:space="preserve"/>
      </w:r>
    </w:p>
    <w:p>
      <w:pPr>
        <w:spacing w:before="60" w:after="80"/>
      </w:pPr>
      <w:r>
        <w:rPr>
          <w:rFonts w:ascii="Arial" w:cs="Arial" w:eastAsia="Arial" w:hAnsi="Arial"/>
          <w:color w:val="1A1A1A"/>
          <w:sz w:val="22"/>
          <w:szCs w:val="22"/>
        </w:rPr>
        <w:t xml:space="preserve">La différence avec les standards habituels est importante. Les applications de nutrition définissent une personne "en forme" par des métriques — calories consommées, macros atteints, poids perdu. Akeli définit une personne alignée par ce qu'elle ressent dans sa vie quotidienne.</w:t>
      </w:r>
    </w:p>
    <w:p>
      <w:r>
        <w:t xml:space="preserve"/>
      </w:r>
    </w:p>
    <w:p>
      <w:pPr>
        <w:spacing w:before="60" w:after="80"/>
      </w:pPr>
      <w:r>
        <w:rPr>
          <w:rFonts w:ascii="Arial" w:cs="Arial" w:eastAsia="Arial" w:hAnsi="Arial"/>
          <w:i/>
          <w:iCs/>
          <w:color w:val="1A3C5E"/>
          <w:sz w:val="22"/>
          <w:szCs w:val="22"/>
        </w:rPr>
        <w:t xml:space="preserve">"Tu n'as pas à choisir entre qui tu es et comment tu veux te sentir."</w:t>
      </w:r>
    </w:p>
    <w:p>
      <w:r>
        <w:t xml:space="preserve"/>
      </w:r>
    </w:p>
    <w:p>
      <w:pPr>
        <w:pStyle w:val="Heading1"/>
        <w:spacing w:before="360" w:after="120"/>
      </w:pPr>
      <w:r>
        <w:rPr>
          <w:rFonts w:ascii="Arial" w:cs="Arial" w:eastAsia="Arial" w:hAnsi="Arial"/>
          <w:b/>
          <w:bCs/>
          <w:color w:val="1A3C5E"/>
          <w:sz w:val="32"/>
          <w:szCs w:val="32"/>
        </w:rPr>
        <w:t xml:space="preserve">2. Ce que l'être aligné n'est pas</w:t>
      </w:r>
    </w:p>
    <w:p>
      <w:pPr>
        <w:spacing w:before="60" w:after="80"/>
      </w:pPr>
      <w:r>
        <w:rPr>
          <w:rFonts w:ascii="Arial" w:cs="Arial" w:eastAsia="Arial" w:hAnsi="Arial"/>
          <w:color w:val="1A1A1A"/>
          <w:sz w:val="22"/>
          <w:szCs w:val="22"/>
        </w:rPr>
        <w:t xml:space="preserve">Avant de décrire ce qu'il est, il est utile de décrire ce qu'il n'est pas — pour éviter les glissements de formulation.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Ce que l'être aligné N'EST PAS</w:t>
            </w:r>
          </w:p>
        </w:tc>
        <w:tc>
          <w:tcPr>
            <w:tcW w:type="dxa" w:w="4513"/>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Ce qu'il EST</w:t>
            </w:r>
          </w:p>
        </w:tc>
      </w:tr>
      <w:tr>
        <w:tc>
          <w:tcPr>
            <w:tcW w:type="dxa" w:w="4680"/>
            <w:tcBorders>
              <w:top w:val="single" w:color="D6CFC5" w:sz="1"/>
              <w:left w:val="single" w:color="D6CFC5" w:sz="1"/>
              <w:bottom w:val="single" w:color="D6CFC5" w:sz="1"/>
              <w:right w:val="single" w:color="D6CFC5" w:sz="1"/>
            </w:tcBorders>
            <w:shd w:fill="F2EDE6" w:val="clear"/>
            <w:tcMar>
              <w:top w:type="dxa" w:w="80"/>
              <w:left w:type="dxa" w:w="120"/>
              <w:bottom w:type="dxa" w:w="80"/>
              <w:right w:type="dxa" w:w="120"/>
            </w:tcMar>
          </w:tcPr>
          <w:p>
            <w:r>
              <w:rPr>
                <w:rFonts w:ascii="Arial" w:cs="Arial" w:eastAsia="Arial" w:hAnsi="Arial"/>
                <w:b/>
                <w:bCs/>
                <w:color w:val="1A3C5E"/>
                <w:sz w:val="20"/>
                <w:szCs w:val="20"/>
              </w:rPr>
              <w:t xml:space="preserve">Quelqu'un qui mange "propre" ou "sain"</w:t>
            </w:r>
          </w:p>
        </w:tc>
        <w:tc>
          <w:tcPr>
            <w:tcW w:type="dxa" w:w="4680"/>
            <w:tcBorders>
              <w:top w:val="single" w:color="D6CFC5" w:sz="1"/>
              <w:left w:val="single" w:color="D6CFC5" w:sz="1"/>
              <w:bottom w:val="single" w:color="D6CFC5" w:sz="1"/>
              <w:right w:val="single" w:color="D6CF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Quelqu'un dont les repas correspondent à sa vie réelle</w:t>
            </w:r>
          </w:p>
        </w:tc>
      </w:tr>
      <w:tr>
        <w:tc>
          <w:tcPr>
            <w:tcW w:type="dxa" w:w="4680"/>
            <w:tcBorders>
              <w:top w:val="single" w:color="D6CFC5" w:sz="1"/>
              <w:left w:val="single" w:color="D6CFC5" w:sz="1"/>
              <w:bottom w:val="single" w:color="D6CFC5" w:sz="1"/>
              <w:right w:val="single" w:color="D6CFC5" w:sz="1"/>
            </w:tcBorders>
            <w:shd w:fill="F2EDE6" w:val="clear"/>
            <w:tcMar>
              <w:top w:type="dxa" w:w="80"/>
              <w:left w:type="dxa" w:w="120"/>
              <w:bottom w:type="dxa" w:w="80"/>
              <w:right w:type="dxa" w:w="120"/>
            </w:tcMar>
          </w:tcPr>
          <w:p>
            <w:r>
              <w:rPr>
                <w:rFonts w:ascii="Arial" w:cs="Arial" w:eastAsia="Arial" w:hAnsi="Arial"/>
                <w:b/>
                <w:bCs/>
                <w:color w:val="1A3C5E"/>
                <w:sz w:val="20"/>
                <w:szCs w:val="20"/>
              </w:rPr>
              <w:t xml:space="preserve">Quelqu'un qui a perdu du poids</w:t>
            </w:r>
          </w:p>
        </w:tc>
        <w:tc>
          <w:tcPr>
            <w:tcW w:type="dxa" w:w="4680"/>
            <w:tcBorders>
              <w:top w:val="single" w:color="D6CFC5" w:sz="1"/>
              <w:left w:val="single" w:color="D6CFC5" w:sz="1"/>
              <w:bottom w:val="single" w:color="D6CFC5" w:sz="1"/>
              <w:right w:val="single" w:color="D6CF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Quelqu'un qui se sent léger, alerte, et à l'aise dans son corps</w:t>
            </w:r>
          </w:p>
        </w:tc>
      </w:tr>
      <w:tr>
        <w:tc>
          <w:tcPr>
            <w:tcW w:type="dxa" w:w="4680"/>
            <w:tcBorders>
              <w:top w:val="single" w:color="D6CFC5" w:sz="1"/>
              <w:left w:val="single" w:color="D6CFC5" w:sz="1"/>
              <w:bottom w:val="single" w:color="D6CFC5" w:sz="1"/>
              <w:right w:val="single" w:color="D6CFC5" w:sz="1"/>
            </w:tcBorders>
            <w:shd w:fill="F2EDE6" w:val="clear"/>
            <w:tcMar>
              <w:top w:type="dxa" w:w="80"/>
              <w:left w:type="dxa" w:w="120"/>
              <w:bottom w:type="dxa" w:w="80"/>
              <w:right w:type="dxa" w:w="120"/>
            </w:tcMar>
          </w:tcPr>
          <w:p>
            <w:r>
              <w:rPr>
                <w:rFonts w:ascii="Arial" w:cs="Arial" w:eastAsia="Arial" w:hAnsi="Arial"/>
                <w:b/>
                <w:bCs/>
                <w:color w:val="1A3C5E"/>
                <w:sz w:val="20"/>
                <w:szCs w:val="20"/>
              </w:rPr>
              <w:t xml:space="preserve">Quelqu'un qui suit un régime strict</w:t>
            </w:r>
          </w:p>
        </w:tc>
        <w:tc>
          <w:tcPr>
            <w:tcW w:type="dxa" w:w="4680"/>
            <w:tcBorders>
              <w:top w:val="single" w:color="D6CFC5" w:sz="1"/>
              <w:left w:val="single" w:color="D6CFC5" w:sz="1"/>
              <w:bottom w:val="single" w:color="D6CFC5" w:sz="1"/>
              <w:right w:val="single" w:color="D6CF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Quelqu'un qui mange sans s'en vouloir</w:t>
            </w:r>
          </w:p>
        </w:tc>
      </w:tr>
      <w:tr>
        <w:tc>
          <w:tcPr>
            <w:tcW w:type="dxa" w:w="4680"/>
            <w:tcBorders>
              <w:top w:val="single" w:color="D6CFC5" w:sz="1"/>
              <w:left w:val="single" w:color="D6CFC5" w:sz="1"/>
              <w:bottom w:val="single" w:color="D6CFC5" w:sz="1"/>
              <w:right w:val="single" w:color="D6CFC5" w:sz="1"/>
            </w:tcBorders>
            <w:shd w:fill="F2EDE6" w:val="clear"/>
            <w:tcMar>
              <w:top w:type="dxa" w:w="80"/>
              <w:left w:type="dxa" w:w="120"/>
              <w:bottom w:type="dxa" w:w="80"/>
              <w:right w:type="dxa" w:w="120"/>
            </w:tcMar>
          </w:tcPr>
          <w:p>
            <w:r>
              <w:rPr>
                <w:rFonts w:ascii="Arial" w:cs="Arial" w:eastAsia="Arial" w:hAnsi="Arial"/>
                <w:b/>
                <w:bCs/>
                <w:color w:val="1A3C5E"/>
                <w:sz w:val="20"/>
                <w:szCs w:val="20"/>
              </w:rPr>
              <w:t xml:space="preserve">Quelqu'un qui a abandonné sa cuisine d'origine</w:t>
            </w:r>
          </w:p>
        </w:tc>
        <w:tc>
          <w:tcPr>
            <w:tcW w:type="dxa" w:w="4680"/>
            <w:tcBorders>
              <w:top w:val="single" w:color="D6CFC5" w:sz="1"/>
              <w:left w:val="single" w:color="D6CFC5" w:sz="1"/>
              <w:bottom w:val="single" w:color="D6CFC5" w:sz="1"/>
              <w:right w:val="single" w:color="D6CF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Quelqu'un qui a ajusté sa cuisine sans la trahir</w:t>
            </w:r>
          </w:p>
        </w:tc>
      </w:tr>
      <w:tr>
        <w:tc>
          <w:tcPr>
            <w:tcW w:type="dxa" w:w="4680"/>
            <w:tcBorders>
              <w:top w:val="single" w:color="D6CFC5" w:sz="1"/>
              <w:left w:val="single" w:color="D6CFC5" w:sz="1"/>
              <w:bottom w:val="single" w:color="D6CFC5" w:sz="1"/>
              <w:right w:val="single" w:color="D6CFC5" w:sz="1"/>
            </w:tcBorders>
            <w:shd w:fill="F2EDE6" w:val="clear"/>
            <w:tcMar>
              <w:top w:type="dxa" w:w="80"/>
              <w:left w:type="dxa" w:w="120"/>
              <w:bottom w:type="dxa" w:w="80"/>
              <w:right w:type="dxa" w:w="120"/>
            </w:tcMar>
          </w:tcPr>
          <w:p>
            <w:r>
              <w:rPr>
                <w:rFonts w:ascii="Arial" w:cs="Arial" w:eastAsia="Arial" w:hAnsi="Arial"/>
                <w:b/>
                <w:bCs/>
                <w:color w:val="1A3C5E"/>
                <w:sz w:val="20"/>
                <w:szCs w:val="20"/>
              </w:rPr>
              <w:t xml:space="preserve">Quelqu'un qui compte ses calories</w:t>
            </w:r>
          </w:p>
        </w:tc>
        <w:tc>
          <w:tcPr>
            <w:tcW w:type="dxa" w:w="4680"/>
            <w:tcBorders>
              <w:top w:val="single" w:color="D6CFC5" w:sz="1"/>
              <w:left w:val="single" w:color="D6CFC5" w:sz="1"/>
              <w:bottom w:val="single" w:color="D6CFC5" w:sz="1"/>
              <w:right w:val="single" w:color="D6CF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Quelqu'un qui fait confiance à son corps</w:t>
            </w:r>
          </w:p>
        </w:tc>
      </w:tr>
    </w:tbl>
    <w:p>
      <w:r>
        <w:t xml:space="preserve"/>
      </w:r>
    </w:p>
    <w:p>
      <w:pPr>
        <w:pStyle w:val="Heading1"/>
        <w:spacing w:before="360" w:after="120"/>
      </w:pPr>
      <w:r>
        <w:rPr>
          <w:rFonts w:ascii="Arial" w:cs="Arial" w:eastAsia="Arial" w:hAnsi="Arial"/>
          <w:b/>
          <w:bCs/>
          <w:color w:val="1A3C5E"/>
          <w:sz w:val="32"/>
          <w:szCs w:val="32"/>
        </w:rPr>
        <w:t xml:space="preserve">3. Les quatre dimensions de l'alignement</w:t>
      </w:r>
    </w:p>
    <w:p>
      <w:pPr>
        <w:spacing w:before="60" w:after="80"/>
      </w:pPr>
      <w:r>
        <w:rPr>
          <w:rFonts w:ascii="Arial" w:cs="Arial" w:eastAsia="Arial" w:hAnsi="Arial"/>
          <w:color w:val="1A1A1A"/>
          <w:sz w:val="22"/>
          <w:szCs w:val="22"/>
        </w:rPr>
        <w:t xml:space="preserve">L'alignement alimentaire se joue sur quatre dimensions simultanées. Un contenu qui décrit l'être aligné doit en activer au moins deux — jamais une seule.</w:t>
      </w:r>
    </w:p>
    <w:p>
      <w:r>
        <w:t xml:space="preserve"/>
      </w:r>
    </w:p>
    <w:p>
      <w:pPr>
        <w:pStyle w:val="Heading2"/>
        <w:pBdr>
          <w:bottom w:val="single" w:color="C8A96E" w:sz="4"/>
        </w:pBdr>
        <w:spacing w:before="280" w:after="100"/>
      </w:pPr>
      <w:r>
        <w:rPr>
          <w:rFonts w:ascii="Arial" w:cs="Arial" w:eastAsia="Arial" w:hAnsi="Arial"/>
          <w:b/>
          <w:bCs/>
          <w:color w:val="1A3C5E"/>
          <w:sz w:val="26"/>
          <w:szCs w:val="26"/>
        </w:rPr>
        <w:t xml:space="preserve">3.1 — L'énergie</w:t>
      </w:r>
    </w:p>
    <w:p>
      <w:pPr>
        <w:spacing w:before="60" w:after="80"/>
      </w:pPr>
      <w:r>
        <w:rPr>
          <w:rFonts w:ascii="Arial" w:cs="Arial" w:eastAsia="Arial" w:hAnsi="Arial"/>
          <w:color w:val="1A1A1A"/>
          <w:sz w:val="22"/>
          <w:szCs w:val="22"/>
        </w:rPr>
        <w:t xml:space="preserve">Un corps aligné tient dans la durée. Ce n'est pas un pic d'énergie le matin et un effondrement à 15h. C'est une constance qui permet de rester présent, concentré, et disponible tout au long de la journée.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Signal de désalignement</w:t>
            </w:r>
          </w:p>
        </w:tc>
        <w:tc>
          <w:tcPr>
            <w:tcW w:type="dxa" w:w="6626"/>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Signal d'alignement</w:t>
            </w:r>
          </w:p>
        </w:tc>
      </w:tr>
      <w:tr>
        <w:tc>
          <w:tcPr>
            <w:tcW w:type="dxa" w:w="2400"/>
            <w:tcBorders>
              <w:top w:val="single" w:color="D6CFC5" w:sz="1"/>
              <w:left w:val="single" w:color="D6CFC5" w:sz="1"/>
              <w:bottom w:val="single" w:color="D6CFC5" w:sz="1"/>
              <w:right w:val="single" w:color="D6CFC5" w:sz="1"/>
            </w:tcBorders>
            <w:shd w:fill="F2EDE6" w:val="clear"/>
            <w:tcMar>
              <w:top w:type="dxa" w:w="80"/>
              <w:left w:type="dxa" w:w="120"/>
              <w:bottom w:type="dxa" w:w="80"/>
              <w:right w:type="dxa" w:w="120"/>
            </w:tcMar>
          </w:tcPr>
          <w:p>
            <w:r>
              <w:rPr>
                <w:rFonts w:ascii="Arial" w:cs="Arial" w:eastAsia="Arial" w:hAnsi="Arial"/>
                <w:b/>
                <w:bCs/>
                <w:color w:val="1A3C5E"/>
                <w:sz w:val="20"/>
                <w:szCs w:val="20"/>
              </w:rPr>
              <w:t xml:space="preserve">Fatigue post-repas</w:t>
            </w:r>
          </w:p>
        </w:tc>
        <w:tc>
          <w:tcPr>
            <w:tcW w:type="dxa" w:w="6960"/>
            <w:tcBorders>
              <w:top w:val="single" w:color="D6CFC5" w:sz="1"/>
              <w:left w:val="single" w:color="D6CFC5" w:sz="1"/>
              <w:bottom w:val="single" w:color="D6CFC5" w:sz="1"/>
              <w:right w:val="single" w:color="D6CF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L'énergie reste stable après avoir mangé — pas de somnolence ou de lourdeur</w:t>
            </w:r>
          </w:p>
        </w:tc>
      </w:tr>
      <w:tr>
        <w:tc>
          <w:tcPr>
            <w:tcW w:type="dxa" w:w="2400"/>
            <w:tcBorders>
              <w:top w:val="single" w:color="D6CFC5" w:sz="1"/>
              <w:left w:val="single" w:color="D6CFC5" w:sz="1"/>
              <w:bottom w:val="single" w:color="D6CFC5" w:sz="1"/>
              <w:right w:val="single" w:color="D6CFC5" w:sz="1"/>
            </w:tcBorders>
            <w:shd w:fill="F2EDE6" w:val="clear"/>
            <w:tcMar>
              <w:top w:type="dxa" w:w="80"/>
              <w:left w:type="dxa" w:w="120"/>
              <w:bottom w:type="dxa" w:w="80"/>
              <w:right w:type="dxa" w:w="120"/>
            </w:tcMar>
          </w:tcPr>
          <w:p>
            <w:r>
              <w:rPr>
                <w:rFonts w:ascii="Arial" w:cs="Arial" w:eastAsia="Arial" w:hAnsi="Arial"/>
                <w:b/>
                <w:bCs/>
                <w:color w:val="1A3C5E"/>
                <w:sz w:val="20"/>
                <w:szCs w:val="20"/>
              </w:rPr>
              <w:t xml:space="preserve">Coup de barre à 15h</w:t>
            </w:r>
          </w:p>
        </w:tc>
        <w:tc>
          <w:tcPr>
            <w:tcW w:type="dxa" w:w="6960"/>
            <w:tcBorders>
              <w:top w:val="single" w:color="D6CFC5" w:sz="1"/>
              <w:left w:val="single" w:color="D6CFC5" w:sz="1"/>
              <w:bottom w:val="single" w:color="D6CFC5" w:sz="1"/>
              <w:right w:val="single" w:color="D6CF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 concentration tient jusqu'en fin de journée</w:t>
            </w:r>
          </w:p>
        </w:tc>
      </w:tr>
      <w:tr>
        <w:tc>
          <w:tcPr>
            <w:tcW w:type="dxa" w:w="2400"/>
            <w:tcBorders>
              <w:top w:val="single" w:color="D6CFC5" w:sz="1"/>
              <w:left w:val="single" w:color="D6CFC5" w:sz="1"/>
              <w:bottom w:val="single" w:color="D6CFC5" w:sz="1"/>
              <w:right w:val="single" w:color="D6CFC5" w:sz="1"/>
            </w:tcBorders>
            <w:shd w:fill="F2EDE6" w:val="clear"/>
            <w:tcMar>
              <w:top w:type="dxa" w:w="80"/>
              <w:left w:type="dxa" w:w="120"/>
              <w:bottom w:type="dxa" w:w="80"/>
              <w:right w:type="dxa" w:w="120"/>
            </w:tcMar>
          </w:tcPr>
          <w:p>
            <w:r>
              <w:rPr>
                <w:rFonts w:ascii="Arial" w:cs="Arial" w:eastAsia="Arial" w:hAnsi="Arial"/>
                <w:b/>
                <w:bCs/>
                <w:color w:val="1A3C5E"/>
                <w:sz w:val="20"/>
                <w:szCs w:val="20"/>
              </w:rPr>
              <w:t xml:space="preserve">Fatigue chronique matinale</w:t>
            </w:r>
          </w:p>
        </w:tc>
        <w:tc>
          <w:tcPr>
            <w:tcW w:type="dxa" w:w="6960"/>
            <w:tcBorders>
              <w:top w:val="single" w:color="D6CFC5" w:sz="1"/>
              <w:left w:val="single" w:color="D6CFC5" w:sz="1"/>
              <w:bottom w:val="single" w:color="D6CFC5" w:sz="1"/>
              <w:right w:val="single" w:color="D6CF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 réveil se fait sans effort — le corps a récupéré pendant la nuit</w:t>
            </w:r>
          </w:p>
        </w:tc>
      </w:tr>
      <w:tr>
        <w:tc>
          <w:tcPr>
            <w:tcW w:type="dxa" w:w="2400"/>
            <w:tcBorders>
              <w:top w:val="single" w:color="D6CFC5" w:sz="1"/>
              <w:left w:val="single" w:color="D6CFC5" w:sz="1"/>
              <w:bottom w:val="single" w:color="D6CFC5" w:sz="1"/>
              <w:right w:val="single" w:color="D6CFC5" w:sz="1"/>
            </w:tcBorders>
            <w:shd w:fill="F2EDE6" w:val="clear"/>
            <w:tcMar>
              <w:top w:type="dxa" w:w="80"/>
              <w:left w:type="dxa" w:w="120"/>
              <w:bottom w:type="dxa" w:w="80"/>
              <w:right w:type="dxa" w:w="120"/>
            </w:tcMar>
          </w:tcPr>
          <w:p>
            <w:r>
              <w:rPr>
                <w:rFonts w:ascii="Arial" w:cs="Arial" w:eastAsia="Arial" w:hAnsi="Arial"/>
                <w:b/>
                <w:bCs/>
                <w:color w:val="1A3C5E"/>
                <w:sz w:val="20"/>
                <w:szCs w:val="20"/>
              </w:rPr>
              <w:t xml:space="preserve">Besoin constant de sucre</w:t>
            </w:r>
          </w:p>
        </w:tc>
        <w:tc>
          <w:tcPr>
            <w:tcW w:type="dxa" w:w="6960"/>
            <w:tcBorders>
              <w:top w:val="single" w:color="D6CFC5" w:sz="1"/>
              <w:left w:val="single" w:color="D6CFC5" w:sz="1"/>
              <w:bottom w:val="single" w:color="D6CFC5" w:sz="1"/>
              <w:right w:val="single" w:color="D6CF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Pas de fringale entre les repas — la satiété dure</w:t>
            </w:r>
          </w:p>
        </w:tc>
      </w:tr>
    </w:tbl>
    <w:p>
      <w:r>
        <w:t xml:space="preserve"/>
      </w:r>
    </w:p>
    <w:p>
      <w:pPr>
        <w:pStyle w:val="Heading2"/>
        <w:pBdr>
          <w:bottom w:val="single" w:color="C8A96E" w:sz="4"/>
        </w:pBdr>
        <w:spacing w:before="280" w:after="100"/>
      </w:pPr>
      <w:r>
        <w:rPr>
          <w:rFonts w:ascii="Arial" w:cs="Arial" w:eastAsia="Arial" w:hAnsi="Arial"/>
          <w:b/>
          <w:bCs/>
          <w:color w:val="1A3C5E"/>
          <w:sz w:val="26"/>
          <w:szCs w:val="26"/>
        </w:rPr>
        <w:t xml:space="preserve">3.2 — Le corps</w:t>
      </w:r>
    </w:p>
    <w:p>
      <w:pPr>
        <w:spacing w:before="60" w:after="80"/>
      </w:pPr>
      <w:r>
        <w:rPr>
          <w:rFonts w:ascii="Arial" w:cs="Arial" w:eastAsia="Arial" w:hAnsi="Arial"/>
          <w:color w:val="1A1A1A"/>
          <w:sz w:val="22"/>
          <w:szCs w:val="22"/>
        </w:rPr>
        <w:t xml:space="preserve">L'alignement se ressent physiquement — pas sur une balance, mais dans les sensations quotidiennes. La digestion, la légèreté, la qualité du sommeil, l'absence d'inconfort. Ce sont des signaux silencieux qui, quand ils disparaissent, indiquent que quelque chose est revenu en place.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6CFC5" w:sz="1"/>
              <w:left w:val="single" w:color="D6CFC5" w:sz="1"/>
              <w:bottom w:val="single" w:color="D6CFC5" w:sz="1"/>
              <w:right w:val="single" w:color="D6CFC5" w:sz="1"/>
            </w:tcBorders>
            <w:shd w:fill="C8A96E" w:val="clear"/>
            <w:tcMar>
              <w:top w:type="dxa" w:w="80"/>
              <w:left w:type="dxa" w:w="120"/>
              <w:bottom w:type="dxa" w:w="80"/>
              <w:right w:type="dxa" w:w="120"/>
            </w:tcMar>
          </w:tcPr>
          <w:p>
            <w:r>
              <w:rPr>
                <w:rFonts w:ascii="Arial" w:cs="Arial" w:eastAsia="Arial" w:hAnsi="Arial"/>
                <w:b/>
                <w:bCs/>
                <w:color w:val="FFFFFF"/>
                <w:sz w:val="18"/>
                <w:szCs w:val="18"/>
              </w:rPr>
              <w:t xml:space="preserve">Signal de désalignement</w:t>
            </w:r>
          </w:p>
        </w:tc>
        <w:tc>
          <w:tcPr>
            <w:tcW w:type="dxa" w:w="6626"/>
            <w:tcBorders>
              <w:top w:val="single" w:color="D6CFC5" w:sz="1"/>
              <w:left w:val="single" w:color="D6CFC5" w:sz="1"/>
              <w:bottom w:val="single" w:color="D6CFC5" w:sz="1"/>
              <w:right w:val="single" w:color="D6CFC5" w:sz="1"/>
            </w:tcBorders>
            <w:shd w:fill="C8A96E" w:val="clear"/>
            <w:tcMar>
              <w:top w:type="dxa" w:w="80"/>
              <w:left w:type="dxa" w:w="120"/>
              <w:bottom w:type="dxa" w:w="80"/>
              <w:right w:type="dxa" w:w="120"/>
            </w:tcMar>
          </w:tcPr>
          <w:p>
            <w:r>
              <w:rPr>
                <w:rFonts w:ascii="Arial" w:cs="Arial" w:eastAsia="Arial" w:hAnsi="Arial"/>
                <w:b/>
                <w:bCs/>
                <w:color w:val="FFFFFF"/>
                <w:sz w:val="18"/>
                <w:szCs w:val="18"/>
              </w:rPr>
              <w:t xml:space="preserve">Signal d'alignement</w:t>
            </w:r>
          </w:p>
        </w:tc>
      </w:tr>
      <w:tr>
        <w:tc>
          <w:tcPr>
            <w:tcW w:type="dxa" w:w="2400"/>
            <w:tcBorders>
              <w:top w:val="single" w:color="D6CFC5" w:sz="1"/>
              <w:left w:val="single" w:color="D6CFC5" w:sz="1"/>
              <w:bottom w:val="single" w:color="D6CFC5" w:sz="1"/>
              <w:right w:val="single" w:color="D6CFC5" w:sz="1"/>
            </w:tcBorders>
            <w:shd w:fill="F2EDE6" w:val="clear"/>
            <w:tcMar>
              <w:top w:type="dxa" w:w="80"/>
              <w:left w:type="dxa" w:w="120"/>
              <w:bottom w:type="dxa" w:w="80"/>
              <w:right w:type="dxa" w:w="120"/>
            </w:tcMar>
          </w:tcPr>
          <w:p>
            <w:r>
              <w:rPr>
                <w:rFonts w:ascii="Arial" w:cs="Arial" w:eastAsia="Arial" w:hAnsi="Arial"/>
                <w:b/>
                <w:bCs/>
                <w:color w:val="1A3C5E"/>
                <w:sz w:val="20"/>
                <w:szCs w:val="20"/>
              </w:rPr>
              <w:t xml:space="preserve">Lourdeur après les repas</w:t>
            </w:r>
          </w:p>
        </w:tc>
        <w:tc>
          <w:tcPr>
            <w:tcW w:type="dxa" w:w="6960"/>
            <w:tcBorders>
              <w:top w:val="single" w:color="D6CFC5" w:sz="1"/>
              <w:left w:val="single" w:color="D6CFC5" w:sz="1"/>
              <w:bottom w:val="single" w:color="D6CFC5" w:sz="1"/>
              <w:right w:val="single" w:color="D6CF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Légèreté après avoir mangé — le corps digère sans effort</w:t>
            </w:r>
          </w:p>
        </w:tc>
      </w:tr>
      <w:tr>
        <w:tc>
          <w:tcPr>
            <w:tcW w:type="dxa" w:w="2400"/>
            <w:tcBorders>
              <w:top w:val="single" w:color="D6CFC5" w:sz="1"/>
              <w:left w:val="single" w:color="D6CFC5" w:sz="1"/>
              <w:bottom w:val="single" w:color="D6CFC5" w:sz="1"/>
              <w:right w:val="single" w:color="D6CFC5" w:sz="1"/>
            </w:tcBorders>
            <w:shd w:fill="F2EDE6" w:val="clear"/>
            <w:tcMar>
              <w:top w:type="dxa" w:w="80"/>
              <w:left w:type="dxa" w:w="120"/>
              <w:bottom w:type="dxa" w:w="80"/>
              <w:right w:type="dxa" w:w="120"/>
            </w:tcMar>
          </w:tcPr>
          <w:p>
            <w:r>
              <w:rPr>
                <w:rFonts w:ascii="Arial" w:cs="Arial" w:eastAsia="Arial" w:hAnsi="Arial"/>
                <w:b/>
                <w:bCs/>
                <w:color w:val="1A3C5E"/>
                <w:sz w:val="20"/>
                <w:szCs w:val="20"/>
              </w:rPr>
              <w:t xml:space="preserve">Ballonnements fréquents</w:t>
            </w:r>
          </w:p>
        </w:tc>
        <w:tc>
          <w:tcPr>
            <w:tcW w:type="dxa" w:w="6960"/>
            <w:tcBorders>
              <w:top w:val="single" w:color="D6CFC5" w:sz="1"/>
              <w:left w:val="single" w:color="D6CFC5" w:sz="1"/>
              <w:bottom w:val="single" w:color="D6CFC5" w:sz="1"/>
              <w:right w:val="single" w:color="D6CF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Digestion calme et régulière</w:t>
            </w:r>
          </w:p>
        </w:tc>
      </w:tr>
      <w:tr>
        <w:tc>
          <w:tcPr>
            <w:tcW w:type="dxa" w:w="2400"/>
            <w:tcBorders>
              <w:top w:val="single" w:color="D6CFC5" w:sz="1"/>
              <w:left w:val="single" w:color="D6CFC5" w:sz="1"/>
              <w:bottom w:val="single" w:color="D6CFC5" w:sz="1"/>
              <w:right w:val="single" w:color="D6CFC5" w:sz="1"/>
            </w:tcBorders>
            <w:shd w:fill="F2EDE6" w:val="clear"/>
            <w:tcMar>
              <w:top w:type="dxa" w:w="80"/>
              <w:left w:type="dxa" w:w="120"/>
              <w:bottom w:type="dxa" w:w="80"/>
              <w:right w:type="dxa" w:w="120"/>
            </w:tcMar>
          </w:tcPr>
          <w:p>
            <w:r>
              <w:rPr>
                <w:rFonts w:ascii="Arial" w:cs="Arial" w:eastAsia="Arial" w:hAnsi="Arial"/>
                <w:b/>
                <w:bCs/>
                <w:color w:val="1A3C5E"/>
                <w:sz w:val="20"/>
                <w:szCs w:val="20"/>
              </w:rPr>
              <w:t xml:space="preserve">Sommeil agité ou peu réparateur</w:t>
            </w:r>
          </w:p>
        </w:tc>
        <w:tc>
          <w:tcPr>
            <w:tcW w:type="dxa" w:w="6960"/>
            <w:tcBorders>
              <w:top w:val="single" w:color="D6CFC5" w:sz="1"/>
              <w:left w:val="single" w:color="D6CFC5" w:sz="1"/>
              <w:bottom w:val="single" w:color="D6CFC5" w:sz="1"/>
              <w:right w:val="single" w:color="D6CF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Sommeil profond — le corps récupère vraiment</w:t>
            </w:r>
          </w:p>
        </w:tc>
      </w:tr>
      <w:tr>
        <w:tc>
          <w:tcPr>
            <w:tcW w:type="dxa" w:w="2400"/>
            <w:tcBorders>
              <w:top w:val="single" w:color="D6CFC5" w:sz="1"/>
              <w:left w:val="single" w:color="D6CFC5" w:sz="1"/>
              <w:bottom w:val="single" w:color="D6CFC5" w:sz="1"/>
              <w:right w:val="single" w:color="D6CFC5" w:sz="1"/>
            </w:tcBorders>
            <w:shd w:fill="F2EDE6" w:val="clear"/>
            <w:tcMar>
              <w:top w:type="dxa" w:w="80"/>
              <w:left w:type="dxa" w:w="120"/>
              <w:bottom w:type="dxa" w:w="80"/>
              <w:right w:type="dxa" w:w="120"/>
            </w:tcMar>
          </w:tcPr>
          <w:p>
            <w:r>
              <w:rPr>
                <w:rFonts w:ascii="Arial" w:cs="Arial" w:eastAsia="Arial" w:hAnsi="Arial"/>
                <w:b/>
                <w:bCs/>
                <w:color w:val="1A3C5E"/>
                <w:sz w:val="20"/>
                <w:szCs w:val="20"/>
              </w:rPr>
              <w:t xml:space="preserve">Sensation d'être "gonflé"</w:t>
            </w:r>
          </w:p>
        </w:tc>
        <w:tc>
          <w:tcPr>
            <w:tcW w:type="dxa" w:w="6960"/>
            <w:tcBorders>
              <w:top w:val="single" w:color="D6CFC5" w:sz="1"/>
              <w:left w:val="single" w:color="D6CFC5" w:sz="1"/>
              <w:bottom w:val="single" w:color="D6CFC5" w:sz="1"/>
              <w:right w:val="single" w:color="D6CF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Corps à l'aise dans ses vêtements, dans ses gestes</w:t>
            </w:r>
          </w:p>
        </w:tc>
      </w:tr>
    </w:tbl>
    <w:p>
      <w:r>
        <w:t xml:space="preserve"/>
      </w:r>
    </w:p>
    <w:p>
      <w:pPr>
        <w:pStyle w:val="Heading2"/>
        <w:pBdr>
          <w:bottom w:val="single" w:color="C8A96E" w:sz="4"/>
        </w:pBdr>
        <w:spacing w:before="280" w:after="100"/>
      </w:pPr>
      <w:r>
        <w:rPr>
          <w:rFonts w:ascii="Arial" w:cs="Arial" w:eastAsia="Arial" w:hAnsi="Arial"/>
          <w:b/>
          <w:bCs/>
          <w:color w:val="1A3C5E"/>
          <w:sz w:val="26"/>
          <w:szCs w:val="26"/>
        </w:rPr>
        <w:t xml:space="preserve">3.3 — La tête</w:t>
      </w:r>
    </w:p>
    <w:p>
      <w:pPr>
        <w:spacing w:before="60" w:after="80"/>
      </w:pPr>
      <w:r>
        <w:rPr>
          <w:rFonts w:ascii="Arial" w:cs="Arial" w:eastAsia="Arial" w:hAnsi="Arial"/>
          <w:color w:val="1A1A1A"/>
          <w:sz w:val="22"/>
          <w:szCs w:val="22"/>
        </w:rPr>
        <w:t xml:space="preserve">L'alimentation impacte la clarté cognitive, la régulation émotionnelle, et la concentration. Ce lien est documenté biologiquement — le microbiote intestinal produit une part significative des neurotransmetteurs. Un corps alimenté de manière alignée pense plus clairement.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Signal de désalignement</w:t>
            </w:r>
          </w:p>
        </w:tc>
        <w:tc>
          <w:tcPr>
            <w:tcW w:type="dxa" w:w="6626"/>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Signal d'alignement</w:t>
            </w:r>
          </w:p>
        </w:tc>
      </w:tr>
      <w:tr>
        <w:tc>
          <w:tcPr>
            <w:tcW w:type="dxa" w:w="2400"/>
            <w:tcBorders>
              <w:top w:val="single" w:color="D6CFC5" w:sz="1"/>
              <w:left w:val="single" w:color="D6CFC5" w:sz="1"/>
              <w:bottom w:val="single" w:color="D6CFC5" w:sz="1"/>
              <w:right w:val="single" w:color="D6CFC5" w:sz="1"/>
            </w:tcBorders>
            <w:shd w:fill="F2EDE6" w:val="clear"/>
            <w:tcMar>
              <w:top w:type="dxa" w:w="80"/>
              <w:left w:type="dxa" w:w="120"/>
              <w:bottom w:type="dxa" w:w="80"/>
              <w:right w:type="dxa" w:w="120"/>
            </w:tcMar>
          </w:tcPr>
          <w:p>
            <w:r>
              <w:rPr>
                <w:rFonts w:ascii="Arial" w:cs="Arial" w:eastAsia="Arial" w:hAnsi="Arial"/>
                <w:b/>
                <w:bCs/>
                <w:color w:val="1A3C5E"/>
                <w:sz w:val="20"/>
                <w:szCs w:val="20"/>
              </w:rPr>
              <w:t xml:space="preserve">Brouillard mental après les repas</w:t>
            </w:r>
          </w:p>
        </w:tc>
        <w:tc>
          <w:tcPr>
            <w:tcW w:type="dxa" w:w="6960"/>
            <w:tcBorders>
              <w:top w:val="single" w:color="D6CFC5" w:sz="1"/>
              <w:left w:val="single" w:color="D6CFC5" w:sz="1"/>
              <w:bottom w:val="single" w:color="D6CFC5" w:sz="1"/>
              <w:right w:val="single" w:color="D6CF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Tête claire — les idées arrivent sans effort</w:t>
            </w:r>
          </w:p>
        </w:tc>
      </w:tr>
      <w:tr>
        <w:tc>
          <w:tcPr>
            <w:tcW w:type="dxa" w:w="2400"/>
            <w:tcBorders>
              <w:top w:val="single" w:color="D6CFC5" w:sz="1"/>
              <w:left w:val="single" w:color="D6CFC5" w:sz="1"/>
              <w:bottom w:val="single" w:color="D6CFC5" w:sz="1"/>
              <w:right w:val="single" w:color="D6CFC5" w:sz="1"/>
            </w:tcBorders>
            <w:shd w:fill="F2EDE6" w:val="clear"/>
            <w:tcMar>
              <w:top w:type="dxa" w:w="80"/>
              <w:left w:type="dxa" w:w="120"/>
              <w:bottom w:type="dxa" w:w="80"/>
              <w:right w:type="dxa" w:w="120"/>
            </w:tcMar>
          </w:tcPr>
          <w:p>
            <w:r>
              <w:rPr>
                <w:rFonts w:ascii="Arial" w:cs="Arial" w:eastAsia="Arial" w:hAnsi="Arial"/>
                <w:b/>
                <w:bCs/>
                <w:color w:val="1A3C5E"/>
                <w:sz w:val="20"/>
                <w:szCs w:val="20"/>
              </w:rPr>
              <w:t xml:space="preserve">Irritabilité liée à la faim</w:t>
            </w:r>
          </w:p>
        </w:tc>
        <w:tc>
          <w:tcPr>
            <w:tcW w:type="dxa" w:w="6960"/>
            <w:tcBorders>
              <w:top w:val="single" w:color="D6CFC5" w:sz="1"/>
              <w:left w:val="single" w:color="D6CFC5" w:sz="1"/>
              <w:bottom w:val="single" w:color="D6CFC5" w:sz="1"/>
              <w:right w:val="single" w:color="D6CF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Humeur stable — pas de montées de tension alimentaires</w:t>
            </w:r>
          </w:p>
        </w:tc>
      </w:tr>
      <w:tr>
        <w:tc>
          <w:tcPr>
            <w:tcW w:type="dxa" w:w="2400"/>
            <w:tcBorders>
              <w:top w:val="single" w:color="D6CFC5" w:sz="1"/>
              <w:left w:val="single" w:color="D6CFC5" w:sz="1"/>
              <w:bottom w:val="single" w:color="D6CFC5" w:sz="1"/>
              <w:right w:val="single" w:color="D6CFC5" w:sz="1"/>
            </w:tcBorders>
            <w:shd w:fill="F2EDE6" w:val="clear"/>
            <w:tcMar>
              <w:top w:type="dxa" w:w="80"/>
              <w:left w:type="dxa" w:w="120"/>
              <w:bottom w:type="dxa" w:w="80"/>
              <w:right w:type="dxa" w:w="120"/>
            </w:tcMar>
          </w:tcPr>
          <w:p>
            <w:r>
              <w:rPr>
                <w:rFonts w:ascii="Arial" w:cs="Arial" w:eastAsia="Arial" w:hAnsi="Arial"/>
                <w:b/>
                <w:bCs/>
                <w:color w:val="1A3C5E"/>
                <w:sz w:val="20"/>
                <w:szCs w:val="20"/>
              </w:rPr>
              <w:t xml:space="preserve">Difficulté à se concentrer l'après-midi</w:t>
            </w:r>
          </w:p>
        </w:tc>
        <w:tc>
          <w:tcPr>
            <w:tcW w:type="dxa" w:w="6960"/>
            <w:tcBorders>
              <w:top w:val="single" w:color="D6CFC5" w:sz="1"/>
              <w:left w:val="single" w:color="D6CFC5" w:sz="1"/>
              <w:bottom w:val="single" w:color="D6CFC5" w:sz="1"/>
              <w:right w:val="single" w:color="D6CF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Concentration disponible tout au long de la journée</w:t>
            </w:r>
          </w:p>
        </w:tc>
      </w:tr>
      <w:tr>
        <w:tc>
          <w:tcPr>
            <w:tcW w:type="dxa" w:w="2400"/>
            <w:tcBorders>
              <w:top w:val="single" w:color="D6CFC5" w:sz="1"/>
              <w:left w:val="single" w:color="D6CFC5" w:sz="1"/>
              <w:bottom w:val="single" w:color="D6CFC5" w:sz="1"/>
              <w:right w:val="single" w:color="D6CFC5" w:sz="1"/>
            </w:tcBorders>
            <w:shd w:fill="F2EDE6" w:val="clear"/>
            <w:tcMar>
              <w:top w:type="dxa" w:w="80"/>
              <w:left w:type="dxa" w:w="120"/>
              <w:bottom w:type="dxa" w:w="80"/>
              <w:right w:type="dxa" w:w="120"/>
            </w:tcMar>
          </w:tcPr>
          <w:p>
            <w:r>
              <w:rPr>
                <w:rFonts w:ascii="Arial" w:cs="Arial" w:eastAsia="Arial" w:hAnsi="Arial"/>
                <w:b/>
                <w:bCs/>
                <w:color w:val="1A3C5E"/>
                <w:sz w:val="20"/>
                <w:szCs w:val="20"/>
              </w:rPr>
              <w:t xml:space="preserve">Anxiété autour des repas</w:t>
            </w:r>
          </w:p>
        </w:tc>
        <w:tc>
          <w:tcPr>
            <w:tcW w:type="dxa" w:w="6960"/>
            <w:tcBorders>
              <w:top w:val="single" w:color="D6CFC5" w:sz="1"/>
              <w:left w:val="single" w:color="D6CFC5" w:sz="1"/>
              <w:bottom w:val="single" w:color="D6CFC5" w:sz="1"/>
              <w:right w:val="single" w:color="D6CF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Rapport serein à la nourriture — manger sans s'en vouloir</w:t>
            </w:r>
          </w:p>
        </w:tc>
      </w:tr>
    </w:tbl>
    <w:p>
      <w:r>
        <w:t xml:space="preserve"/>
      </w:r>
    </w:p>
    <w:p>
      <w:pPr>
        <w:pStyle w:val="Heading2"/>
        <w:pBdr>
          <w:bottom w:val="single" w:color="C8A96E" w:sz="4"/>
        </w:pBdr>
        <w:spacing w:before="280" w:after="100"/>
      </w:pPr>
      <w:r>
        <w:rPr>
          <w:rFonts w:ascii="Arial" w:cs="Arial" w:eastAsia="Arial" w:hAnsi="Arial"/>
          <w:b/>
          <w:bCs/>
          <w:color w:val="1A3C5E"/>
          <w:sz w:val="26"/>
          <w:szCs w:val="26"/>
        </w:rPr>
        <w:t xml:space="preserve">3.4 — Le rapport à la nourriture</w:t>
      </w:r>
    </w:p>
    <w:p>
      <w:pPr>
        <w:spacing w:before="60" w:after="80"/>
      </w:pPr>
      <w:r>
        <w:rPr>
          <w:rFonts w:ascii="Arial" w:cs="Arial" w:eastAsia="Arial" w:hAnsi="Arial"/>
          <w:color w:val="1A1A1A"/>
          <w:sz w:val="22"/>
          <w:szCs w:val="22"/>
        </w:rPr>
        <w:t xml:space="preserve">C'est la dimension la plus silencieuse — et souvent la plus importante. L'être aligné ne vit pas une lutte intérieure à chaque repas. Il ne négocie pas avec lui-même. Il mange ce qu'il aime, dans les proportions qui correspondent à sa vie, sans culpabilité résiduelle.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6CFC5" w:sz="1"/>
              <w:left w:val="single" w:color="D6CFC5" w:sz="1"/>
              <w:bottom w:val="single" w:color="D6CFC5" w:sz="1"/>
              <w:right w:val="single" w:color="D6CFC5" w:sz="1"/>
            </w:tcBorders>
            <w:shd w:fill="C8A96E" w:val="clear"/>
            <w:tcMar>
              <w:top w:type="dxa" w:w="80"/>
              <w:left w:type="dxa" w:w="120"/>
              <w:bottom w:type="dxa" w:w="80"/>
              <w:right w:type="dxa" w:w="120"/>
            </w:tcMar>
          </w:tcPr>
          <w:p>
            <w:r>
              <w:rPr>
                <w:rFonts w:ascii="Arial" w:cs="Arial" w:eastAsia="Arial" w:hAnsi="Arial"/>
                <w:b/>
                <w:bCs/>
                <w:color w:val="FFFFFF"/>
                <w:sz w:val="18"/>
                <w:szCs w:val="18"/>
              </w:rPr>
              <w:t xml:space="preserve">Signal de désalignement</w:t>
            </w:r>
          </w:p>
        </w:tc>
        <w:tc>
          <w:tcPr>
            <w:tcW w:type="dxa" w:w="6626"/>
            <w:tcBorders>
              <w:top w:val="single" w:color="D6CFC5" w:sz="1"/>
              <w:left w:val="single" w:color="D6CFC5" w:sz="1"/>
              <w:bottom w:val="single" w:color="D6CFC5" w:sz="1"/>
              <w:right w:val="single" w:color="D6CFC5" w:sz="1"/>
            </w:tcBorders>
            <w:shd w:fill="C8A96E" w:val="clear"/>
            <w:tcMar>
              <w:top w:type="dxa" w:w="80"/>
              <w:left w:type="dxa" w:w="120"/>
              <w:bottom w:type="dxa" w:w="80"/>
              <w:right w:type="dxa" w:w="120"/>
            </w:tcMar>
          </w:tcPr>
          <w:p>
            <w:r>
              <w:rPr>
                <w:rFonts w:ascii="Arial" w:cs="Arial" w:eastAsia="Arial" w:hAnsi="Arial"/>
                <w:b/>
                <w:bCs/>
                <w:color w:val="FFFFFF"/>
                <w:sz w:val="18"/>
                <w:szCs w:val="18"/>
              </w:rPr>
              <w:t xml:space="preserve">Signal d'alignement</w:t>
            </w:r>
          </w:p>
        </w:tc>
      </w:tr>
      <w:tr>
        <w:tc>
          <w:tcPr>
            <w:tcW w:type="dxa" w:w="2400"/>
            <w:tcBorders>
              <w:top w:val="single" w:color="D6CFC5" w:sz="1"/>
              <w:left w:val="single" w:color="D6CFC5" w:sz="1"/>
              <w:bottom w:val="single" w:color="D6CFC5" w:sz="1"/>
              <w:right w:val="single" w:color="D6CFC5" w:sz="1"/>
            </w:tcBorders>
            <w:shd w:fill="F2EDE6" w:val="clear"/>
            <w:tcMar>
              <w:top w:type="dxa" w:w="80"/>
              <w:left w:type="dxa" w:w="120"/>
              <w:bottom w:type="dxa" w:w="80"/>
              <w:right w:type="dxa" w:w="120"/>
            </w:tcMar>
          </w:tcPr>
          <w:p>
            <w:r>
              <w:rPr>
                <w:rFonts w:ascii="Arial" w:cs="Arial" w:eastAsia="Arial" w:hAnsi="Arial"/>
                <w:b/>
                <w:bCs/>
                <w:color w:val="1A3C5E"/>
                <w:sz w:val="20"/>
                <w:szCs w:val="20"/>
              </w:rPr>
              <w:t xml:space="preserve">Culpabilité après avoir mangé africain</w:t>
            </w:r>
          </w:p>
        </w:tc>
        <w:tc>
          <w:tcPr>
            <w:tcW w:type="dxa" w:w="6960"/>
            <w:tcBorders>
              <w:top w:val="single" w:color="D6CFC5" w:sz="1"/>
              <w:left w:val="single" w:color="D6CFC5" w:sz="1"/>
              <w:bottom w:val="single" w:color="D6CFC5" w:sz="1"/>
              <w:right w:val="single" w:color="D6CF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Plaisir simple et sans arrière-pensée à chaque repas</w:t>
            </w:r>
          </w:p>
        </w:tc>
      </w:tr>
      <w:tr>
        <w:tc>
          <w:tcPr>
            <w:tcW w:type="dxa" w:w="2400"/>
            <w:tcBorders>
              <w:top w:val="single" w:color="D6CFC5" w:sz="1"/>
              <w:left w:val="single" w:color="D6CFC5" w:sz="1"/>
              <w:bottom w:val="single" w:color="D6CFC5" w:sz="1"/>
              <w:right w:val="single" w:color="D6CFC5" w:sz="1"/>
            </w:tcBorders>
            <w:shd w:fill="F2EDE6" w:val="clear"/>
            <w:tcMar>
              <w:top w:type="dxa" w:w="80"/>
              <w:left w:type="dxa" w:w="120"/>
              <w:bottom w:type="dxa" w:w="80"/>
              <w:right w:type="dxa" w:w="120"/>
            </w:tcMar>
          </w:tcPr>
          <w:p>
            <w:r>
              <w:rPr>
                <w:rFonts w:ascii="Arial" w:cs="Arial" w:eastAsia="Arial" w:hAnsi="Arial"/>
                <w:b/>
                <w:bCs/>
                <w:color w:val="1A3C5E"/>
                <w:sz w:val="20"/>
                <w:szCs w:val="20"/>
              </w:rPr>
              <w:t xml:space="preserve">Régimes répétés sans résultats durables</w:t>
            </w:r>
          </w:p>
        </w:tc>
        <w:tc>
          <w:tcPr>
            <w:tcW w:type="dxa" w:w="6960"/>
            <w:tcBorders>
              <w:top w:val="single" w:color="D6CFC5" w:sz="1"/>
              <w:left w:val="single" w:color="D6CFC5" w:sz="1"/>
              <w:bottom w:val="single" w:color="D6CFC5" w:sz="1"/>
              <w:right w:val="single" w:color="D6CF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Alimentation stable — pas de cycles restriction/excès</w:t>
            </w:r>
          </w:p>
        </w:tc>
      </w:tr>
      <w:tr>
        <w:tc>
          <w:tcPr>
            <w:tcW w:type="dxa" w:w="2400"/>
            <w:tcBorders>
              <w:top w:val="single" w:color="D6CFC5" w:sz="1"/>
              <w:left w:val="single" w:color="D6CFC5" w:sz="1"/>
              <w:bottom w:val="single" w:color="D6CFC5" w:sz="1"/>
              <w:right w:val="single" w:color="D6CFC5" w:sz="1"/>
            </w:tcBorders>
            <w:shd w:fill="F2EDE6" w:val="clear"/>
            <w:tcMar>
              <w:top w:type="dxa" w:w="80"/>
              <w:left w:type="dxa" w:w="120"/>
              <w:bottom w:type="dxa" w:w="80"/>
              <w:right w:type="dxa" w:w="120"/>
            </w:tcMar>
          </w:tcPr>
          <w:p>
            <w:r>
              <w:rPr>
                <w:rFonts w:ascii="Arial" w:cs="Arial" w:eastAsia="Arial" w:hAnsi="Arial"/>
                <w:b/>
                <w:bCs/>
                <w:color w:val="1A3C5E"/>
                <w:sz w:val="20"/>
                <w:szCs w:val="20"/>
              </w:rPr>
              <w:t xml:space="preserve">Sentiment de "mal manger" en permanence</w:t>
            </w:r>
          </w:p>
        </w:tc>
        <w:tc>
          <w:tcPr>
            <w:tcW w:type="dxa" w:w="6960"/>
            <w:tcBorders>
              <w:top w:val="single" w:color="D6CFC5" w:sz="1"/>
              <w:left w:val="single" w:color="D6CFC5" w:sz="1"/>
              <w:bottom w:val="single" w:color="D6CFC5" w:sz="1"/>
              <w:right w:val="single" w:color="D6CF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Confiance dans ses propres choix alimentaires</w:t>
            </w:r>
          </w:p>
        </w:tc>
      </w:tr>
      <w:tr>
        <w:tc>
          <w:tcPr>
            <w:tcW w:type="dxa" w:w="2400"/>
            <w:tcBorders>
              <w:top w:val="single" w:color="D6CFC5" w:sz="1"/>
              <w:left w:val="single" w:color="D6CFC5" w:sz="1"/>
              <w:bottom w:val="single" w:color="D6CFC5" w:sz="1"/>
              <w:right w:val="single" w:color="D6CFC5" w:sz="1"/>
            </w:tcBorders>
            <w:shd w:fill="F2EDE6" w:val="clear"/>
            <w:tcMar>
              <w:top w:type="dxa" w:w="80"/>
              <w:left w:type="dxa" w:w="120"/>
              <w:bottom w:type="dxa" w:w="80"/>
              <w:right w:type="dxa" w:w="120"/>
            </w:tcMar>
          </w:tcPr>
          <w:p>
            <w:r>
              <w:rPr>
                <w:rFonts w:ascii="Arial" w:cs="Arial" w:eastAsia="Arial" w:hAnsi="Arial"/>
                <w:b/>
                <w:bCs/>
                <w:color w:val="1A3C5E"/>
                <w:sz w:val="20"/>
                <w:szCs w:val="20"/>
              </w:rPr>
              <w:t xml:space="preserve">Manger différemment de ce qu'on aime</w:t>
            </w:r>
          </w:p>
        </w:tc>
        <w:tc>
          <w:tcPr>
            <w:tcW w:type="dxa" w:w="6960"/>
            <w:tcBorders>
              <w:top w:val="single" w:color="D6CFC5" w:sz="1"/>
              <w:left w:val="single" w:color="D6CFC5" w:sz="1"/>
              <w:bottom w:val="single" w:color="D6CFC5" w:sz="1"/>
              <w:right w:val="single" w:color="D6CF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Manger ce qu'on aime, ajusté à qui on est devenu</w:t>
            </w:r>
          </w:p>
        </w:tc>
      </w:tr>
    </w:tbl>
    <w:p>
      <w:r>
        <w:t xml:space="preserve"/>
      </w:r>
    </w:p>
    <w:p>
      <w:pPr>
        <w:pStyle w:val="Heading1"/>
        <w:spacing w:before="360" w:after="120"/>
      </w:pPr>
      <w:r>
        <w:rPr>
          <w:rFonts w:ascii="Arial" w:cs="Arial" w:eastAsia="Arial" w:hAnsi="Arial"/>
          <w:b/>
          <w:bCs/>
          <w:color w:val="1A3C5E"/>
          <w:sz w:val="32"/>
          <w:szCs w:val="32"/>
        </w:rPr>
        <w:t xml:space="preserve">4. Bénéfices concrets par niche</w:t>
      </w:r>
    </w:p>
    <w:p>
      <w:pPr>
        <w:spacing w:before="60" w:after="80"/>
      </w:pPr>
      <w:r>
        <w:rPr>
          <w:rFonts w:ascii="Arial" w:cs="Arial" w:eastAsia="Arial" w:hAnsi="Arial"/>
          <w:color w:val="1A1A1A"/>
          <w:sz w:val="22"/>
          <w:szCs w:val="22"/>
        </w:rPr>
        <w:t xml:space="preserve">Les bénéfices de l'alignement se vivent différemment selon le mode de vie. Ces formulations sont prêtes à l'emploi dans la communication — elles parlent à chaque niche depuis l'intérieur de sa réalité.</w:t>
      </w:r>
    </w:p>
    <w:p>
      <w:r>
        <w:t xml:space="preserve"/>
      </w:r>
    </w:p>
    <w:p>
      <w:pPr>
        <w:pStyle w:val="Heading2"/>
        <w:pBdr>
          <w:bottom w:val="single" w:color="C8A96E" w:sz="4"/>
        </w:pBdr>
        <w:spacing w:before="280" w:after="100"/>
      </w:pPr>
      <w:r>
        <w:rPr>
          <w:rFonts w:ascii="Arial" w:cs="Arial" w:eastAsia="Arial" w:hAnsi="Arial"/>
          <w:b/>
          <w:bCs/>
          <w:color w:val="1A3C5E"/>
          <w:sz w:val="26"/>
          <w:szCs w:val="26"/>
        </w:rPr>
        <w:t xml:space="preserve">La soignante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6CFC5" w:sz="1"/>
              <w:left w:val="single" w:color="D6CFC5" w:sz="1"/>
              <w:bottom w:val="single" w:color="D6CFC5" w:sz="1"/>
              <w:right w:val="single" w:color="D6CFC5" w:sz="1"/>
            </w:tcBorders>
            <w:shd w:fill="F2EDE6" w:val="clear"/>
            <w:tcMar>
              <w:top w:type="dxa" w:w="120"/>
              <w:left w:type="dxa" w:w="180"/>
              <w:bottom w:type="dxa" w:w="120"/>
              <w:right w:type="dxa" w:w="180"/>
            </w:tcMar>
          </w:tcPr>
          <w:p>
            <w:r>
              <w:rPr>
                <w:rFonts w:ascii="Arial" w:cs="Arial" w:eastAsia="Arial" w:hAnsi="Arial"/>
                <w:i/>
                <w:iCs/>
                <w:color w:val="1A1A1A"/>
                <w:sz w:val="20"/>
                <w:szCs w:val="20"/>
              </w:rPr>
              <w:t xml:space="preserve">Contexte : 8 à 12h debout, charges physiques, stress émotionnel. Corps qui dépense énormément.</w:t>
            </w:r>
          </w:p>
          <w:p>
            <w:pPr>
              <w:spacing w:before="100"/>
            </w:pPr>
            <w:r>
              <w:rPr>
                <w:rFonts w:ascii="Arial" w:cs="Arial" w:eastAsia="Arial" w:hAnsi="Arial"/>
                <w:b/>
                <w:bCs/>
                <w:color w:val="1A3C5E"/>
                <w:sz w:val="20"/>
                <w:szCs w:val="20"/>
              </w:rPr>
              <w:t xml:space="preserve">Bénéfice principal : elle tient ses journées sans s'effondrer. Elle rentre encore debout.</w:t>
            </w:r>
          </w:p>
          <w:p>
            <w:pPr>
              <w:spacing w:before="80"/>
            </w:pPr>
            <w:r>
              <w:rPr>
                <w:rFonts w:ascii="Arial" w:cs="Arial" w:eastAsia="Arial" w:hAnsi="Arial"/>
                <w:color w:val="1A1A1A"/>
                <w:sz w:val="20"/>
                <w:szCs w:val="20"/>
              </w:rPr>
              <w:t xml:space="preserve">En détail : énergie stable sur 12h sans pic ni chute / récupération nocturne réelle — elle se lève reposée / moins d'inflammation articulaire liée aux charges répétées / digestion rapide pendant les pauses courtes</w:t>
            </w:r>
          </w:p>
        </w:tc>
      </w:tr>
    </w:tbl>
    <w:p>
      <w:r>
        <w:t xml:space="preserve"/>
      </w:r>
    </w:p>
    <w:p>
      <w:pPr>
        <w:pStyle w:val="Heading2"/>
        <w:pBdr>
          <w:bottom w:val="single" w:color="C8A96E" w:sz="4"/>
        </w:pBdr>
        <w:spacing w:before="280" w:after="100"/>
      </w:pPr>
      <w:r>
        <w:rPr>
          <w:rFonts w:ascii="Arial" w:cs="Arial" w:eastAsia="Arial" w:hAnsi="Arial"/>
          <w:b/>
          <w:bCs/>
          <w:color w:val="1A3C5E"/>
          <w:sz w:val="26"/>
          <w:szCs w:val="26"/>
        </w:rPr>
        <w:t xml:space="preserve">La jeune professionnelle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6CFC5" w:sz="1"/>
              <w:left w:val="single" w:color="D6CFC5" w:sz="1"/>
              <w:bottom w:val="single" w:color="D6CFC5" w:sz="1"/>
              <w:right w:val="single" w:color="D6CFC5" w:sz="1"/>
            </w:tcBorders>
            <w:shd w:fill="F2EDE6" w:val="clear"/>
            <w:tcMar>
              <w:top w:type="dxa" w:w="120"/>
              <w:left w:type="dxa" w:w="180"/>
              <w:bottom w:type="dxa" w:w="120"/>
              <w:right w:type="dxa" w:w="180"/>
            </w:tcMar>
          </w:tcPr>
          <w:p>
            <w:r>
              <w:rPr>
                <w:rFonts w:ascii="Arial" w:cs="Arial" w:eastAsia="Arial" w:hAnsi="Arial"/>
                <w:i/>
                <w:iCs/>
                <w:color w:val="1A1A1A"/>
                <w:sz w:val="20"/>
                <w:szCs w:val="20"/>
              </w:rPr>
              <w:t xml:space="preserve">Contexte : sédentaire de bureau, double culture alimentaire, culpabilité dans les deux sens.</w:t>
            </w:r>
          </w:p>
          <w:p>
            <w:pPr>
              <w:spacing w:before="100"/>
            </w:pPr>
            <w:r>
              <w:rPr>
                <w:rFonts w:ascii="Arial" w:cs="Arial" w:eastAsia="Arial" w:hAnsi="Arial"/>
                <w:b/>
                <w:bCs/>
                <w:color w:val="1A3C5E"/>
                <w:sz w:val="20"/>
                <w:szCs w:val="20"/>
              </w:rPr>
              <w:t xml:space="preserve">Bénéfice principal : elle mange africain sans culpabilité. Et elle mange africain sainement.</w:t>
            </w:r>
          </w:p>
          <w:p>
            <w:pPr>
              <w:spacing w:before="80"/>
            </w:pPr>
            <w:r>
              <w:rPr>
                <w:rFonts w:ascii="Arial" w:cs="Arial" w:eastAsia="Arial" w:hAnsi="Arial"/>
                <w:color w:val="1A1A1A"/>
                <w:sz w:val="20"/>
                <w:szCs w:val="20"/>
              </w:rPr>
              <w:t xml:space="preserve">En détail : concentration disponible toute la journée / corps léger malgré le bureau / fin du grand écart semaine/week-end — une cohérence alimentaire retrouvée / relation sereine à la nourriture, quelle qu'elle soit</w:t>
            </w:r>
          </w:p>
        </w:tc>
      </w:tr>
    </w:tbl>
    <w:p>
      <w:r>
        <w:t xml:space="preserve"/>
      </w:r>
    </w:p>
    <w:p>
      <w:pPr>
        <w:pStyle w:val="Heading2"/>
        <w:pBdr>
          <w:bottom w:val="single" w:color="C8A96E" w:sz="4"/>
        </w:pBdr>
        <w:spacing w:before="280" w:after="100"/>
      </w:pPr>
      <w:r>
        <w:rPr>
          <w:rFonts w:ascii="Arial" w:cs="Arial" w:eastAsia="Arial" w:hAnsi="Arial"/>
          <w:b/>
          <w:bCs/>
          <w:color w:val="1A3C5E"/>
          <w:sz w:val="26"/>
          <w:szCs w:val="26"/>
        </w:rPr>
        <w:t xml:space="preserve">L'athlète de la diaspora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6CFC5" w:sz="1"/>
              <w:left w:val="single" w:color="D6CFC5" w:sz="1"/>
              <w:bottom w:val="single" w:color="D6CFC5" w:sz="1"/>
              <w:right w:val="single" w:color="D6CFC5" w:sz="1"/>
            </w:tcBorders>
            <w:shd w:fill="F2EDE6" w:val="clear"/>
            <w:tcMar>
              <w:top w:type="dxa" w:w="120"/>
              <w:left w:type="dxa" w:w="180"/>
              <w:bottom w:type="dxa" w:w="120"/>
              <w:right w:type="dxa" w:w="180"/>
            </w:tcMar>
          </w:tcPr>
          <w:p>
            <w:r>
              <w:rPr>
                <w:rFonts w:ascii="Arial" w:cs="Arial" w:eastAsia="Arial" w:hAnsi="Arial"/>
                <w:i/>
                <w:iCs/>
                <w:color w:val="1A1A1A"/>
                <w:sz w:val="20"/>
                <w:szCs w:val="20"/>
              </w:rPr>
              <w:t xml:space="preserve">Contexte : entraînement régulier, nutrition sportive calquée sur des modèles occidentaux qui ignorent sa cuisine d'origine.</w:t>
            </w:r>
          </w:p>
          <w:p>
            <w:pPr>
              <w:spacing w:before="100"/>
            </w:pPr>
            <w:r>
              <w:rPr>
                <w:rFonts w:ascii="Arial" w:cs="Arial" w:eastAsia="Arial" w:hAnsi="Arial"/>
                <w:b/>
                <w:bCs/>
                <w:color w:val="1A3C5E"/>
                <w:sz w:val="20"/>
                <w:szCs w:val="20"/>
              </w:rPr>
              <w:t xml:space="preserve">Bénéfice principal : il performe avec ce qu'il aime manger. Sa cuisine d'origine devient un avantage.</w:t>
            </w:r>
          </w:p>
          <w:p>
            <w:pPr>
              <w:spacing w:before="80"/>
            </w:pPr>
            <w:r>
              <w:rPr>
                <w:rFonts w:ascii="Arial" w:cs="Arial" w:eastAsia="Arial" w:hAnsi="Arial"/>
                <w:color w:val="1A1A1A"/>
                <w:sz w:val="20"/>
                <w:szCs w:val="20"/>
              </w:rPr>
              <w:t xml:space="preserve">En détail : récupération musculaire soutenue par des protéines familières / énergie d'entraînement stable / digestion optimale avant et après l'effort / alimentation qui a du sens — pas juste du carburant générique</w:t>
            </w:r>
          </w:p>
        </w:tc>
      </w:tr>
    </w:tbl>
    <w:p>
      <w:r>
        <w:t xml:space="preserve"/>
      </w:r>
    </w:p>
    <w:p>
      <w:pPr>
        <w:pStyle w:val="Heading2"/>
        <w:pBdr>
          <w:bottom w:val="single" w:color="C8A96E" w:sz="4"/>
        </w:pBdr>
        <w:spacing w:before="280" w:after="100"/>
      </w:pPr>
      <w:r>
        <w:rPr>
          <w:rFonts w:ascii="Arial" w:cs="Arial" w:eastAsia="Arial" w:hAnsi="Arial"/>
          <w:b/>
          <w:bCs/>
          <w:color w:val="1A3C5E"/>
          <w:sz w:val="26"/>
          <w:szCs w:val="26"/>
        </w:rPr>
        <w:t xml:space="preserve">Le primo-arrivant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6CFC5" w:sz="1"/>
              <w:left w:val="single" w:color="D6CFC5" w:sz="1"/>
              <w:bottom w:val="single" w:color="D6CFC5" w:sz="1"/>
              <w:right w:val="single" w:color="D6CFC5" w:sz="1"/>
            </w:tcBorders>
            <w:shd w:fill="F2EDE6" w:val="clear"/>
            <w:tcMar>
              <w:top w:type="dxa" w:w="120"/>
              <w:left w:type="dxa" w:w="180"/>
              <w:bottom w:type="dxa" w:w="120"/>
              <w:right w:type="dxa" w:w="180"/>
            </w:tcMar>
          </w:tcPr>
          <w:p>
            <w:r>
              <w:rPr>
                <w:rFonts w:ascii="Arial" w:cs="Arial" w:eastAsia="Arial" w:hAnsi="Arial"/>
                <w:i/>
                <w:iCs/>
                <w:color w:val="1A1A1A"/>
                <w:sz w:val="20"/>
                <w:szCs w:val="20"/>
              </w:rPr>
              <w:t xml:space="preserve">Contexte : mange africain naturellement. Mode de vie européen sédentaire. Corps qui n'a pas encore fait le lien.</w:t>
            </w:r>
          </w:p>
          <w:p>
            <w:pPr>
              <w:spacing w:before="100"/>
            </w:pPr>
            <w:r>
              <w:rPr>
                <w:rFonts w:ascii="Arial" w:cs="Arial" w:eastAsia="Arial" w:hAnsi="Arial"/>
                <w:b/>
                <w:bCs/>
                <w:color w:val="1A3C5E"/>
                <w:sz w:val="20"/>
                <w:szCs w:val="20"/>
              </w:rPr>
              <w:t xml:space="preserve">Bénéfice principal : il continue à manger ce qu'il aime — mais son corps le vit différemment.</w:t>
            </w:r>
          </w:p>
          <w:p>
            <w:pPr>
              <w:spacing w:before="80"/>
            </w:pPr>
            <w:r>
              <w:rPr>
                <w:rFonts w:ascii="Arial" w:cs="Arial" w:eastAsia="Arial" w:hAnsi="Arial"/>
                <w:color w:val="1A1A1A"/>
                <w:sz w:val="20"/>
                <w:szCs w:val="20"/>
              </w:rPr>
              <w:t xml:space="preserve">En détail : les mêmes plats qu'avant, ajustés aux portions justes / moins de lourdeur et de fatigue post-repas / énergie adaptée à une vie moins physique / prévention des déséquilibres qui arrivent silencieusement avec les années</w:t>
            </w:r>
          </w:p>
        </w:tc>
      </w:tr>
    </w:tbl>
    <w:p>
      <w:r>
        <w:t xml:space="preserve"/>
      </w:r>
    </w:p>
    <w:p>
      <w:pPr>
        <w:pStyle w:val="Heading1"/>
        <w:spacing w:before="360" w:after="120"/>
      </w:pPr>
      <w:r>
        <w:rPr>
          <w:rFonts w:ascii="Arial" w:cs="Arial" w:eastAsia="Arial" w:hAnsi="Arial"/>
          <w:b/>
          <w:bCs/>
          <w:color w:val="1A3C5E"/>
          <w:sz w:val="32"/>
          <w:szCs w:val="32"/>
        </w:rPr>
        <w:t xml:space="preserve">5. Ce que ça change vraiment — la phrase juste</w:t>
      </w:r>
    </w:p>
    <w:p>
      <w:pPr>
        <w:spacing w:before="60" w:after="80"/>
      </w:pPr>
      <w:r>
        <w:rPr>
          <w:rFonts w:ascii="Arial" w:cs="Arial" w:eastAsia="Arial" w:hAnsi="Arial"/>
          <w:color w:val="1A1A1A"/>
          <w:sz w:val="22"/>
          <w:szCs w:val="22"/>
        </w:rPr>
        <w:t xml:space="preserve">Cette section regroupe des formulations validées pour communiquer sur les bénéfices de l'alignement. Elles respectent les règles : pas de promesse spectaculaire, pas de culpabilité, langage quotidien.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6CFC5" w:sz="1"/>
              <w:left w:val="single" w:color="D6CFC5" w:sz="1"/>
              <w:bottom w:val="single" w:color="D6CFC5" w:sz="1"/>
              <w:right w:val="single" w:color="D6CFC5" w:sz="1"/>
            </w:tcBorders>
            <w:shd w:fill="1A3C5E" w:val="clear"/>
            <w:tcMar>
              <w:top w:type="dxa" w:w="80"/>
              <w:left w:type="dxa" w:w="180"/>
              <w:bottom w:type="dxa" w:w="80"/>
              <w:right w:type="dxa" w:w="180"/>
            </w:tcMar>
          </w:tcPr>
          <w:p>
            <w:r>
              <w:rPr>
                <w:rFonts w:ascii="Arial" w:cs="Arial" w:eastAsia="Arial" w:hAnsi="Arial"/>
                <w:b/>
                <w:bCs/>
                <w:color w:val="FFFFFF"/>
                <w:sz w:val="20"/>
                <w:szCs w:val="20"/>
              </w:rPr>
              <w:t xml:space="preserve">Formulations validées</w:t>
            </w:r>
          </w:p>
        </w:tc>
      </w:tr>
      <w:tr>
        <w:tc>
          <w:tcPr>
            <w:tcBorders>
              <w:top w:val="single" w:color="D6CFC5" w:sz="1"/>
              <w:left w:val="single" w:color="D6CFC5" w:sz="1"/>
              <w:bottom w:val="single" w:color="D6CFC5" w:sz="1"/>
              <w:right w:val="single" w:color="D6CFC5" w:sz="1"/>
            </w:tcBorders>
            <w:shd w:fill="FFFFFF" w:val="clear"/>
            <w:tcMar>
              <w:top w:type="dxa" w:w="80"/>
              <w:left w:type="dxa" w:w="180"/>
              <w:bottom w:type="dxa" w:w="80"/>
              <w:right w:type="dxa" w:w="180"/>
            </w:tcMar>
          </w:tcPr>
          <w:p>
            <w:r>
              <w:rPr>
                <w:rFonts w:ascii="Arial" w:cs="Arial" w:eastAsia="Arial" w:hAnsi="Arial"/>
                <w:color w:val="1A1A1A"/>
                <w:sz w:val="20"/>
                <w:szCs w:val="20"/>
              </w:rPr>
              <w:t xml:space="preserve">→  Finir la journée encore présent — pas juste survivre jusqu'au soir.</w:t>
            </w:r>
          </w:p>
        </w:tc>
      </w:tr>
      <w:tr>
        <w:tc>
          <w:tcPr>
            <w:tcBorders>
              <w:top w:val="single" w:color="D6CFC5" w:sz="1"/>
              <w:left w:val="single" w:color="D6CFC5" w:sz="1"/>
              <w:bottom w:val="single" w:color="D6CFC5" w:sz="1"/>
              <w:right w:val="single" w:color="D6CFC5" w:sz="1"/>
            </w:tcBorders>
            <w:shd w:fill="FFFFFF" w:val="clear"/>
            <w:tcMar>
              <w:top w:type="dxa" w:w="80"/>
              <w:left w:type="dxa" w:w="180"/>
              <w:bottom w:type="dxa" w:w="80"/>
              <w:right w:type="dxa" w:w="180"/>
            </w:tcMar>
          </w:tcPr>
          <w:p>
            <w:r>
              <w:rPr>
                <w:rFonts w:ascii="Arial" w:cs="Arial" w:eastAsia="Arial" w:hAnsi="Arial"/>
                <w:color w:val="1A1A1A"/>
                <w:sz w:val="20"/>
                <w:szCs w:val="20"/>
              </w:rPr>
              <w:t xml:space="preserve">→  Manger ce qu'on aime, sans se battre avec soi-même après.</w:t>
            </w:r>
          </w:p>
        </w:tc>
      </w:tr>
      <w:tr>
        <w:tc>
          <w:tcPr>
            <w:tcBorders>
              <w:top w:val="single" w:color="D6CFC5" w:sz="1"/>
              <w:left w:val="single" w:color="D6CFC5" w:sz="1"/>
              <w:bottom w:val="single" w:color="D6CFC5" w:sz="1"/>
              <w:right w:val="single" w:color="D6CFC5" w:sz="1"/>
            </w:tcBorders>
            <w:shd w:fill="FFFFFF" w:val="clear"/>
            <w:tcMar>
              <w:top w:type="dxa" w:w="80"/>
              <w:left w:type="dxa" w:w="180"/>
              <w:bottom w:type="dxa" w:w="80"/>
              <w:right w:type="dxa" w:w="180"/>
            </w:tcMar>
          </w:tcPr>
          <w:p>
            <w:r>
              <w:rPr>
                <w:rFonts w:ascii="Arial" w:cs="Arial" w:eastAsia="Arial" w:hAnsi="Arial"/>
                <w:color w:val="1A1A1A"/>
                <w:sz w:val="20"/>
                <w:szCs w:val="20"/>
              </w:rPr>
              <w:t xml:space="preserve">→  Se lever le matin avec l'énergie de ce qu'on a mangé la veille.</w:t>
            </w:r>
          </w:p>
        </w:tc>
      </w:tr>
      <w:tr>
        <w:tc>
          <w:tcPr>
            <w:tcBorders>
              <w:top w:val="single" w:color="D6CFC5" w:sz="1"/>
              <w:left w:val="single" w:color="D6CFC5" w:sz="1"/>
              <w:bottom w:val="single" w:color="D6CFC5" w:sz="1"/>
              <w:right w:val="single" w:color="D6CFC5" w:sz="1"/>
            </w:tcBorders>
            <w:shd w:fill="FFFFFF" w:val="clear"/>
            <w:tcMar>
              <w:top w:type="dxa" w:w="80"/>
              <w:left w:type="dxa" w:w="180"/>
              <w:bottom w:type="dxa" w:w="80"/>
              <w:right w:type="dxa" w:w="180"/>
            </w:tcMar>
          </w:tcPr>
          <w:p>
            <w:r>
              <w:rPr>
                <w:rFonts w:ascii="Arial" w:cs="Arial" w:eastAsia="Arial" w:hAnsi="Arial"/>
                <w:color w:val="1A1A1A"/>
                <w:sz w:val="20"/>
                <w:szCs w:val="20"/>
              </w:rPr>
              <w:t xml:space="preserve">→  Digérer sans y penser — parce que le corps est à l'aise.</w:t>
            </w:r>
          </w:p>
        </w:tc>
      </w:tr>
      <w:tr>
        <w:tc>
          <w:tcPr>
            <w:tcBorders>
              <w:top w:val="single" w:color="D6CFC5" w:sz="1"/>
              <w:left w:val="single" w:color="D6CFC5" w:sz="1"/>
              <w:bottom w:val="single" w:color="D6CFC5" w:sz="1"/>
              <w:right w:val="single" w:color="D6CFC5" w:sz="1"/>
            </w:tcBorders>
            <w:shd w:fill="FFFFFF" w:val="clear"/>
            <w:tcMar>
              <w:top w:type="dxa" w:w="80"/>
              <w:left w:type="dxa" w:w="180"/>
              <w:bottom w:type="dxa" w:w="80"/>
              <w:right w:type="dxa" w:w="180"/>
            </w:tcMar>
          </w:tcPr>
          <w:p>
            <w:r>
              <w:rPr>
                <w:rFonts w:ascii="Arial" w:cs="Arial" w:eastAsia="Arial" w:hAnsi="Arial"/>
                <w:color w:val="1A1A1A"/>
                <w:sz w:val="20"/>
                <w:szCs w:val="20"/>
              </w:rPr>
              <w:t xml:space="preserve">→  Retrouver une alimentation qui a du sens pour sa vie réelle.</w:t>
            </w:r>
          </w:p>
        </w:tc>
      </w:tr>
      <w:tr>
        <w:tc>
          <w:tcPr>
            <w:tcBorders>
              <w:top w:val="single" w:color="D6CFC5" w:sz="1"/>
              <w:left w:val="single" w:color="D6CFC5" w:sz="1"/>
              <w:bottom w:val="single" w:color="D6CFC5" w:sz="1"/>
              <w:right w:val="single" w:color="D6CFC5" w:sz="1"/>
            </w:tcBorders>
            <w:shd w:fill="FFFFFF" w:val="clear"/>
            <w:tcMar>
              <w:top w:type="dxa" w:w="80"/>
              <w:left w:type="dxa" w:w="180"/>
              <w:bottom w:type="dxa" w:w="80"/>
              <w:right w:type="dxa" w:w="180"/>
            </w:tcMar>
          </w:tcPr>
          <w:p>
            <w:r>
              <w:rPr>
                <w:rFonts w:ascii="Arial" w:cs="Arial" w:eastAsia="Arial" w:hAnsi="Arial"/>
                <w:color w:val="1A1A1A"/>
                <w:sz w:val="20"/>
                <w:szCs w:val="20"/>
              </w:rPr>
              <w:t xml:space="preserve">→  Manger africain et se sentir léger. Les deux en même temps.</w:t>
            </w:r>
          </w:p>
        </w:tc>
      </w:tr>
      <w:tr>
        <w:tc>
          <w:tcPr>
            <w:tcBorders>
              <w:top w:val="single" w:color="D6CFC5" w:sz="1"/>
              <w:left w:val="single" w:color="D6CFC5" w:sz="1"/>
              <w:bottom w:val="single" w:color="D6CFC5" w:sz="1"/>
              <w:right w:val="single" w:color="D6CFC5" w:sz="1"/>
            </w:tcBorders>
            <w:shd w:fill="FFFFFF" w:val="clear"/>
            <w:tcMar>
              <w:top w:type="dxa" w:w="80"/>
              <w:left w:type="dxa" w:w="180"/>
              <w:bottom w:type="dxa" w:w="80"/>
              <w:right w:type="dxa" w:w="180"/>
            </w:tcMar>
          </w:tcPr>
          <w:p>
            <w:r>
              <w:rPr>
                <w:rFonts w:ascii="Arial" w:cs="Arial" w:eastAsia="Arial" w:hAnsi="Arial"/>
                <w:color w:val="1A1A1A"/>
                <w:sz w:val="20"/>
                <w:szCs w:val="20"/>
              </w:rPr>
              <w:t xml:space="preserve">→  Ne plus choisir entre plaisir et bien-être. Les deux ensemble.</w:t>
            </w:r>
          </w:p>
        </w:tc>
      </w:tr>
    </w:tbl>
    <w:p>
      <w:r>
        <w:t xml:space="preserve"/>
      </w:r>
    </w:p>
    <w:p>
      <w:pPr>
        <w:pStyle w:val="Heading1"/>
        <w:spacing w:before="360" w:after="120"/>
      </w:pPr>
      <w:r>
        <w:rPr>
          <w:rFonts w:ascii="Arial" w:cs="Arial" w:eastAsia="Arial" w:hAnsi="Arial"/>
          <w:b/>
          <w:bCs/>
          <w:color w:val="1A3C5E"/>
          <w:sz w:val="32"/>
          <w:szCs w:val="32"/>
        </w:rPr>
        <w:t xml:space="preserve">6. Ce qui ne se dit pas — règles de formulation</w:t>
      </w:r>
    </w:p>
    <w:p>
      <w:pPr>
        <w:spacing w:before="60" w:after="80"/>
      </w:pPr>
      <w:r>
        <w:rPr>
          <w:rFonts w:ascii="Arial" w:cs="Arial" w:eastAsia="Arial" w:hAnsi="Arial"/>
          <w:color w:val="1A1A1A"/>
          <w:sz w:val="22"/>
          <w:szCs w:val="22"/>
        </w:rPr>
        <w:t xml:space="preserve">Les bénéfices de l'alignement ne se communiquent jamais via ces formulations. Elles sont non conformes à la philosophie Akeli.</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6CFC5" w:sz="1"/>
              <w:left w:val="single" w:color="D6CFC5" w:sz="1"/>
              <w:bottom w:val="single" w:color="D6CFC5" w:sz="1"/>
              <w:right w:val="single" w:color="D6CFC5"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Interdit</w:t>
            </w:r>
          </w:p>
        </w:tc>
        <w:tc>
          <w:tcPr>
            <w:tcW w:type="dxa" w:w="4513"/>
            <w:tcBorders>
              <w:top w:val="single" w:color="D6CFC5" w:sz="1"/>
              <w:left w:val="single" w:color="D6CFC5" w:sz="1"/>
              <w:bottom w:val="single" w:color="D6CFC5" w:sz="1"/>
              <w:right w:val="single" w:color="D6CFC5" w:sz="1"/>
            </w:tcBorders>
            <w:shd w:fill="2E5F2E" w:val="clear"/>
            <w:tcMar>
              <w:top w:type="dxa" w:w="80"/>
              <w:left w:type="dxa" w:w="120"/>
              <w:bottom w:type="dxa" w:w="80"/>
              <w:right w:type="dxa" w:w="120"/>
            </w:tcMar>
          </w:tcPr>
          <w:p>
            <w:r>
              <w:rPr>
                <w:rFonts w:ascii="Arial" w:cs="Arial" w:eastAsia="Arial" w:hAnsi="Arial"/>
                <w:b/>
                <w:bCs/>
                <w:color w:val="FFFFFF"/>
                <w:sz w:val="20"/>
                <w:szCs w:val="20"/>
              </w:rPr>
              <w:t xml:space="preserve">Conforme</w:t>
            </w:r>
          </w:p>
        </w:tc>
      </w:tr>
      <w:tr>
        <w:tc>
          <w:tcPr>
            <w:tcW w:type="dxa" w:w="4680"/>
            <w:tcBorders>
              <w:top w:val="single" w:color="D6CFC5" w:sz="1"/>
              <w:left w:val="single" w:color="D6CFC5" w:sz="1"/>
              <w:bottom w:val="single" w:color="D6CFC5" w:sz="1"/>
              <w:right w:val="single" w:color="D6CFC5" w:sz="1"/>
            </w:tcBorders>
            <w:shd w:fill="F2EDE6" w:val="clear"/>
            <w:tcMar>
              <w:top w:type="dxa" w:w="80"/>
              <w:left w:type="dxa" w:w="120"/>
              <w:bottom w:type="dxa" w:w="80"/>
              <w:right w:type="dxa" w:w="120"/>
            </w:tcMar>
          </w:tcPr>
          <w:p>
            <w:r>
              <w:rPr>
                <w:rFonts w:ascii="Arial" w:cs="Arial" w:eastAsia="Arial" w:hAnsi="Arial"/>
                <w:b w:val="false"/>
                <w:bCs w:val="false"/>
                <w:color w:val="1A3C5E"/>
                <w:sz w:val="20"/>
                <w:szCs w:val="20"/>
              </w:rPr>
              <w:t xml:space="preserve">"Tu perdras du poids"</w:t>
            </w:r>
          </w:p>
        </w:tc>
        <w:tc>
          <w:tcPr>
            <w:tcW w:type="dxa" w:w="4680"/>
            <w:tcBorders>
              <w:top w:val="single" w:color="D6CFC5" w:sz="1"/>
              <w:left w:val="single" w:color="D6CFC5" w:sz="1"/>
              <w:bottom w:val="single" w:color="D6CFC5" w:sz="1"/>
              <w:right w:val="single" w:color="D6CF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"Tu te sentiras plus léger après les repas"</w:t>
            </w:r>
          </w:p>
        </w:tc>
      </w:tr>
      <w:tr>
        <w:tc>
          <w:tcPr>
            <w:tcW w:type="dxa" w:w="4680"/>
            <w:tcBorders>
              <w:top w:val="single" w:color="D6CFC5" w:sz="1"/>
              <w:left w:val="single" w:color="D6CFC5" w:sz="1"/>
              <w:bottom w:val="single" w:color="D6CFC5" w:sz="1"/>
              <w:right w:val="single" w:color="D6CFC5" w:sz="1"/>
            </w:tcBorders>
            <w:shd w:fill="F2EDE6" w:val="clear"/>
            <w:tcMar>
              <w:top w:type="dxa" w:w="80"/>
              <w:left w:type="dxa" w:w="120"/>
              <w:bottom w:type="dxa" w:w="80"/>
              <w:right w:type="dxa" w:w="120"/>
            </w:tcMar>
          </w:tcPr>
          <w:p>
            <w:r>
              <w:rPr>
                <w:rFonts w:ascii="Arial" w:cs="Arial" w:eastAsia="Arial" w:hAnsi="Arial"/>
                <w:b w:val="false"/>
                <w:bCs w:val="false"/>
                <w:color w:val="1A3C5E"/>
                <w:sz w:val="20"/>
                <w:szCs w:val="20"/>
              </w:rPr>
              <w:t xml:space="preserve">"Optimise ta nutrition"</w:t>
            </w:r>
          </w:p>
        </w:tc>
        <w:tc>
          <w:tcPr>
            <w:tcW w:type="dxa" w:w="4680"/>
            <w:tcBorders>
              <w:top w:val="single" w:color="D6CFC5" w:sz="1"/>
              <w:left w:val="single" w:color="D6CFC5" w:sz="1"/>
              <w:bottom w:val="single" w:color="D6CFC5" w:sz="1"/>
              <w:right w:val="single" w:color="D6CF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"Retrouve ton rythme"</w:t>
            </w:r>
          </w:p>
        </w:tc>
      </w:tr>
      <w:tr>
        <w:tc>
          <w:tcPr>
            <w:tcW w:type="dxa" w:w="4680"/>
            <w:tcBorders>
              <w:top w:val="single" w:color="D6CFC5" w:sz="1"/>
              <w:left w:val="single" w:color="D6CFC5" w:sz="1"/>
              <w:bottom w:val="single" w:color="D6CFC5" w:sz="1"/>
              <w:right w:val="single" w:color="D6CFC5" w:sz="1"/>
            </w:tcBorders>
            <w:shd w:fill="F2EDE6" w:val="clear"/>
            <w:tcMar>
              <w:top w:type="dxa" w:w="80"/>
              <w:left w:type="dxa" w:w="120"/>
              <w:bottom w:type="dxa" w:w="80"/>
              <w:right w:type="dxa" w:w="120"/>
            </w:tcMar>
          </w:tcPr>
          <w:p>
            <w:r>
              <w:rPr>
                <w:rFonts w:ascii="Arial" w:cs="Arial" w:eastAsia="Arial" w:hAnsi="Arial"/>
                <w:b w:val="false"/>
                <w:bCs w:val="false"/>
                <w:color w:val="1A3C5E"/>
                <w:sz w:val="20"/>
                <w:szCs w:val="20"/>
              </w:rPr>
              <w:t xml:space="preserve">"Corrige tes mauvaises habitudes"</w:t>
            </w:r>
          </w:p>
        </w:tc>
        <w:tc>
          <w:tcPr>
            <w:tcW w:type="dxa" w:w="4680"/>
            <w:tcBorders>
              <w:top w:val="single" w:color="D6CFC5" w:sz="1"/>
              <w:left w:val="single" w:color="D6CFC5" w:sz="1"/>
              <w:bottom w:val="single" w:color="D6CFC5" w:sz="1"/>
              <w:right w:val="single" w:color="D6CF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"Ajuste ce que tu fais déjà"</w:t>
            </w:r>
          </w:p>
        </w:tc>
      </w:tr>
      <w:tr>
        <w:tc>
          <w:tcPr>
            <w:tcW w:type="dxa" w:w="4680"/>
            <w:tcBorders>
              <w:top w:val="single" w:color="D6CFC5" w:sz="1"/>
              <w:left w:val="single" w:color="D6CFC5" w:sz="1"/>
              <w:bottom w:val="single" w:color="D6CFC5" w:sz="1"/>
              <w:right w:val="single" w:color="D6CFC5" w:sz="1"/>
            </w:tcBorders>
            <w:shd w:fill="F2EDE6" w:val="clear"/>
            <w:tcMar>
              <w:top w:type="dxa" w:w="80"/>
              <w:left w:type="dxa" w:w="120"/>
              <w:bottom w:type="dxa" w:w="80"/>
              <w:right w:type="dxa" w:w="120"/>
            </w:tcMar>
          </w:tcPr>
          <w:p>
            <w:r>
              <w:rPr>
                <w:rFonts w:ascii="Arial" w:cs="Arial" w:eastAsia="Arial" w:hAnsi="Arial"/>
                <w:b w:val="false"/>
                <w:bCs w:val="false"/>
                <w:color w:val="1A3C5E"/>
                <w:sz w:val="20"/>
                <w:szCs w:val="20"/>
              </w:rPr>
              <w:t xml:space="preserve">"Transforme ton alimentation"</w:t>
            </w:r>
          </w:p>
        </w:tc>
        <w:tc>
          <w:tcPr>
            <w:tcW w:type="dxa" w:w="4680"/>
            <w:tcBorders>
              <w:top w:val="single" w:color="D6CFC5" w:sz="1"/>
              <w:left w:val="single" w:color="D6CFC5" w:sz="1"/>
              <w:bottom w:val="single" w:color="D6CFC5" w:sz="1"/>
              <w:right w:val="single" w:color="D6CF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"Mets ton alimentation au bon endroit"</w:t>
            </w:r>
          </w:p>
        </w:tc>
      </w:tr>
      <w:tr>
        <w:tc>
          <w:tcPr>
            <w:tcW w:type="dxa" w:w="4680"/>
            <w:tcBorders>
              <w:top w:val="single" w:color="D6CFC5" w:sz="1"/>
              <w:left w:val="single" w:color="D6CFC5" w:sz="1"/>
              <w:bottom w:val="single" w:color="D6CFC5" w:sz="1"/>
              <w:right w:val="single" w:color="D6CFC5" w:sz="1"/>
            </w:tcBorders>
            <w:shd w:fill="F2EDE6" w:val="clear"/>
            <w:tcMar>
              <w:top w:type="dxa" w:w="80"/>
              <w:left w:type="dxa" w:w="120"/>
              <w:bottom w:type="dxa" w:w="80"/>
              <w:right w:type="dxa" w:w="120"/>
            </w:tcMar>
          </w:tcPr>
          <w:p>
            <w:r>
              <w:rPr>
                <w:rFonts w:ascii="Arial" w:cs="Arial" w:eastAsia="Arial" w:hAnsi="Arial"/>
                <w:b w:val="false"/>
                <w:bCs w:val="false"/>
                <w:color w:val="1A3C5E"/>
                <w:sz w:val="20"/>
                <w:szCs w:val="20"/>
              </w:rPr>
              <w:t xml:space="preserve">"Performance alimentaire"</w:t>
            </w:r>
          </w:p>
        </w:tc>
        <w:tc>
          <w:tcPr>
            <w:tcW w:type="dxa" w:w="4680"/>
            <w:tcBorders>
              <w:top w:val="single" w:color="D6CFC5" w:sz="1"/>
              <w:left w:val="single" w:color="D6CFC5" w:sz="1"/>
              <w:bottom w:val="single" w:color="D6CFC5" w:sz="1"/>
              <w:right w:val="single" w:color="D6CF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"Énergie qui tient dans la journée"</w:t>
            </w:r>
          </w:p>
        </w:tc>
      </w:tr>
      <w:tr>
        <w:tc>
          <w:tcPr>
            <w:tcW w:type="dxa" w:w="4680"/>
            <w:tcBorders>
              <w:top w:val="single" w:color="D6CFC5" w:sz="1"/>
              <w:left w:val="single" w:color="D6CFC5" w:sz="1"/>
              <w:bottom w:val="single" w:color="D6CFC5" w:sz="1"/>
              <w:right w:val="single" w:color="D6CFC5" w:sz="1"/>
            </w:tcBorders>
            <w:shd w:fill="F2EDE6" w:val="clear"/>
            <w:tcMar>
              <w:top w:type="dxa" w:w="80"/>
              <w:left w:type="dxa" w:w="120"/>
              <w:bottom w:type="dxa" w:w="80"/>
              <w:right w:type="dxa" w:w="120"/>
            </w:tcMar>
          </w:tcPr>
          <w:p>
            <w:r>
              <w:rPr>
                <w:rFonts w:ascii="Arial" w:cs="Arial" w:eastAsia="Arial" w:hAnsi="Arial"/>
                <w:b w:val="false"/>
                <w:bCs w:val="false"/>
                <w:color w:val="1A3C5E"/>
                <w:sz w:val="20"/>
                <w:szCs w:val="20"/>
              </w:rPr>
              <w:t xml:space="preserve">"Résultats visibles en X semaines"</w:t>
            </w:r>
          </w:p>
        </w:tc>
        <w:tc>
          <w:tcPr>
            <w:tcW w:type="dxa" w:w="4680"/>
            <w:tcBorders>
              <w:top w:val="single" w:color="D6CFC5" w:sz="1"/>
              <w:left w:val="single" w:color="D6CFC5" w:sz="1"/>
              <w:bottom w:val="single" w:color="D6CFC5" w:sz="1"/>
              <w:right w:val="single" w:color="D6CF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"Ce que le corps ressent, doucement, jour après jour"</w:t>
            </w:r>
          </w:p>
        </w:tc>
      </w:tr>
    </w:tbl>
    <w:p>
      <w:r>
        <w:t xml:space="preserve"/>
      </w:r>
    </w:p>
    <w:p>
      <w:pPr>
        <w:pStyle w:val="Heading1"/>
        <w:spacing w:before="360" w:after="120"/>
      </w:pPr>
      <w:r>
        <w:rPr>
          <w:rFonts w:ascii="Arial" w:cs="Arial" w:eastAsia="Arial" w:hAnsi="Arial"/>
          <w:b/>
          <w:bCs/>
          <w:color w:val="1A3C5E"/>
          <w:sz w:val="32"/>
          <w:szCs w:val="32"/>
        </w:rPr>
        <w:t xml:space="preserve">7. Usage dans la séquence de contenu</w:t>
      </w:r>
    </w:p>
    <w:p>
      <w:pPr>
        <w:spacing w:before="60" w:after="80"/>
      </w:pPr>
      <w:r>
        <w:rPr>
          <w:rFonts w:ascii="Arial" w:cs="Arial" w:eastAsia="Arial" w:hAnsi="Arial"/>
          <w:color w:val="1A1A1A"/>
          <w:sz w:val="22"/>
          <w:szCs w:val="22"/>
        </w:rPr>
        <w:t xml:space="preserve">Les bénéfices de l'alignement n'apparaissent jamais seuls dans un contenu. Ils s'inscrivent dans la séquence Fait → Transition → Lien → Transition → Reliance.</w:t>
      </w:r>
    </w:p>
    <w:p>
      <w:r>
        <w:t xml:space="preserve"/>
      </w:r>
    </w:p>
    <w:p>
      <w:pPr>
        <w:spacing w:before="60" w:after="80"/>
      </w:pPr>
      <w:r>
        <w:rPr>
          <w:rFonts w:ascii="Arial" w:cs="Arial" w:eastAsia="Arial" w:hAnsi="Arial"/>
          <w:color w:val="1A1A1A"/>
          <w:sz w:val="22"/>
          <w:szCs w:val="22"/>
        </w:rPr>
        <w:t xml:space="preserve">Les bénéfices se placent à deux endroits précis dans la séquence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7026"/>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Rôle des bénéfices</w:t>
            </w:r>
          </w:p>
        </w:tc>
      </w:tr>
      <w:tr>
        <w:tc>
          <w:tcPr>
            <w:tcW w:type="dxa" w:w="2000"/>
            <w:tcBorders>
              <w:top w:val="single" w:color="D6CFC5" w:sz="1"/>
              <w:left w:val="single" w:color="D6CFC5" w:sz="1"/>
              <w:bottom w:val="single" w:color="D6CFC5" w:sz="1"/>
              <w:right w:val="single" w:color="D6CFC5" w:sz="1"/>
            </w:tcBorders>
            <w:shd w:fill="F2EDE6" w:val="clear"/>
            <w:tcMar>
              <w:top w:type="dxa" w:w="80"/>
              <w:left w:type="dxa" w:w="120"/>
              <w:bottom w:type="dxa" w:w="80"/>
              <w:right w:type="dxa" w:w="120"/>
            </w:tcMar>
          </w:tcPr>
          <w:p>
            <w:r>
              <w:rPr>
                <w:rFonts w:ascii="Arial" w:cs="Arial" w:eastAsia="Arial" w:hAnsi="Arial"/>
                <w:b/>
                <w:bCs/>
                <w:color w:val="1A3C5E"/>
                <w:sz w:val="20"/>
                <w:szCs w:val="20"/>
              </w:rPr>
              <w:t xml:space="preserve">Transition 2</w:t>
            </w:r>
          </w:p>
        </w:tc>
        <w:tc>
          <w:tcPr>
            <w:tcW w:type="dxa" w:w="7026"/>
            <w:tcBorders>
              <w:top w:val="single" w:color="D6CFC5" w:sz="1"/>
              <w:left w:val="single" w:color="D6CFC5" w:sz="1"/>
              <w:bottom w:val="single" w:color="D6CFC5" w:sz="1"/>
              <w:right w:val="single" w:color="D6CF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Après le lien universel, on ouvre vers ce que l'ajustement rend possible. Un bénéfice concret, formulé simplement, en lien direct avec la niche nommée en début.</w:t>
            </w:r>
          </w:p>
        </w:tc>
      </w:tr>
      <w:tr>
        <w:tc>
          <w:tcPr>
            <w:tcW w:type="dxa" w:w="2000"/>
            <w:tcBorders>
              <w:top w:val="single" w:color="D6CFC5" w:sz="1"/>
              <w:left w:val="single" w:color="D6CFC5" w:sz="1"/>
              <w:bottom w:val="single" w:color="D6CFC5" w:sz="1"/>
              <w:right w:val="single" w:color="D6CFC5" w:sz="1"/>
            </w:tcBorders>
            <w:shd w:fill="F2EDE6" w:val="clear"/>
            <w:tcMar>
              <w:top w:type="dxa" w:w="80"/>
              <w:left w:type="dxa" w:w="120"/>
              <w:bottom w:type="dxa" w:w="80"/>
              <w:right w:type="dxa" w:w="120"/>
            </w:tcMar>
          </w:tcPr>
          <w:p>
            <w:r>
              <w:rPr>
                <w:rFonts w:ascii="Arial" w:cs="Arial" w:eastAsia="Arial" w:hAnsi="Arial"/>
                <w:b/>
                <w:bCs/>
                <w:color w:val="1A3C5E"/>
                <w:sz w:val="20"/>
                <w:szCs w:val="20"/>
              </w:rPr>
              <w:t xml:space="preserve">Reliance</w:t>
            </w:r>
          </w:p>
        </w:tc>
        <w:tc>
          <w:tcPr>
            <w:tcW w:type="dxa" w:w="7026"/>
            <w:tcBorders>
              <w:top w:val="single" w:color="D6CFC5" w:sz="1"/>
              <w:left w:val="single" w:color="D6CFC5" w:sz="1"/>
              <w:bottom w:val="single" w:color="D6CFC5" w:sz="1"/>
              <w:right w:val="single" w:color="D6CF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Jamais un bénéfice promis. Une question qui ouvre vers l'expérience personnelle du lecteur. La reliance laisse le bénéfice à imaginer — elle ne l'affirme pas.</w:t>
            </w:r>
          </w:p>
        </w:tc>
      </w:tr>
    </w:tbl>
    <w:p>
      <w:r>
        <w:t xml:space="preserve"/>
      </w:r>
    </w:p>
    <w:p>
      <w:pPr>
        <w:pBdr>
          <w:top w:val="single" w:color="C8A96E" w:sz="4"/>
        </w:pBdr>
        <w:spacing w:before="480"/>
      </w:pPr>
      <w:r>
        <w:rPr>
          <w:rFonts w:ascii="Arial" w:cs="Arial" w:eastAsia="Arial" w:hAnsi="Arial"/>
          <w:color w:val="C8A96E"/>
          <w:sz w:val="18"/>
          <w:szCs w:val="18"/>
        </w:rPr>
        <w:t xml:space="preserve">AKELI-Communication — REF-08 — Document interne — Mars 2026 — Auteur : Curtis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C8A96E"/>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2"/>
      <w:szCs w:val="32"/>
    </w:rPr>
  </w:style>
  <w:style w:type="paragraph" w:styleId="Heading2">
    <w:name w:val="Heading 2"/>
    <w:basedOn w:val="Normal"/>
    <w:next w:val="Normal"/>
    <w:qFormat/>
    <w:pPr>
      <w:spacing w:before="280" w:after="1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2026-03-08T18:05:47.060Z</dcterms:created>
  <dcterms:modified xsi:type="dcterms:W3CDTF">2026-03-08T18:05:47.061Z</dcterms:modified>
</cp:coreProperties>
</file>

<file path=docProps/custom.xml><?xml version="1.0" encoding="utf-8"?>
<Properties xmlns="http://schemas.openxmlformats.org/officeDocument/2006/custom-properties" xmlns:vt="http://schemas.openxmlformats.org/officeDocument/2006/docPropsVTypes"/>
</file>