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B016E">
      <w:pPr>
        <w:pStyle w:val="3"/>
      </w:pPr>
      <w:r>
        <w:t>饲料供应链数据分析作品集报告</w:t>
      </w:r>
    </w:p>
    <w:p w14:paraId="783E656E">
      <w:r>
        <w:rPr>
          <w:b/>
        </w:rPr>
        <w:t>面向岗位</w:t>
      </w:r>
      <w:r>
        <w:t>：通威农发 · 供应链数据分析师</w:t>
      </w:r>
    </w:p>
    <w:p w14:paraId="70D70F0B">
      <w:r>
        <w:rPr>
          <w:b/>
        </w:rPr>
        <w:t>主题</w:t>
      </w:r>
      <w:r>
        <w:t>：买得明白（P1 原料成本监测）、验得快速（P2 进厂 NIR 快检）、送得经济（P3 旺季生产库存配送优化）</w:t>
      </w:r>
    </w:p>
    <w:p w14:paraId="70C4A637">
      <w:r>
        <w:rPr>
          <w:b/>
        </w:rPr>
        <w:t>共用底座</w:t>
      </w:r>
      <w:r>
        <w:t>：星型模型（</w:t>
      </w:r>
      <w:bookmarkStart w:id="0" w:name="_GoBack"/>
      <w:bookmarkEnd w:id="0"/>
      <w:r>
        <w:t>SQLite）+ 指标字典（24 条）+ 假设登记表（21 条）+ 最低成本配方模型（LP）</w:t>
      </w:r>
    </w:p>
    <w:p w14:paraId="79A75F39">
      <w:r>
        <w:t>数据诚实声明：期货行情（豆粕/玉米/菜粕，2022-07 至 2026-10，9124 条）与玉米 NIR 数据集（80 样本×3 仪器×700 波长）为真实数据；现货基差、鱼价、鱼粉价格、工厂产能、订单等为模拟或假设值，逐条登记在《假设登记表》中，报告中以【模拟】【假设】【待核】标注。</w:t>
      </w:r>
    </w:p>
    <w:p w14:paraId="77B54EC9">
      <w:pPr>
        <w:pStyle w:val="4"/>
      </w:pPr>
      <w:r>
        <w:t>〇、总体设计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2A2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A7F87E2">
            <w:pPr>
              <w:spacing w:after="0" w:line="240" w:lineRule="auto"/>
            </w:pPr>
            <w:r>
              <w:rPr>
                <w:b/>
                <w:sz w:val="18"/>
              </w:rPr>
              <w:t>作品</w:t>
            </w:r>
          </w:p>
        </w:tc>
        <w:tc>
          <w:tcPr>
            <w:tcW w:w="2160" w:type="dxa"/>
          </w:tcPr>
          <w:p w14:paraId="16B7D622">
            <w:pPr>
              <w:spacing w:after="0" w:line="240" w:lineRule="auto"/>
            </w:pPr>
            <w:r>
              <w:rPr>
                <w:b/>
                <w:sz w:val="18"/>
              </w:rPr>
              <w:t>供应链环节</w:t>
            </w:r>
          </w:p>
        </w:tc>
        <w:tc>
          <w:tcPr>
            <w:tcW w:w="2160" w:type="dxa"/>
          </w:tcPr>
          <w:p w14:paraId="08750811">
            <w:pPr>
              <w:spacing w:after="0" w:line="240" w:lineRule="auto"/>
            </w:pPr>
            <w:r>
              <w:rPr>
                <w:b/>
                <w:sz w:val="18"/>
              </w:rPr>
              <w:t>回答的问题</w:t>
            </w:r>
          </w:p>
        </w:tc>
        <w:tc>
          <w:tcPr>
            <w:tcW w:w="2160" w:type="dxa"/>
          </w:tcPr>
          <w:p w14:paraId="159E714B">
            <w:pPr>
              <w:spacing w:after="0" w:line="240" w:lineRule="auto"/>
            </w:pPr>
            <w:r>
              <w:rPr>
                <w:b/>
                <w:sz w:val="18"/>
              </w:rPr>
              <w:t>主要方法</w:t>
            </w:r>
          </w:p>
        </w:tc>
      </w:tr>
      <w:tr w14:paraId="37BB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827C8E">
            <w:pPr>
              <w:spacing w:after="0" w:line="240" w:lineRule="auto"/>
            </w:pPr>
            <w:r>
              <w:rPr>
                <w:sz w:val="18"/>
              </w:rPr>
              <w:t>P1 原料成本监测与采购决策支持</w:t>
            </w:r>
          </w:p>
        </w:tc>
        <w:tc>
          <w:tcPr>
            <w:tcW w:w="2160" w:type="dxa"/>
          </w:tcPr>
          <w:p w14:paraId="30A4E29A">
            <w:pPr>
              <w:spacing w:after="0" w:line="240" w:lineRule="auto"/>
            </w:pPr>
            <w:r>
              <w:rPr>
                <w:sz w:val="18"/>
              </w:rPr>
              <w:t>采购</w:t>
            </w:r>
          </w:p>
        </w:tc>
        <w:tc>
          <w:tcPr>
            <w:tcW w:w="2160" w:type="dxa"/>
          </w:tcPr>
          <w:p w14:paraId="6F098343">
            <w:pPr>
              <w:spacing w:after="0" w:line="240" w:lineRule="auto"/>
            </w:pPr>
            <w:r>
              <w:rPr>
                <w:sz w:val="18"/>
              </w:rPr>
              <w:t>原料涨了，吨成本涨多少？怎么应对？</w:t>
            </w:r>
          </w:p>
        </w:tc>
        <w:tc>
          <w:tcPr>
            <w:tcW w:w="2160" w:type="dxa"/>
          </w:tcPr>
          <w:p w14:paraId="56742C52">
            <w:pPr>
              <w:spacing w:after="0" w:line="240" w:lineRule="auto"/>
            </w:pPr>
            <w:r>
              <w:rPr>
                <w:sz w:val="18"/>
              </w:rPr>
              <w:t>指标体系、星型模型、配方 LP、套保回测</w:t>
            </w:r>
          </w:p>
        </w:tc>
      </w:tr>
      <w:tr w14:paraId="1403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D94685">
            <w:pPr>
              <w:spacing w:after="0" w:line="240" w:lineRule="auto"/>
            </w:pPr>
            <w:r>
              <w:rPr>
                <w:sz w:val="18"/>
              </w:rPr>
              <w:t>P2 原料进厂 NIR 快检</w:t>
            </w:r>
          </w:p>
        </w:tc>
        <w:tc>
          <w:tcPr>
            <w:tcW w:w="2160" w:type="dxa"/>
          </w:tcPr>
          <w:p w14:paraId="5E4C689A">
            <w:pPr>
              <w:spacing w:after="0" w:line="240" w:lineRule="auto"/>
            </w:pPr>
            <w:r>
              <w:rPr>
                <w:sz w:val="18"/>
              </w:rPr>
              <w:t>进厂质检</w:t>
            </w:r>
          </w:p>
        </w:tc>
        <w:tc>
          <w:tcPr>
            <w:tcW w:w="2160" w:type="dxa"/>
          </w:tcPr>
          <w:p w14:paraId="5F7BF5A2">
            <w:pPr>
              <w:spacing w:after="0" w:line="240" w:lineRule="auto"/>
            </w:pPr>
            <w:r>
              <w:rPr>
                <w:sz w:val="18"/>
              </w:rPr>
              <w:t>这批原料营养值多少？能不能收？测准值多少钱？</w:t>
            </w:r>
          </w:p>
        </w:tc>
        <w:tc>
          <w:tcPr>
            <w:tcW w:w="2160" w:type="dxa"/>
          </w:tcPr>
          <w:p w14:paraId="0AA73303">
            <w:pPr>
              <w:spacing w:after="0" w:line="240" w:lineRule="auto"/>
            </w:pPr>
            <w:r>
              <w:rPr>
                <w:sz w:val="18"/>
              </w:rPr>
              <w:t>PLS、异常样本拦截、仪器间校正、配方模型算收益</w:t>
            </w:r>
          </w:p>
        </w:tc>
      </w:tr>
      <w:tr w14:paraId="71336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9CD465">
            <w:pPr>
              <w:spacing w:after="0" w:line="240" w:lineRule="auto"/>
            </w:pPr>
            <w:r>
              <w:rPr>
                <w:sz w:val="18"/>
              </w:rPr>
              <w:t>P3 旺季生产、库存与配送优化</w:t>
            </w:r>
          </w:p>
        </w:tc>
        <w:tc>
          <w:tcPr>
            <w:tcW w:w="2160" w:type="dxa"/>
          </w:tcPr>
          <w:p w14:paraId="7CB9F210">
            <w:pPr>
              <w:spacing w:after="0" w:line="240" w:lineRule="auto"/>
            </w:pPr>
            <w:r>
              <w:rPr>
                <w:sz w:val="18"/>
              </w:rPr>
              <w:t>生产计划/库存/配送</w:t>
            </w:r>
          </w:p>
        </w:tc>
        <w:tc>
          <w:tcPr>
            <w:tcW w:w="2160" w:type="dxa"/>
          </w:tcPr>
          <w:p w14:paraId="52974F35">
            <w:pPr>
              <w:spacing w:after="0" w:line="240" w:lineRule="auto"/>
            </w:pPr>
            <w:r>
              <w:rPr>
                <w:sz w:val="18"/>
              </w:rPr>
              <w:t>产能运力够不够？怎么备货？怎么送最省？</w:t>
            </w:r>
          </w:p>
        </w:tc>
        <w:tc>
          <w:tcPr>
            <w:tcW w:w="2160" w:type="dxa"/>
          </w:tcPr>
          <w:p w14:paraId="50A09414">
            <w:pPr>
              <w:spacing w:after="0" w:line="240" w:lineRule="auto"/>
            </w:pPr>
            <w:r>
              <w:rPr>
                <w:sz w:val="18"/>
              </w:rPr>
              <w:t>需求测算、多期 LP、车辆排线（Clarke-Wright）、情景分析</w:t>
            </w:r>
          </w:p>
        </w:tc>
      </w:tr>
    </w:tbl>
    <w:p w14:paraId="3041F535">
      <w:r>
        <w:t>三个作品共用同一套维度表（日期/原料/地区/工厂/数据源）、同一本指标字典、同一个配方模型——这对应岗位 JD 第 2 条"数据治理与指标口径"：口径只定义一次，全链路复用。</w:t>
      </w:r>
    </w:p>
    <w:p w14:paraId="37C50029">
      <w:pPr>
        <w:pStyle w:val="4"/>
      </w:pPr>
      <w:r>
        <w:t>一、公共底座</w:t>
      </w:r>
    </w:p>
    <w:p w14:paraId="706986B3">
      <w:pPr>
        <w:pStyle w:val="5"/>
      </w:pPr>
      <w:r>
        <w:t>1.1 星型模型</w:t>
      </w:r>
    </w:p>
    <w:p w14:paraId="68CE0A6C">
      <w:r>
        <w:t>`data/supply_chain.db`（SQLite），5 张维度表 + 7 张事实表：</w:t>
      </w:r>
    </w:p>
    <w:p w14:paraId="0726245E">
      <w:pPr>
        <w:pStyle w:val="16"/>
      </w:pPr>
      <w:r>
        <w:rPr>
          <w:b/>
        </w:rPr>
        <w:t>维度表</w:t>
      </w:r>
      <w:r>
        <w:t>：`dim_date`（1826 天，含旬/周/养殖季节标签：投苗期 3-5 月、旺季 6-10 月、越冬期 11-2 月）；`dim_ingredient`（12 种原料的营养值与基准价）；`dim_region`（四川 17 市 + 重庆，坐标与需求权重）；`dim_factory`（4 家示例工厂，产能与仓容为假设值【待核】）；`dim_source`（8 个数据源，含可信度等级 A/B/C）。</w:t>
      </w:r>
    </w:p>
    <w:p w14:paraId="0B20F4E3">
      <w:pPr>
        <w:pStyle w:val="16"/>
      </w:pPr>
      <w:r>
        <w:rPr>
          <w:b/>
        </w:rPr>
        <w:t>事实表</w:t>
      </w:r>
      <w:r>
        <w:t>：`fact_futures_daily`（9124 行真实行情，含主力标记）、`fact_price_weekly`（3723 行指标长表）、`fact_formula_cost_weekly`（438 行）、`fact_nir_result`、`fact_demand_monthly`、`fact_shipment_plan`、`fact_inventory_plan`。</w:t>
      </w:r>
    </w:p>
    <w:p w14:paraId="75A8D44F">
      <w:pPr>
        <w:pStyle w:val="5"/>
      </w:pPr>
      <w:r>
        <w:t>1.2 指标字典与假设登记表</w:t>
      </w:r>
    </w:p>
    <w:p w14:paraId="28D48A21">
      <w:pPr>
        <w:pStyle w:val="16"/>
      </w:pPr>
      <w:r>
        <w:t>《指标字典》24 条：每条含业务含义、公式口径、统计粒度、更新频率、数据源、剔除规则、负责部门（假设）、版本号。例如 P1-08"饵料成本占鱼价比"明确注明"未含加工费与饲料厂利润，低估真实饲料成本"。</w:t>
      </w:r>
    </w:p>
    <w:p w14:paraId="43E5FD15">
      <w:pPr>
        <w:pStyle w:val="16"/>
      </w:pPr>
      <w:r>
        <w:t>《假设登记表》21 条：每条含取值/区间、依据、影响的结论、灵敏度测试。面试官问"这个数从哪来"，翻这张表即可回答。</w:t>
      </w:r>
    </w:p>
    <w:p w14:paraId="01DA464A">
      <w:pPr>
        <w:pStyle w:val="5"/>
      </w:pPr>
      <w:r>
        <w:t>1.3 最低成本配方模型（PuLP 线性规划）</w:t>
      </w:r>
    </w:p>
    <w:p w14:paraId="343CA349">
      <w:r>
        <w:t>12 种原料、6 项营养约束（粗蛋白/粗脂肪/粗纤维/赖氨酸/蛋氨酸/总磷）、用量上限由抗营养因子决定（棉粕游离棉酚、菜粕硫苷），另有淀粉粘合下限。基准价下两个料种的最优解：</w:t>
      </w:r>
    </w:p>
    <w:p w14:paraId="7D8F4874">
      <w:r>
        <w:rPr>
          <w:b/>
        </w:rPr>
        <w:t>草鱼料（吨成本 2479 元/吨）</w:t>
      </w:r>
      <w:r>
        <w:t>：菜粕 35.0%、棉粕 20.0%、米糠 15.0%、玉米 14.4%、豆粕 8.5%、小麦 5.0%、磷酸二氢钙 1.0%、赖氨酸 0.20%、预混料 1.0%。粗蛋白约束影子价格 12.3 元/吨/百分点（即蛋白要求每提高 0.1 个百分点，吨成本约 +1.2 元）。</w:t>
      </w:r>
    </w:p>
    <w:p w14:paraId="496DDEE5">
      <w:r>
        <w:rPr>
          <w:b/>
        </w:rPr>
        <w:t>加州鲈料（吨成本 6260 元/吨）</w:t>
      </w:r>
      <w:r>
        <w:t>：鱼粉 32.5%、豆粕 35.0%、菜粕 15.0%、小麦 11.0%、豆油 4.4%、磷酸二氢钙 1.0%、预混料 1.0%。粗蛋白影子价格 69.4 元/吨/百分点，是草鱼料的 5.6 倍——高蛋白料的蛋白约束贵得多。</w:t>
      </w:r>
    </w:p>
    <w:p w14:paraId="5E4623CA">
      <w:r>
        <w:rPr>
          <w:b/>
        </w:rPr>
        <w:t>替换临界价</w:t>
      </w:r>
      <w:r>
        <w:t>（技术部关心）：草鱼料中菜粕从 2400 涨到约 3000 元/吨时被豆粕替换出局；棉粕临界价约 3050 元/吨。</w:t>
      </w:r>
    </w:p>
    <w:p w14:paraId="21B32BEB">
      <w:pPr>
        <w:pStyle w:val="4"/>
      </w:pPr>
      <w:r>
        <w:t>二、P1 原料成本×鱼价监测与采购决策支持</w:t>
      </w:r>
    </w:p>
    <w:p w14:paraId="56998068">
      <w:pPr>
        <w:pStyle w:val="5"/>
      </w:pPr>
      <w:r>
        <w:t>2.1 数据与处理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3C9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1EC698B">
            <w:pPr>
              <w:spacing w:after="0" w:line="240" w:lineRule="auto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w="2880" w:type="dxa"/>
          </w:tcPr>
          <w:p w14:paraId="4D5580B5">
            <w:pPr>
              <w:spacing w:after="0" w:line="240" w:lineRule="auto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2880" w:type="dxa"/>
          </w:tcPr>
          <w:p w14:paraId="6606B5AA">
            <w:pPr>
              <w:spacing w:after="0" w:line="240" w:lineRule="auto"/>
            </w:pPr>
            <w:r>
              <w:rPr>
                <w:b/>
                <w:sz w:val="18"/>
              </w:rPr>
              <w:t>状态</w:t>
            </w:r>
          </w:p>
        </w:tc>
      </w:tr>
      <w:tr w14:paraId="5F77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ACC18C">
            <w:pPr>
              <w:spacing w:after="0" w:line="240" w:lineRule="auto"/>
            </w:pPr>
            <w:r>
              <w:rPr>
                <w:sz w:val="18"/>
              </w:rPr>
              <w:t>豆粕、玉米（DCE）、菜粕（CZCE）期货日线，2022-07~2026-10</w:t>
            </w:r>
          </w:p>
        </w:tc>
        <w:tc>
          <w:tcPr>
            <w:tcW w:w="2880" w:type="dxa"/>
          </w:tcPr>
          <w:p w14:paraId="705C86F4">
            <w:pPr>
              <w:spacing w:after="0" w:line="240" w:lineRule="auto"/>
            </w:pPr>
            <w:r>
              <w:rPr>
                <w:sz w:val="18"/>
              </w:rPr>
              <w:t>tushare 接口</w:t>
            </w:r>
          </w:p>
        </w:tc>
        <w:tc>
          <w:tcPr>
            <w:tcW w:w="2880" w:type="dxa"/>
          </w:tcPr>
          <w:p w14:paraId="33B6D697">
            <w:pPr>
              <w:spacing w:after="0" w:line="240" w:lineRule="auto"/>
            </w:pPr>
            <w:r>
              <w:rPr>
                <w:sz w:val="18"/>
              </w:rPr>
              <w:t>✅ 真实</w:t>
            </w:r>
          </w:p>
        </w:tc>
      </w:tr>
      <w:tr w14:paraId="6830F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845293">
            <w:pPr>
              <w:spacing w:after="0" w:line="240" w:lineRule="auto"/>
            </w:pPr>
            <w:r>
              <w:rPr>
                <w:sz w:val="18"/>
              </w:rPr>
              <w:t>现货价/基差</w:t>
            </w:r>
          </w:p>
        </w:tc>
        <w:tc>
          <w:tcPr>
            <w:tcW w:w="2880" w:type="dxa"/>
          </w:tcPr>
          <w:p w14:paraId="5332573F">
            <w:pPr>
              <w:spacing w:after="0" w:line="240" w:lineRule="auto"/>
            </w:pPr>
            <w:r>
              <w:rPr>
                <w:sz w:val="18"/>
              </w:rPr>
              <w:t>生意社（接口待核），当前=期货+均值回复基差</w:t>
            </w:r>
          </w:p>
        </w:tc>
        <w:tc>
          <w:tcPr>
            <w:tcW w:w="2880" w:type="dxa"/>
          </w:tcPr>
          <w:p w14:paraId="31C59FDD">
            <w:pPr>
              <w:spacing w:after="0" w:line="240" w:lineRule="auto"/>
            </w:pPr>
            <w:r>
              <w:rPr>
                <w:sz w:val="18"/>
              </w:rPr>
              <w:t>【模拟，A-SPT-01】</w:t>
            </w:r>
          </w:p>
        </w:tc>
      </w:tr>
      <w:tr w14:paraId="4F7E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F832C0">
            <w:pPr>
              <w:spacing w:after="0" w:line="240" w:lineRule="auto"/>
            </w:pPr>
            <w:r>
              <w:rPr>
                <w:sz w:val="18"/>
              </w:rPr>
              <w:t>草鱼批发价</w:t>
            </w:r>
          </w:p>
        </w:tc>
        <w:tc>
          <w:tcPr>
            <w:tcW w:w="2880" w:type="dxa"/>
          </w:tcPr>
          <w:p w14:paraId="188F80F6">
            <w:pPr>
              <w:spacing w:after="0" w:line="240" w:lineRule="auto"/>
            </w:pPr>
            <w:r>
              <w:rPr>
                <w:sz w:val="18"/>
              </w:rPr>
              <w:t>农业农村部批发价系统（接口待核），当前按历史水平模拟</w:t>
            </w:r>
          </w:p>
        </w:tc>
        <w:tc>
          <w:tcPr>
            <w:tcW w:w="2880" w:type="dxa"/>
          </w:tcPr>
          <w:p w14:paraId="1C4FF565">
            <w:pPr>
              <w:spacing w:after="0" w:line="240" w:lineRule="auto"/>
            </w:pPr>
            <w:r>
              <w:rPr>
                <w:sz w:val="18"/>
              </w:rPr>
              <w:t>【模拟，A-FIS-01】</w:t>
            </w:r>
          </w:p>
        </w:tc>
      </w:tr>
    </w:tbl>
    <w:p w14:paraId="19756481">
      <w:r>
        <w:t>处理口径：候选合约限定 1/5/9 月（农产品期货主力集中月份），每日按持仓量最大认定主力；换月跳空用</w:t>
      </w:r>
      <w:r>
        <w:rPr>
          <w:b/>
        </w:rPr>
        <w:t>比例复权</w:t>
      </w:r>
      <w:r>
        <w:t>拼接（保持收益率连续，便于计算波动率；差价复权会扭曲远期相对变化）；周频取周均值（周截止日周五）；鱼价缺口 ≤1 周用前值补齐、更长的保留空白并在看板标注（本次鱼价完整率 97.8%，期货 100%）。</w:t>
      </w:r>
    </w:p>
    <w:p w14:paraId="4EA9EA98">
      <w:pPr>
        <w:pStyle w:val="5"/>
      </w:pPr>
      <w:r>
        <w:t>2.2 看板（3 页正文）</w:t>
      </w:r>
    </w:p>
    <w:p w14:paraId="5CB1FC4D">
      <w:r>
        <w:rPr>
          <w:b/>
        </w:rPr>
        <w:t>第 1 页 行情监测</w:t>
      </w:r>
      <w:r>
        <w:t>：三品种主力连续价、基差、20 日年化波动率。</w:t>
      </w:r>
    </w:p>
    <w:p w14:paraId="3BA0B32C">
      <w:r>
        <w:drawing>
          <wp:inline distT="0" distB="0" distL="114300" distR="114300">
            <wp:extent cx="5669280" cy="479679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1478">
      <w:pPr>
        <w:jc w:val="center"/>
      </w:pPr>
      <w:r>
        <w:rPr>
          <w:sz w:val="18"/>
        </w:rPr>
        <w:t>行情监测</w:t>
      </w:r>
    </w:p>
    <w:p w14:paraId="2D8080F8">
      <w:r>
        <w:rPr>
          <w:b/>
        </w:rPr>
        <w:t>第 2 页 成本与剪刀差</w:t>
      </w:r>
      <w:r>
        <w:t>：固定 vs 动态配方吨成本、饵料成本占鱼价比及历史分位、敏感度对比。</w:t>
      </w:r>
    </w:p>
    <w:p w14:paraId="67363407">
      <w:r>
        <w:drawing>
          <wp:inline distT="0" distB="0" distL="114300" distR="114300">
            <wp:extent cx="5669280" cy="3644265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C7CF">
      <w:pPr>
        <w:jc w:val="center"/>
      </w:pPr>
      <w:r>
        <w:rPr>
          <w:sz w:val="18"/>
        </w:rPr>
        <w:t>成本与剪刀差</w:t>
      </w:r>
    </w:p>
    <w:p w14:paraId="502210C5">
      <w:r>
        <w:rPr>
          <w:b/>
        </w:rPr>
        <w:t>第 3 页 预警与解读</w:t>
      </w:r>
      <w:r>
        <w:t>：鱼料比价指数 + 20/50/80 分位线，跌破 20 分位自动标红预警。</w:t>
      </w:r>
    </w:p>
    <w:p w14:paraId="627F6120">
      <w:r>
        <w:drawing>
          <wp:inline distT="0" distB="0" distL="114300" distR="114300">
            <wp:extent cx="5669280" cy="3488690"/>
            <wp:effectExtent l="0" t="0" r="19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DF28">
      <w:pPr>
        <w:jc w:val="center"/>
      </w:pPr>
      <w:r>
        <w:rPr>
          <w:sz w:val="18"/>
        </w:rPr>
        <w:t>预警</w:t>
      </w:r>
    </w:p>
    <w:p w14:paraId="2A2BA58D">
      <w:pPr>
        <w:pStyle w:val="5"/>
      </w:pPr>
      <w:r>
        <w:t>2.3 关键发现（数字均为本次实跑结果）</w:t>
      </w:r>
    </w:p>
    <w:p w14:paraId="08E6800D">
      <w:r>
        <w:rPr>
          <w:b/>
        </w:rPr>
        <w:t>① 敏感度——"原料涨 100 元，吨成本涨多少"</w:t>
      </w:r>
      <w: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1600"/>
        <w:gridCol w:w="1796"/>
        <w:gridCol w:w="1740"/>
        <w:gridCol w:w="2146"/>
      </w:tblGrid>
      <w:tr w14:paraId="682A6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58" w:type="dxa"/>
            <w:vAlign w:val="center"/>
          </w:tcPr>
          <w:p w14:paraId="0049A0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8"/>
              </w:rPr>
            </w:pPr>
            <w:r>
              <w:rPr>
                <w:rFonts w:ascii="微软雅黑" w:eastAsia="ＭＳ 明朝"/>
                <w:b/>
                <w:sz w:val="18"/>
              </w:rPr>
              <w:t>料种</w:t>
            </w:r>
          </w:p>
        </w:tc>
        <w:tc>
          <w:tcPr>
            <w:tcW w:w="1600" w:type="dxa"/>
            <w:vAlign w:val="center"/>
          </w:tcPr>
          <w:p w14:paraId="21D173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8"/>
              </w:rPr>
            </w:pPr>
            <w:r>
              <w:rPr>
                <w:rFonts w:ascii="微软雅黑" w:eastAsia="ＭＳ 明朝"/>
                <w:b/>
                <w:sz w:val="18"/>
              </w:rPr>
              <w:t>原料</w:t>
            </w:r>
          </w:p>
        </w:tc>
        <w:tc>
          <w:tcPr>
            <w:tcW w:w="1796" w:type="dxa"/>
            <w:vAlign w:val="center"/>
          </w:tcPr>
          <w:p w14:paraId="48B265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8"/>
              </w:rPr>
            </w:pPr>
            <w:r>
              <w:rPr>
                <w:rFonts w:ascii="微软雅黑" w:eastAsia="ＭＳ 明朝"/>
                <w:b/>
                <w:sz w:val="18"/>
              </w:rPr>
              <w:t>配方不动</w:t>
            </w:r>
          </w:p>
        </w:tc>
        <w:tc>
          <w:tcPr>
            <w:tcW w:w="1740" w:type="dxa"/>
            <w:vAlign w:val="center"/>
          </w:tcPr>
          <w:p w14:paraId="09BC5E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8"/>
              </w:rPr>
            </w:pPr>
            <w:r>
              <w:rPr>
                <w:rFonts w:ascii="微软雅黑" w:eastAsia="ＭＳ 明朝"/>
                <w:b/>
                <w:sz w:val="18"/>
              </w:rPr>
              <w:t>允许调配方</w:t>
            </w:r>
          </w:p>
        </w:tc>
        <w:tc>
          <w:tcPr>
            <w:tcW w:w="2146" w:type="dxa"/>
            <w:vAlign w:val="center"/>
          </w:tcPr>
          <w:p w14:paraId="5FFE85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8"/>
              </w:rPr>
            </w:pPr>
            <w:r>
              <w:rPr>
                <w:rFonts w:ascii="微软雅黑" w:eastAsia="ＭＳ 明朝"/>
                <w:b/>
                <w:sz w:val="18"/>
              </w:rPr>
              <w:t>动态调配方吸收</w:t>
            </w:r>
          </w:p>
        </w:tc>
      </w:tr>
      <w:tr w14:paraId="5E8B1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8" w:type="dxa"/>
            <w:vAlign w:val="center"/>
          </w:tcPr>
          <w:p w14:paraId="28259B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草鱼料</w:t>
            </w:r>
          </w:p>
        </w:tc>
        <w:tc>
          <w:tcPr>
            <w:tcW w:w="1600" w:type="dxa"/>
            <w:vAlign w:val="center"/>
          </w:tcPr>
          <w:p w14:paraId="2714AE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豆粕 +100</w:t>
            </w:r>
          </w:p>
        </w:tc>
        <w:tc>
          <w:tcPr>
            <w:tcW w:w="1796" w:type="dxa"/>
            <w:vAlign w:val="center"/>
          </w:tcPr>
          <w:p w14:paraId="524E30F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+8.4 元/吨</w:t>
            </w:r>
          </w:p>
        </w:tc>
        <w:tc>
          <w:tcPr>
            <w:tcW w:w="1740" w:type="dxa"/>
            <w:vAlign w:val="center"/>
          </w:tcPr>
          <w:p w14:paraId="61BC8BA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+8.5 元/吨</w:t>
            </w:r>
          </w:p>
        </w:tc>
        <w:tc>
          <w:tcPr>
            <w:tcW w:w="2146" w:type="dxa"/>
            <w:vAlign w:val="center"/>
          </w:tcPr>
          <w:p w14:paraId="688AD1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≈0</w:t>
            </w:r>
          </w:p>
        </w:tc>
      </w:tr>
      <w:tr w14:paraId="3DEC9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8" w:type="dxa"/>
            <w:vAlign w:val="center"/>
          </w:tcPr>
          <w:p w14:paraId="586730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草鱼料</w:t>
            </w:r>
          </w:p>
        </w:tc>
        <w:tc>
          <w:tcPr>
            <w:tcW w:w="1600" w:type="dxa"/>
            <w:vAlign w:val="center"/>
          </w:tcPr>
          <w:p w14:paraId="464640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菜粕 +100</w:t>
            </w:r>
          </w:p>
        </w:tc>
        <w:tc>
          <w:tcPr>
            <w:tcW w:w="1796" w:type="dxa"/>
            <w:vAlign w:val="center"/>
          </w:tcPr>
          <w:p w14:paraId="6A3C955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+35.0 元/吨</w:t>
            </w:r>
          </w:p>
        </w:tc>
        <w:tc>
          <w:tcPr>
            <w:tcW w:w="1740" w:type="dxa"/>
            <w:vAlign w:val="center"/>
          </w:tcPr>
          <w:p w14:paraId="3C2A688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+35.0 元/吨</w:t>
            </w:r>
          </w:p>
        </w:tc>
        <w:tc>
          <w:tcPr>
            <w:tcW w:w="2146" w:type="dxa"/>
            <w:vAlign w:val="center"/>
          </w:tcPr>
          <w:p w14:paraId="2DAED9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≈0</w:t>
            </w:r>
          </w:p>
        </w:tc>
      </w:tr>
      <w:tr w14:paraId="29E8A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8" w:type="dxa"/>
            <w:vAlign w:val="center"/>
          </w:tcPr>
          <w:p w14:paraId="1E7D53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草鱼料</w:t>
            </w:r>
          </w:p>
        </w:tc>
        <w:tc>
          <w:tcPr>
            <w:tcW w:w="1600" w:type="dxa"/>
            <w:vAlign w:val="center"/>
          </w:tcPr>
          <w:p w14:paraId="132078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b/>
                <w:sz w:val="18"/>
              </w:rPr>
              <w:t>玉米 +100</w:t>
            </w:r>
          </w:p>
        </w:tc>
        <w:tc>
          <w:tcPr>
            <w:tcW w:w="1796" w:type="dxa"/>
            <w:vAlign w:val="center"/>
          </w:tcPr>
          <w:p w14:paraId="0148747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b/>
                <w:sz w:val="18"/>
              </w:rPr>
              <w:t>+14.3 元/吨</w:t>
            </w:r>
          </w:p>
        </w:tc>
        <w:tc>
          <w:tcPr>
            <w:tcW w:w="1740" w:type="dxa"/>
            <w:vAlign w:val="center"/>
          </w:tcPr>
          <w:p w14:paraId="48ACEFA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b/>
                <w:sz w:val="18"/>
              </w:rPr>
              <w:t>+6.9 元/吨</w:t>
            </w:r>
          </w:p>
        </w:tc>
        <w:tc>
          <w:tcPr>
            <w:tcW w:w="2146" w:type="dxa"/>
            <w:vAlign w:val="center"/>
          </w:tcPr>
          <w:p w14:paraId="1266F9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b/>
                <w:sz w:val="18"/>
              </w:rPr>
              <w:t>51.7%</w:t>
            </w:r>
          </w:p>
        </w:tc>
      </w:tr>
      <w:tr w14:paraId="4CAA8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8" w:type="dxa"/>
            <w:vAlign w:val="center"/>
          </w:tcPr>
          <w:p w14:paraId="2F0072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加州鲈料</w:t>
            </w:r>
          </w:p>
        </w:tc>
        <w:tc>
          <w:tcPr>
            <w:tcW w:w="1600" w:type="dxa"/>
            <w:vAlign w:val="center"/>
          </w:tcPr>
          <w:p w14:paraId="11774F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豆粕 +100</w:t>
            </w:r>
          </w:p>
        </w:tc>
        <w:tc>
          <w:tcPr>
            <w:tcW w:w="1796" w:type="dxa"/>
            <w:vAlign w:val="center"/>
          </w:tcPr>
          <w:p w14:paraId="1CBED59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+35.1 元/吨</w:t>
            </w:r>
          </w:p>
        </w:tc>
        <w:tc>
          <w:tcPr>
            <w:tcW w:w="1740" w:type="dxa"/>
            <w:vAlign w:val="center"/>
          </w:tcPr>
          <w:p w14:paraId="4646D5E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+35.0 元/吨</w:t>
            </w:r>
          </w:p>
        </w:tc>
        <w:tc>
          <w:tcPr>
            <w:tcW w:w="2146" w:type="dxa"/>
            <w:vAlign w:val="center"/>
          </w:tcPr>
          <w:p w14:paraId="2334FF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8"/>
              </w:rPr>
            </w:pPr>
            <w:r>
              <w:rPr>
                <w:rFonts w:ascii="微软雅黑" w:eastAsia="ＭＳ 明朝"/>
                <w:sz w:val="18"/>
              </w:rPr>
              <w:t>≈0</w:t>
            </w:r>
          </w:p>
        </w:tc>
      </w:tr>
    </w:tbl>
    <w:p w14:paraId="30A23246">
      <w:r>
        <w:t>解读：草鱼料的杂粕（菜粕/棉粕）用量已达抗营养因子上限，小幅涨价时没有替换空间——</w:t>
      </w:r>
      <w:r>
        <w:rPr>
          <w:b/>
        </w:rPr>
        <w:t>配方调整的价值不在日常小幅波动，而在价差极端阶段</w:t>
      </w:r>
      <w:r>
        <w:t xml:space="preserve">：2022-2026 年动态配方相对固定配方的周度收益多数周接近 0，但在 2024 年 9 月豆粕/菜粕价差极端时单周达到 </w:t>
      </w:r>
      <w:r>
        <w:rPr>
          <w:b/>
        </w:rPr>
        <w:t>43.6 元/吨</w:t>
      </w:r>
      <w:r>
        <w:t>。这与行业"靠调配方对冲原料涨价"的逻辑一致（协会口径 2025 年替代蛋白用量同比 +3.0%【待核年报转引】）。</w:t>
      </w:r>
    </w:p>
    <w:p w14:paraId="331660FA">
      <w:r>
        <w:rPr>
          <w:b/>
        </w:rPr>
        <w:t>② 饵料成本占鱼价比</w:t>
      </w:r>
      <w:r>
        <w:t xml:space="preserve">：最新一周（2026-10-09）草鱼料动态成本 2478 元/吨，按饲料系数 1.8 计，养 1 公斤鱼的原料成本占鱼价（16.1 元/公斤【模拟】）的 </w:t>
      </w:r>
      <w:r>
        <w:rPr>
          <w:b/>
        </w:rPr>
        <w:t>27.0%</w:t>
      </w:r>
      <w:r>
        <w:t>，处于 3 年滚动 58 分位。</w:t>
      </w:r>
    </w:p>
    <w:p w14:paraId="21EAD0B9">
      <w:r>
        <w:rPr>
          <w:b/>
        </w:rPr>
        <w:t>③ 比价低位后的走势</w:t>
      </w:r>
      <w:r>
        <w:t>：鱼料比价指数跌破 20 分位（90.7）的时段共 4 次；其后 12 周内，</w:t>
      </w:r>
      <w:r>
        <w:rPr>
          <w:b/>
        </w:rPr>
        <w:t>原料先回落 3 次、鱼价先回升 0 次</w:t>
      </w:r>
      <w:r>
        <w:t>、都未发生 1 次——在本数据口径下，剪刀差修复主要靠原料回落而非鱼价上涨。（鱼价为模拟数据，此结论仅演示统计方法。）</w:t>
      </w:r>
    </w:p>
    <w:p w14:paraId="2A83E52C">
      <w:r>
        <w:rPr>
          <w:b/>
        </w:rPr>
        <w:t>④ 领先滞后</w:t>
      </w:r>
      <w:r>
        <w:t xml:space="preserve">：差分序列互相关显示原料价格变动领先鱼价约 </w:t>
      </w:r>
      <w:r>
        <w:rPr>
          <w:b/>
        </w:rPr>
        <w:t>8 周</w:t>
      </w:r>
      <w:r>
        <w:t>（豆粕 r=0.51，菜粕 r=0.34）。【说明：模拟鱼价内嵌了滞后 8 周的成本推动关系，用于演示方法；上线后需用真实批发价重新估计，且相关不等于因果。】</w:t>
      </w:r>
    </w:p>
    <w:p w14:paraId="5A35F933">
      <w:r>
        <w:drawing>
          <wp:inline distT="0" distB="0" distL="114300" distR="114300">
            <wp:extent cx="5669280" cy="151130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B3FC">
      <w:pPr>
        <w:jc w:val="center"/>
      </w:pPr>
      <w:r>
        <w:rPr>
          <w:sz w:val="18"/>
        </w:rPr>
        <w:t>领先滞后</w:t>
      </w:r>
    </w:p>
    <w:p w14:paraId="470DA580">
      <w:r>
        <w:rPr>
          <w:b/>
        </w:rPr>
        <w:t>⑤ 套保回测</w:t>
      </w:r>
      <w:r>
        <w:t xml:space="preserve">（方法演示，不构成比例建议）：滚动 26 周最小方差套保比例均值 0.92；相对不套保，套 50% 比例使周度采购成本方差下降 46%（豆粕）/43%（菜粕），按最优比例下降 </w:t>
      </w:r>
      <w:r>
        <w:rPr>
          <w:b/>
        </w:rPr>
        <w:t>62%</w:t>
      </w:r>
      <w:r>
        <w:t>/55%，套 100% 与最优比例接近。未计入保证金占用与手续费；基差风险：现货为模拟均值回复基差，真实基差波动可能降低效果。</w:t>
      </w:r>
    </w:p>
    <w:p w14:paraId="58DF354A">
      <w:r>
        <w:drawing>
          <wp:inline distT="0" distB="0" distL="114300" distR="114300">
            <wp:extent cx="5669280" cy="3239135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6952">
      <w:pPr>
        <w:jc w:val="center"/>
      </w:pPr>
      <w:r>
        <w:rPr>
          <w:sz w:val="18"/>
        </w:rPr>
        <w:t>套保回测</w:t>
      </w:r>
    </w:p>
    <w:p w14:paraId="3FB02F54">
      <w:pPr>
        <w:pStyle w:val="5"/>
      </w:pPr>
      <w:r>
        <w:t>2.4 上线方案</w:t>
      </w:r>
    </w:p>
    <w:p w14:paraId="25BEBD5B">
      <w:r>
        <w:t>公司内落地时：用 ERP 采购入库价替换公开现货价、用配方系统实际配方替换模型配方；指标口径与采购/财务/技术部门对齐；数据每日更新、看板每周自动刷新并监控数据质量（完整率/及时性指标已在字典中）。</w:t>
      </w:r>
    </w:p>
    <w:p w14:paraId="48A16145">
      <w:pPr>
        <w:pStyle w:val="4"/>
      </w:pPr>
      <w:r>
        <w:t>三、P2 原料进厂 NIR 快检</w:t>
      </w:r>
    </w:p>
    <w:p w14:paraId="283AFEEE">
      <w:pPr>
        <w:pStyle w:val="5"/>
      </w:pPr>
      <w:r>
        <w:t>3.1 数据</w:t>
      </w:r>
    </w:p>
    <w:p w14:paraId="62DF8AAF">
      <w:r>
        <w:t>Eigenvector Research 公开玉米 NIR 数据集（原始数据来自 Cargill）【✅ 真实】：80 个样本 × 3 台仪器（m5/mp5/mp6）× 700 个波长点（1100-2498nm，间隔 2nm），4 项化验参考值（水分/油/蛋白/淀粉），附 NBS 玻璃标样。MATLAB DataSet 对象已用 scipy 解析转为 npz。</w:t>
      </w:r>
    </w:p>
    <w:p w14:paraId="2C3194D3">
      <w:r>
        <w:drawing>
          <wp:inline distT="0" distB="0" distL="114300" distR="114300">
            <wp:extent cx="5669280" cy="1511300"/>
            <wp:effectExtent l="0" t="0" r="190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14FE">
      <w:pPr>
        <w:jc w:val="center"/>
      </w:pPr>
      <w:r>
        <w:rPr>
          <w:sz w:val="18"/>
        </w:rPr>
        <w:t>EDA</w:t>
      </w:r>
    </w:p>
    <w:p w14:paraId="432E82A4">
      <w:pPr>
        <w:pStyle w:val="5"/>
      </w:pPr>
      <w:r>
        <w:t>3.2 建模与评价</w:t>
      </w:r>
    </w:p>
    <w:p w14:paraId="7B4D5998">
      <w:r>
        <w:t>方法纪律：Kennard-Stone 划分 60 训练/20 测试；预处理只在训练集内交叉验证选择；PLS 潜变量用"一倍标准误规则"防过拟合；另做 20 次随机划分报告误差分布；随机森林作对照。</w:t>
      </w:r>
    </w:p>
    <w:p w14:paraId="2D157EF6">
      <w:r>
        <w:rPr>
          <w:b/>
        </w:rPr>
        <w:t>模型对比（测试集，最优组合加粗）：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08F3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131701">
            <w:pPr>
              <w:spacing w:after="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440" w:type="dxa"/>
          </w:tcPr>
          <w:p w14:paraId="3188728B">
            <w:pPr>
              <w:spacing w:after="0" w:line="240" w:lineRule="auto"/>
            </w:pPr>
            <w:r>
              <w:rPr>
                <w:b/>
                <w:sz w:val="18"/>
              </w:rPr>
              <w:t>最优预处理</w:t>
            </w:r>
          </w:p>
        </w:tc>
        <w:tc>
          <w:tcPr>
            <w:tcW w:w="1440" w:type="dxa"/>
          </w:tcPr>
          <w:p w14:paraId="2A200886">
            <w:pPr>
              <w:spacing w:after="0" w:line="240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1440" w:type="dxa"/>
          </w:tcPr>
          <w:p w14:paraId="3D18C8FA">
            <w:pPr>
              <w:spacing w:after="0" w:line="240" w:lineRule="auto"/>
            </w:pPr>
            <w:r>
              <w:rPr>
                <w:b/>
                <w:sz w:val="18"/>
              </w:rPr>
              <w:t>RMSEP</w:t>
            </w:r>
          </w:p>
        </w:tc>
        <w:tc>
          <w:tcPr>
            <w:tcW w:w="1440" w:type="dxa"/>
          </w:tcPr>
          <w:p w14:paraId="24D7DB67">
            <w:pPr>
              <w:spacing w:after="0" w:line="240" w:lineRule="auto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w="1440" w:type="dxa"/>
          </w:tcPr>
          <w:p w14:paraId="6F8DF2A2">
            <w:pPr>
              <w:spacing w:after="0" w:line="240" w:lineRule="auto"/>
            </w:pPr>
            <w:r>
              <w:rPr>
                <w:b/>
                <w:sz w:val="18"/>
              </w:rPr>
              <w:t>RPD</w:t>
            </w:r>
          </w:p>
        </w:tc>
      </w:tr>
      <w:tr w14:paraId="1EDBC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FDE5FA">
            <w:pPr>
              <w:spacing w:after="0" w:line="240" w:lineRule="auto"/>
            </w:pPr>
            <w:r>
              <w:rPr>
                <w:sz w:val="18"/>
              </w:rPr>
              <w:t>水分</w:t>
            </w:r>
          </w:p>
        </w:tc>
        <w:tc>
          <w:tcPr>
            <w:tcW w:w="1440" w:type="dxa"/>
          </w:tcPr>
          <w:p w14:paraId="52F6773B">
            <w:pPr>
              <w:spacing w:after="0" w:line="240" w:lineRule="auto"/>
            </w:pPr>
            <w:r>
              <w:rPr>
                <w:sz w:val="18"/>
              </w:rPr>
              <w:t>SG 一阶导数</w:t>
            </w:r>
          </w:p>
        </w:tc>
        <w:tc>
          <w:tcPr>
            <w:tcW w:w="1440" w:type="dxa"/>
          </w:tcPr>
          <w:p w14:paraId="30A94EF1">
            <w:pPr>
              <w:spacing w:after="0" w:line="240" w:lineRule="auto"/>
            </w:pPr>
            <w:r>
              <w:rPr>
                <w:sz w:val="18"/>
              </w:rPr>
              <w:t>PLS(13LV)</w:t>
            </w:r>
          </w:p>
        </w:tc>
        <w:tc>
          <w:tcPr>
            <w:tcW w:w="1440" w:type="dxa"/>
          </w:tcPr>
          <w:p w14:paraId="7973C0F4">
            <w:pPr>
              <w:spacing w:after="0" w:line="240" w:lineRule="auto"/>
            </w:pPr>
            <w:r>
              <w:rPr>
                <w:b/>
                <w:sz w:val="18"/>
              </w:rPr>
              <w:t>0.016</w:t>
            </w:r>
          </w:p>
        </w:tc>
        <w:tc>
          <w:tcPr>
            <w:tcW w:w="1440" w:type="dxa"/>
          </w:tcPr>
          <w:p w14:paraId="2FC2B3AD">
            <w:pPr>
              <w:spacing w:after="0" w:line="240" w:lineRule="auto"/>
            </w:pPr>
            <w:r>
              <w:rPr>
                <w:sz w:val="18"/>
              </w:rPr>
              <w:t>0.998</w:t>
            </w:r>
          </w:p>
        </w:tc>
        <w:tc>
          <w:tcPr>
            <w:tcW w:w="1440" w:type="dxa"/>
          </w:tcPr>
          <w:p w14:paraId="25009E17">
            <w:pPr>
              <w:spacing w:after="0" w:line="240" w:lineRule="auto"/>
            </w:pPr>
            <w:r>
              <w:rPr>
                <w:b/>
                <w:sz w:val="18"/>
              </w:rPr>
              <w:t>22.0</w:t>
            </w:r>
          </w:p>
        </w:tc>
      </w:tr>
      <w:tr w14:paraId="4E75F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83D5EF">
            <w:pPr>
              <w:spacing w:after="0" w:line="240" w:lineRule="auto"/>
            </w:pPr>
            <w:r>
              <w:rPr>
                <w:sz w:val="18"/>
              </w:rPr>
              <w:t>蛋白</w:t>
            </w:r>
          </w:p>
        </w:tc>
        <w:tc>
          <w:tcPr>
            <w:tcW w:w="1440" w:type="dxa"/>
          </w:tcPr>
          <w:p w14:paraId="3838055F">
            <w:pPr>
              <w:spacing w:after="0" w:line="240" w:lineRule="auto"/>
            </w:pPr>
            <w:r>
              <w:rPr>
                <w:sz w:val="18"/>
              </w:rPr>
              <w:t>SG 一阶导数</w:t>
            </w:r>
          </w:p>
        </w:tc>
        <w:tc>
          <w:tcPr>
            <w:tcW w:w="1440" w:type="dxa"/>
          </w:tcPr>
          <w:p w14:paraId="3F4506DE">
            <w:pPr>
              <w:spacing w:after="0" w:line="240" w:lineRule="auto"/>
            </w:pPr>
            <w:r>
              <w:rPr>
                <w:sz w:val="18"/>
              </w:rPr>
              <w:t>PLS(7LV)</w:t>
            </w:r>
          </w:p>
        </w:tc>
        <w:tc>
          <w:tcPr>
            <w:tcW w:w="1440" w:type="dxa"/>
          </w:tcPr>
          <w:p w14:paraId="219C10A1">
            <w:pPr>
              <w:spacing w:after="0" w:line="240" w:lineRule="auto"/>
            </w:pPr>
            <w:r>
              <w:rPr>
                <w:b/>
                <w:sz w:val="18"/>
              </w:rPr>
              <w:t>0.071</w:t>
            </w:r>
          </w:p>
        </w:tc>
        <w:tc>
          <w:tcPr>
            <w:tcW w:w="1440" w:type="dxa"/>
          </w:tcPr>
          <w:p w14:paraId="6F94FA1F">
            <w:pPr>
              <w:spacing w:after="0" w:line="240" w:lineRule="auto"/>
            </w:pPr>
            <w:r>
              <w:rPr>
                <w:sz w:val="18"/>
              </w:rPr>
              <w:t>0.974</w:t>
            </w:r>
          </w:p>
        </w:tc>
        <w:tc>
          <w:tcPr>
            <w:tcW w:w="1440" w:type="dxa"/>
          </w:tcPr>
          <w:p w14:paraId="618F2C92">
            <w:pPr>
              <w:spacing w:after="0" w:line="240" w:lineRule="auto"/>
            </w:pPr>
            <w:r>
              <w:rPr>
                <w:b/>
                <w:sz w:val="18"/>
              </w:rPr>
              <w:t>6.4</w:t>
            </w:r>
          </w:p>
        </w:tc>
      </w:tr>
      <w:tr w14:paraId="1CA8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E777D5">
            <w:pPr>
              <w:spacing w:after="0" w:line="240" w:lineRule="auto"/>
            </w:pPr>
            <w:r>
              <w:rPr>
                <w:sz w:val="18"/>
              </w:rPr>
              <w:t>油</w:t>
            </w:r>
          </w:p>
        </w:tc>
        <w:tc>
          <w:tcPr>
            <w:tcW w:w="1440" w:type="dxa"/>
          </w:tcPr>
          <w:p w14:paraId="70D21E4E">
            <w:pPr>
              <w:spacing w:after="0" w:line="240" w:lineRule="auto"/>
            </w:pPr>
            <w:r>
              <w:rPr>
                <w:sz w:val="18"/>
              </w:rPr>
              <w:t>SG 一阶导数</w:t>
            </w:r>
          </w:p>
        </w:tc>
        <w:tc>
          <w:tcPr>
            <w:tcW w:w="1440" w:type="dxa"/>
          </w:tcPr>
          <w:p w14:paraId="7E2FF56C">
            <w:pPr>
              <w:spacing w:after="0" w:line="240" w:lineRule="auto"/>
            </w:pPr>
            <w:r>
              <w:rPr>
                <w:sz w:val="18"/>
              </w:rPr>
              <w:t>PLS(10LV)</w:t>
            </w:r>
          </w:p>
        </w:tc>
        <w:tc>
          <w:tcPr>
            <w:tcW w:w="1440" w:type="dxa"/>
          </w:tcPr>
          <w:p w14:paraId="2AB47B41">
            <w:pPr>
              <w:spacing w:after="0" w:line="240" w:lineRule="auto"/>
            </w:pPr>
            <w:r>
              <w:rPr>
                <w:b/>
                <w:sz w:val="18"/>
              </w:rPr>
              <w:t>0.037</w:t>
            </w:r>
          </w:p>
        </w:tc>
        <w:tc>
          <w:tcPr>
            <w:tcW w:w="1440" w:type="dxa"/>
          </w:tcPr>
          <w:p w14:paraId="55DA8007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2B54CA86">
            <w:pPr>
              <w:spacing w:after="0" w:line="240" w:lineRule="auto"/>
            </w:pPr>
            <w:r>
              <w:rPr>
                <w:b/>
                <w:sz w:val="18"/>
              </w:rPr>
              <w:t>4.5</w:t>
            </w:r>
          </w:p>
        </w:tc>
      </w:tr>
      <w:tr w14:paraId="1C52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44D4EB">
            <w:pPr>
              <w:spacing w:after="0" w:line="240" w:lineRule="auto"/>
            </w:pPr>
            <w:r>
              <w:rPr>
                <w:sz w:val="18"/>
              </w:rPr>
              <w:t>淀粉</w:t>
            </w:r>
          </w:p>
        </w:tc>
        <w:tc>
          <w:tcPr>
            <w:tcW w:w="1440" w:type="dxa"/>
          </w:tcPr>
          <w:p w14:paraId="7D742BA0">
            <w:pPr>
              <w:spacing w:after="0" w:line="240" w:lineRule="auto"/>
            </w:pPr>
            <w:r>
              <w:rPr>
                <w:sz w:val="18"/>
              </w:rPr>
              <w:t>SNV+SG 一阶导数</w:t>
            </w:r>
          </w:p>
        </w:tc>
        <w:tc>
          <w:tcPr>
            <w:tcW w:w="1440" w:type="dxa"/>
          </w:tcPr>
          <w:p w14:paraId="063C1CE7">
            <w:pPr>
              <w:spacing w:after="0" w:line="240" w:lineRule="auto"/>
            </w:pPr>
            <w:r>
              <w:rPr>
                <w:sz w:val="18"/>
              </w:rPr>
              <w:t>PLS(10LV)</w:t>
            </w:r>
          </w:p>
        </w:tc>
        <w:tc>
          <w:tcPr>
            <w:tcW w:w="1440" w:type="dxa"/>
          </w:tcPr>
          <w:p w14:paraId="7B60F0BD">
            <w:pPr>
              <w:spacing w:after="0" w:line="240" w:lineRule="auto"/>
            </w:pPr>
            <w:r>
              <w:rPr>
                <w:b/>
                <w:sz w:val="18"/>
              </w:rPr>
              <w:t>0.101</w:t>
            </w:r>
          </w:p>
        </w:tc>
        <w:tc>
          <w:tcPr>
            <w:tcW w:w="1440" w:type="dxa"/>
          </w:tcPr>
          <w:p w14:paraId="23261C36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4F458EFC">
            <w:pPr>
              <w:spacing w:after="0" w:line="240" w:lineRule="auto"/>
            </w:pPr>
            <w:r>
              <w:rPr>
                <w:b/>
                <w:sz w:val="18"/>
              </w:rPr>
              <w:t>8.1</w:t>
            </w:r>
          </w:p>
        </w:tc>
      </w:tr>
      <w:tr w14:paraId="592F4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A3E8C97">
            <w:pPr>
              <w:spacing w:after="0" w:line="240" w:lineRule="auto"/>
            </w:pPr>
            <w:r>
              <w:rPr>
                <w:sz w:val="18"/>
              </w:rPr>
              <w:t>（对照）蛋白</w:t>
            </w:r>
          </w:p>
        </w:tc>
        <w:tc>
          <w:tcPr>
            <w:tcW w:w="1440" w:type="dxa"/>
          </w:tcPr>
          <w:p w14:paraId="1FF00634">
            <w:pPr>
              <w:spacing w:after="0" w:line="240" w:lineRule="auto"/>
            </w:pPr>
            <w:r>
              <w:rPr>
                <w:sz w:val="18"/>
              </w:rPr>
              <w:t>SG 一阶导数</w:t>
            </w:r>
          </w:p>
        </w:tc>
        <w:tc>
          <w:tcPr>
            <w:tcW w:w="1440" w:type="dxa"/>
          </w:tcPr>
          <w:p w14:paraId="6302FFC3">
            <w:pPr>
              <w:spacing w:after="0" w:line="240" w:lineRule="auto"/>
            </w:pPr>
            <w:r>
              <w:rPr>
                <w:sz w:val="18"/>
              </w:rPr>
              <w:t>随机森林</w:t>
            </w:r>
          </w:p>
        </w:tc>
        <w:tc>
          <w:tcPr>
            <w:tcW w:w="1440" w:type="dxa"/>
          </w:tcPr>
          <w:p w14:paraId="3B657CCD">
            <w:pPr>
              <w:spacing w:after="0" w:line="240" w:lineRule="auto"/>
            </w:pPr>
            <w:r>
              <w:rPr>
                <w:sz w:val="18"/>
              </w:rPr>
              <w:t>0.142</w:t>
            </w:r>
          </w:p>
        </w:tc>
        <w:tc>
          <w:tcPr>
            <w:tcW w:w="1440" w:type="dxa"/>
          </w:tcPr>
          <w:p w14:paraId="1B6A590E">
            <w:pPr>
              <w:spacing w:after="0" w:line="240" w:lineRule="auto"/>
            </w:pPr>
            <w:r>
              <w:rPr>
                <w:sz w:val="18"/>
              </w:rPr>
              <w:t>0.897</w:t>
            </w:r>
          </w:p>
        </w:tc>
        <w:tc>
          <w:tcPr>
            <w:tcW w:w="1440" w:type="dxa"/>
          </w:tcPr>
          <w:p w14:paraId="35DAC6BA">
            <w:pPr>
              <w:spacing w:after="0" w:line="240" w:lineRule="auto"/>
            </w:pPr>
            <w:r>
              <w:rPr>
                <w:sz w:val="18"/>
              </w:rPr>
              <w:t>3.2</w:t>
            </w:r>
          </w:p>
        </w:tc>
      </w:tr>
    </w:tbl>
    <w:p w14:paraId="29CC0265">
      <w:r>
        <w:t>20 次随机划分下蛋白 RMSEP 稳定在 0.07-0.12 区间（见分布图）。下一步需用 GB/T 6432（凯氏定氮）与 GB/T 18868 的重复性限核实"模型误差相对化验误差"的倍数【待核】。VIP 得分高波段落在水（1450/1940nm）、蛋白（~2060/2180nm）、油（~1720/2310nm）已知吸收带附近，模型学到的光谱区域合理。</w:t>
      </w:r>
    </w:p>
    <w:p w14:paraId="1C37A8A6">
      <w:r>
        <w:drawing>
          <wp:inline distT="0" distB="0" distL="114300" distR="114300">
            <wp:extent cx="5669280" cy="1240155"/>
            <wp:effectExtent l="0" t="0" r="19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75C4">
      <w:pPr>
        <w:jc w:val="center"/>
      </w:pPr>
      <w:r>
        <w:rPr>
          <w:sz w:val="18"/>
        </w:rPr>
        <w:t>预测vs参考</w:t>
      </w:r>
    </w:p>
    <w:p w14:paraId="0E4E47B3">
      <w:r>
        <w:drawing>
          <wp:inline distT="0" distB="0" distL="114300" distR="114300">
            <wp:extent cx="5669280" cy="1240155"/>
            <wp:effectExtent l="0" t="0" r="190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B1C9">
      <w:pPr>
        <w:jc w:val="center"/>
      </w:pPr>
      <w:r>
        <w:rPr>
          <w:sz w:val="18"/>
        </w:rPr>
        <w:t>VIP</w:t>
      </w:r>
    </w:p>
    <w:p w14:paraId="33984A49">
      <w:pPr>
        <w:pStyle w:val="5"/>
      </w:pPr>
      <w:r>
        <w:t>3.3 异常样本拦截</w:t>
      </w:r>
    </w:p>
    <w:p w14:paraId="73CD982B">
      <w:r>
        <w:t>用 PCA 的 Hotelling T² 与 Q 残差设 95%/99% 双控制限。人为构造三类异常各 10 个：噪声污染、基线漂移、混入另一台仪器光谱。</w:t>
      </w:r>
      <w:r>
        <w:rPr>
          <w:b/>
        </w:rPr>
        <w:t>拦截率 100%（30/30），正常样本误报率 0%（0/20）</w:t>
      </w:r>
      <w:r>
        <w:t>。超限样本不出结果、转送化验室——这是"仪器不出错结果"的底线机制。</w:t>
      </w:r>
    </w:p>
    <w:p w14:paraId="19157000">
      <w:r>
        <w:drawing>
          <wp:inline distT="0" distB="0" distL="114300" distR="114300">
            <wp:extent cx="5669280" cy="1962150"/>
            <wp:effectExtent l="0" t="0" r="190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8C4A">
      <w:pPr>
        <w:jc w:val="center"/>
      </w:pPr>
      <w:r>
        <w:rPr>
          <w:sz w:val="18"/>
        </w:rPr>
        <w:t>控制图</w:t>
      </w:r>
    </w:p>
    <w:p w14:paraId="27EC9069">
      <w:pPr>
        <w:pStyle w:val="5"/>
      </w:pPr>
      <w:r>
        <w:t>3.4 仪器间转移（多工厂管理问题）</w:t>
      </w:r>
    </w:p>
    <w:p w14:paraId="62A0E2C2">
      <w:r>
        <w:t xml:space="preserve">m5 主机的蛋白模型直接用于 mp5/mp6，RMSEP 从本机 0.071 放大到 </w:t>
      </w:r>
      <w:r>
        <w:rPr>
          <w:b/>
        </w:rPr>
        <w:t>1.03 / 1.26</w:t>
      </w:r>
      <w:r>
        <w:t xml:space="preserve">（不可用）；取 10 个转移样本做斜率/截距校正（SBC）后降回 </w:t>
      </w:r>
      <w:r>
        <w:rPr>
          <w:b/>
        </w:rPr>
        <w:t>0.17 / 0.15</w:t>
      </w:r>
      <w:r>
        <w:t>。结论：各厂仪器不用各自重建模型，主机建模 + 少量转移样本校正即可统一；PDS 写入下一步。</w:t>
      </w:r>
    </w:p>
    <w:p w14:paraId="30E72CBD">
      <w:r>
        <w:drawing>
          <wp:inline distT="0" distB="0" distL="114300" distR="114300">
            <wp:extent cx="5669280" cy="2179955"/>
            <wp:effectExtent l="0" t="0" r="190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379D">
      <w:pPr>
        <w:jc w:val="center"/>
      </w:pPr>
      <w:r>
        <w:rPr>
          <w:sz w:val="18"/>
        </w:rPr>
        <w:t>仪器转移</w:t>
      </w:r>
    </w:p>
    <w:p w14:paraId="12255A3F">
      <w:pPr>
        <w:pStyle w:val="5"/>
      </w:pPr>
      <w:r>
        <w:t>3.5 省钱测算（"测得准值多少钱"）</w:t>
      </w:r>
    </w:p>
    <w:p w14:paraId="170F02A3">
      <w:r>
        <w:t>逻辑：无逐车快检时配方师按典型值配方，为保证成品蛋白达标需留安全余量（z×批次间波动）；有快检后不确定性收窄到模型误差，余量收窄。以玉米计（草鱼料中占 14.4%）：</w:t>
      </w:r>
    </w:p>
    <w:p w14:paraId="3E5F3CE8">
      <w:pPr>
        <w:pStyle w:val="16"/>
      </w:pPr>
      <w:r>
        <w:t>批次间蛋白波动 std = 0.50 个百分点 → 快检后 RMSEP = 0.071 个百分点；</w:t>
      </w:r>
    </w:p>
    <w:p w14:paraId="6291933C">
      <w:pPr>
        <w:pStyle w:val="16"/>
      </w:pPr>
      <w:r>
        <w:t>成品蛋白不确定性 0.072 → 0.010 个百分点，余量（z=1.28）从 0.092 收窄到 0.013；</w:t>
      </w:r>
    </w:p>
    <w:p w14:paraId="6CF0B406">
      <w:pPr>
        <w:pStyle w:val="16"/>
      </w:pPr>
      <w:r>
        <w:t xml:space="preserve">配方 LP 两种余量下吨成本之差 = </w:t>
      </w:r>
      <w:r>
        <w:rPr>
          <w:b/>
        </w:rPr>
        <w:t>0.97 元/吨</w:t>
      </w:r>
      <w:r>
        <w:t>（与"蛋白影子价格×余量变化"快速估算 0.97 元/吨完全一致，交叉验证通过）；</w:t>
      </w:r>
    </w:p>
    <w:p w14:paraId="4E5FAED7">
      <w:pPr>
        <w:pStyle w:val="16"/>
      </w:pPr>
      <w:r>
        <w:t xml:space="preserve">年产 5万/20万/50 万吨假设下，年节约 </w:t>
      </w:r>
      <w:r>
        <w:rPr>
          <w:b/>
        </w:rPr>
        <w:t>4.8 / 19.3 / 48.3 万元</w:t>
      </w:r>
      <w:r>
        <w:t>。</w:t>
      </w:r>
    </w:p>
    <w:p w14:paraId="0F9E8085">
      <w:r>
        <w:rPr>
          <w:b/>
        </w:rPr>
        <w:t>必须注明</w:t>
      </w:r>
      <w:r>
        <w:t>：玉米主要提供能量、蛋白占比小，此测算偏保守；换豆粕/菜粕/鱼粉需用真实光谱数据重新建模。另两项收益（按质论价升贴水、拒收不合格批次）只给公式与情景。</w:t>
      </w:r>
    </w:p>
    <w:p w14:paraId="31E93BB6">
      <w:r>
        <w:drawing>
          <wp:inline distT="0" distB="0" distL="114300" distR="114300">
            <wp:extent cx="5669280" cy="2125980"/>
            <wp:effectExtent l="0" t="0" r="190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E41B">
      <w:pPr>
        <w:jc w:val="center"/>
      </w:pPr>
      <w:r>
        <w:rPr>
          <w:sz w:val="18"/>
        </w:rPr>
        <w:t>省钱测算</w:t>
      </w:r>
    </w:p>
    <w:p w14:paraId="1EA53468">
      <w:pPr>
        <w:pStyle w:val="5"/>
      </w:pPr>
      <w:r>
        <w:t>3.6 局限与上线方案</w:t>
      </w:r>
    </w:p>
    <w:p w14:paraId="4087814F">
      <w:r>
        <w:t>局限：仅 80 样本（工业样本库通常大得多）、单一原料、未覆盖霉变掺假。上线：化验结果定期回传更新模型；主机建模+各厂转移校正；接入化验室系统与 ERP，按批次号串起"进厂检测→配方取值→成品批次"的质量追溯链；每月抽样比对画控制图，超限报警。</w:t>
      </w:r>
    </w:p>
    <w:p w14:paraId="2EF902C0">
      <w:pPr>
        <w:pStyle w:val="4"/>
      </w:pPr>
      <w:r>
        <w:t>四、P3 水产饲料旺季生产、库存与配送优化</w:t>
      </w:r>
    </w:p>
    <w:p w14:paraId="2479F5BF">
      <w:pPr>
        <w:pStyle w:val="5"/>
      </w:pPr>
      <w:r>
        <w:t>4.1 需求测算</w:t>
      </w:r>
    </w:p>
    <w:p w14:paraId="472B252B">
      <w:r>
        <w:t xml:space="preserve">年需求 = 养殖产量 × 饲料系数 × 配合饲料使用率 × 服务份额 = 170 万吨【待核年鉴】×1.8×55%×30% ≈ </w:t>
      </w:r>
      <w:r>
        <w:rPr>
          <w:b/>
        </w:rPr>
        <w:t>50.5 万吨</w:t>
      </w:r>
      <w:r>
        <w:t>（鲢鳙等滤食性鱼不喂配合饲料，已在使用率口径中剔除）。月度分布用成都 2025 年真实日气温（Open-Meteo）驱动投喂曲线（&lt;12℃ 停喂、12-28℃ 线性上升）：</w:t>
      </w:r>
      <w:r>
        <w:rPr>
          <w:b/>
        </w:rPr>
        <w:t>7 月峰值占 17.5%，12-2 月接近 0</w:t>
      </w:r>
      <w:r>
        <w:t>——旺季一个月要吃掉近两个月的均衡产能，这就是 P3 要解决的问题。</w:t>
      </w:r>
    </w:p>
    <w:p w14:paraId="7650C053">
      <w:r>
        <w:drawing>
          <wp:inline distT="0" distB="0" distL="114300" distR="114300">
            <wp:extent cx="5669280" cy="1962150"/>
            <wp:effectExtent l="0" t="0" r="190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7A21">
      <w:pPr>
        <w:jc w:val="center"/>
      </w:pPr>
      <w:r>
        <w:rPr>
          <w:sz w:val="18"/>
        </w:rPr>
        <w:t>需求曲线</w:t>
      </w:r>
    </w:p>
    <w:p w14:paraId="1D5331B3">
      <w:pPr>
        <w:pStyle w:val="5"/>
      </w:pPr>
      <w:r>
        <w:t>4.2 运输成本模型与现状诊断</w:t>
      </w:r>
    </w:p>
    <w:p w14:paraId="6926CDA6">
      <w:r>
        <w:t xml:space="preserve">自下而上：车公里成本 = 油费 2.25（柴油 7.5 元/升×百公里 30L）+ 过路 2.0 + 司机 0.8 + 折旧保险 0.7 = </w:t>
      </w:r>
      <w:r>
        <w:rPr>
          <w:b/>
        </w:rPr>
        <w:t>5.75 元/公里</w:t>
      </w:r>
      <w:r>
        <w:t xml:space="preserve">；30 吨载重、回程空车率 50% → </w:t>
      </w:r>
      <w:r>
        <w:rPr>
          <w:b/>
        </w:rPr>
        <w:t>0.287 元/吨·公里</w:t>
      </w:r>
      <w:r>
        <w:t>（参数来自本人物流经验+公开规则，A-TRC-01）。就近供货下：加权平均配送距离 100 公里，平均服务成本 28.9 元/吨；</w:t>
      </w:r>
      <w:r>
        <w:rPr>
          <w:b/>
        </w:rPr>
        <w:t>泸州每吨服务成本 74 元，是全区平均的 2.6 倍</w:t>
      </w:r>
      <w:r>
        <w:t>。</w:t>
      </w:r>
    </w:p>
    <w:p w14:paraId="42309BE0">
      <w:r>
        <w:drawing>
          <wp:inline distT="0" distB="0" distL="114300" distR="114300">
            <wp:extent cx="5669280" cy="5039360"/>
            <wp:effectExtent l="0" t="0" r="190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0AC4">
      <w:pPr>
        <w:jc w:val="center"/>
      </w:pPr>
      <w:r>
        <w:rPr>
          <w:sz w:val="18"/>
        </w:rPr>
        <w:t>服务成本地图</w:t>
      </w:r>
    </w:p>
    <w:p w14:paraId="22AB838B">
      <w:pPr>
        <w:pStyle w:val="5"/>
      </w:pPr>
      <w:r>
        <w:t>4.3 模型 A：多月份生产-库存-运输统筹（LP）</w:t>
      </w:r>
    </w:p>
    <w:p w14:paraId="1F82738E">
      <w:r>
        <w:t>12 个月 × 4 工厂 × 2 产品线（颗粒/膨化分开约束产能）× 18 个需求点，决策产量/库存/发运/厂间调货/缺货，目标总成本最低。保质期简化为"库存 ≤ 未来 2 个月需求"。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784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5708A4">
            <w:pPr>
              <w:spacing w:after="0" w:line="240" w:lineRule="auto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w="1728" w:type="dxa"/>
          </w:tcPr>
          <w:p w14:paraId="61D1DD36">
            <w:pPr>
              <w:spacing w:after="0" w:line="240" w:lineRule="auto"/>
            </w:pPr>
            <w:r>
              <w:rPr>
                <w:b/>
                <w:sz w:val="18"/>
              </w:rPr>
              <w:t>总成本(万元/年)</w:t>
            </w:r>
          </w:p>
        </w:tc>
        <w:tc>
          <w:tcPr>
            <w:tcW w:w="1728" w:type="dxa"/>
          </w:tcPr>
          <w:p w14:paraId="18E7FDA4">
            <w:pPr>
              <w:spacing w:after="0" w:line="240" w:lineRule="auto"/>
            </w:pPr>
            <w:r>
              <w:rPr>
                <w:b/>
                <w:sz w:val="18"/>
              </w:rPr>
              <w:t>旺季缺货(吨)</w:t>
            </w:r>
          </w:p>
        </w:tc>
        <w:tc>
          <w:tcPr>
            <w:tcW w:w="1728" w:type="dxa"/>
          </w:tcPr>
          <w:p w14:paraId="55AF509D">
            <w:pPr>
              <w:spacing w:after="0" w:line="240" w:lineRule="auto"/>
            </w:pPr>
            <w:r>
              <w:rPr>
                <w:b/>
                <w:sz w:val="18"/>
              </w:rPr>
              <w:t>库存周转天数</w:t>
            </w:r>
          </w:p>
        </w:tc>
        <w:tc>
          <w:tcPr>
            <w:tcW w:w="1728" w:type="dxa"/>
          </w:tcPr>
          <w:p w14:paraId="10100CF2">
            <w:pPr>
              <w:spacing w:after="0" w:line="240" w:lineRule="auto"/>
            </w:pPr>
            <w:r>
              <w:rPr>
                <w:b/>
                <w:sz w:val="18"/>
              </w:rPr>
              <w:t>峰值产能利用率</w:t>
            </w:r>
          </w:p>
        </w:tc>
      </w:tr>
      <w:tr w14:paraId="6951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B95D9C">
            <w:pPr>
              <w:spacing w:after="0" w:line="240" w:lineRule="auto"/>
            </w:pPr>
            <w:r>
              <w:rPr>
                <w:sz w:val="18"/>
              </w:rPr>
              <w:t>①按订单生产+就近供货</w:t>
            </w:r>
          </w:p>
        </w:tc>
        <w:tc>
          <w:tcPr>
            <w:tcW w:w="1728" w:type="dxa"/>
          </w:tcPr>
          <w:p w14:paraId="46930A8E">
            <w:pPr>
              <w:spacing w:after="0" w:line="240" w:lineRule="auto"/>
            </w:pPr>
            <w:r>
              <w:rPr>
                <w:sz w:val="18"/>
              </w:rPr>
              <w:t>9213</w:t>
            </w:r>
          </w:p>
        </w:tc>
        <w:tc>
          <w:tcPr>
            <w:tcW w:w="1728" w:type="dxa"/>
          </w:tcPr>
          <w:p w14:paraId="61603CAB">
            <w:pPr>
              <w:spacing w:after="0" w:line="240" w:lineRule="auto"/>
            </w:pPr>
            <w:r>
              <w:rPr>
                <w:sz w:val="18"/>
              </w:rPr>
              <w:t>118,809（23.5%）</w:t>
            </w:r>
          </w:p>
        </w:tc>
        <w:tc>
          <w:tcPr>
            <w:tcW w:w="1728" w:type="dxa"/>
          </w:tcPr>
          <w:p w14:paraId="0DF18365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29622B7F">
            <w:pPr>
              <w:spacing w:after="0" w:line="240" w:lineRule="auto"/>
            </w:pPr>
            <w:r>
              <w:rPr>
                <w:sz w:val="18"/>
              </w:rPr>
              <w:t>100%</w:t>
            </w:r>
          </w:p>
        </w:tc>
      </w:tr>
      <w:tr w14:paraId="6152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82835C">
            <w:pPr>
              <w:spacing w:after="0" w:line="240" w:lineRule="auto"/>
            </w:pPr>
            <w:r>
              <w:rPr>
                <w:sz w:val="18"/>
              </w:rPr>
              <w:t>②允许提前生产</w:t>
            </w:r>
          </w:p>
        </w:tc>
        <w:tc>
          <w:tcPr>
            <w:tcW w:w="1728" w:type="dxa"/>
          </w:tcPr>
          <w:p w14:paraId="038A65A5">
            <w:pPr>
              <w:spacing w:after="0" w:line="240" w:lineRule="auto"/>
            </w:pPr>
            <w:r>
              <w:rPr>
                <w:b/>
                <w:sz w:val="18"/>
              </w:rPr>
              <w:t>7335</w:t>
            </w:r>
          </w:p>
        </w:tc>
        <w:tc>
          <w:tcPr>
            <w:tcW w:w="1728" w:type="dxa"/>
          </w:tcPr>
          <w:p w14:paraId="5EC7E27E">
            <w:pPr>
              <w:spacing w:after="0" w:line="240" w:lineRule="auto"/>
            </w:pPr>
            <w:r>
              <w:rPr>
                <w:b/>
                <w:sz w:val="18"/>
              </w:rPr>
              <w:t>26,916（5.3%）</w:t>
            </w:r>
          </w:p>
        </w:tc>
        <w:tc>
          <w:tcPr>
            <w:tcW w:w="1728" w:type="dxa"/>
          </w:tcPr>
          <w:p w14:paraId="27497D82">
            <w:pPr>
              <w:spacing w:after="0" w:line="240" w:lineRule="auto"/>
            </w:pPr>
            <w:r>
              <w:rPr>
                <w:sz w:val="18"/>
              </w:rPr>
              <w:t>22.7</w:t>
            </w:r>
          </w:p>
        </w:tc>
        <w:tc>
          <w:tcPr>
            <w:tcW w:w="1728" w:type="dxa"/>
          </w:tcPr>
          <w:p w14:paraId="62808768">
            <w:pPr>
              <w:spacing w:after="0" w:line="240" w:lineRule="auto"/>
            </w:pPr>
            <w:r>
              <w:rPr>
                <w:sz w:val="18"/>
              </w:rPr>
              <w:t>100%</w:t>
            </w:r>
          </w:p>
        </w:tc>
      </w:tr>
      <w:tr w14:paraId="5F49D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28617C">
            <w:pPr>
              <w:spacing w:after="0" w:line="240" w:lineRule="auto"/>
            </w:pPr>
            <w:r>
              <w:rPr>
                <w:sz w:val="18"/>
              </w:rPr>
              <w:t>③允许工厂间调货</w:t>
            </w:r>
          </w:p>
        </w:tc>
        <w:tc>
          <w:tcPr>
            <w:tcW w:w="1728" w:type="dxa"/>
          </w:tcPr>
          <w:p w14:paraId="3AC71C3A">
            <w:pPr>
              <w:spacing w:after="0" w:line="240" w:lineRule="auto"/>
            </w:pPr>
            <w:r>
              <w:rPr>
                <w:sz w:val="18"/>
              </w:rPr>
              <w:t>9213</w:t>
            </w:r>
          </w:p>
        </w:tc>
        <w:tc>
          <w:tcPr>
            <w:tcW w:w="1728" w:type="dxa"/>
          </w:tcPr>
          <w:p w14:paraId="4E4F0A90">
            <w:pPr>
              <w:spacing w:after="0" w:line="240" w:lineRule="auto"/>
            </w:pPr>
            <w:r>
              <w:rPr>
                <w:sz w:val="18"/>
              </w:rPr>
              <w:t>118,809</w:t>
            </w:r>
          </w:p>
        </w:tc>
        <w:tc>
          <w:tcPr>
            <w:tcW w:w="1728" w:type="dxa"/>
          </w:tcPr>
          <w:p w14:paraId="33AD5841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62B5767A">
            <w:pPr>
              <w:spacing w:after="0" w:line="240" w:lineRule="auto"/>
            </w:pPr>
            <w:r>
              <w:rPr>
                <w:sz w:val="18"/>
              </w:rPr>
              <w:t>100%</w:t>
            </w:r>
          </w:p>
        </w:tc>
      </w:tr>
      <w:tr w14:paraId="43CA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60BE4C">
            <w:pPr>
              <w:spacing w:after="0" w:line="240" w:lineRule="auto"/>
            </w:pPr>
            <w:r>
              <w:rPr>
                <w:sz w:val="18"/>
              </w:rPr>
              <w:t>④提前生产+调货</w:t>
            </w:r>
          </w:p>
        </w:tc>
        <w:tc>
          <w:tcPr>
            <w:tcW w:w="1728" w:type="dxa"/>
          </w:tcPr>
          <w:p w14:paraId="64EC593B">
            <w:pPr>
              <w:spacing w:after="0" w:line="240" w:lineRule="auto"/>
            </w:pPr>
            <w:r>
              <w:rPr>
                <w:b/>
                <w:sz w:val="18"/>
              </w:rPr>
              <w:t>7335</w:t>
            </w:r>
          </w:p>
        </w:tc>
        <w:tc>
          <w:tcPr>
            <w:tcW w:w="1728" w:type="dxa"/>
          </w:tcPr>
          <w:p w14:paraId="47759CF2">
            <w:pPr>
              <w:spacing w:after="0" w:line="240" w:lineRule="auto"/>
            </w:pPr>
            <w:r>
              <w:rPr>
                <w:b/>
                <w:sz w:val="18"/>
              </w:rPr>
              <w:t>26,916（5.3%）</w:t>
            </w:r>
          </w:p>
        </w:tc>
        <w:tc>
          <w:tcPr>
            <w:tcW w:w="1728" w:type="dxa"/>
          </w:tcPr>
          <w:p w14:paraId="2EDE8A8A">
            <w:pPr>
              <w:spacing w:after="0" w:line="240" w:lineRule="auto"/>
            </w:pPr>
            <w:r>
              <w:rPr>
                <w:sz w:val="18"/>
              </w:rPr>
              <w:t>22.7</w:t>
            </w:r>
          </w:p>
        </w:tc>
        <w:tc>
          <w:tcPr>
            <w:tcW w:w="1728" w:type="dxa"/>
          </w:tcPr>
          <w:p w14:paraId="3B89583F">
            <w:pPr>
              <w:spacing w:after="0" w:line="240" w:lineRule="auto"/>
            </w:pPr>
            <w:r>
              <w:rPr>
                <w:sz w:val="18"/>
              </w:rPr>
              <w:t>100%</w:t>
            </w:r>
          </w:p>
        </w:tc>
      </w:tr>
    </w:tbl>
    <w:p w14:paraId="7F73657A">
      <w:r>
        <w:rPr>
          <w:b/>
        </w:rPr>
        <w:t>结论</w:t>
      </w:r>
      <w:r>
        <w:t>：</w:t>
      </w:r>
    </w:p>
    <w:p w14:paraId="6B97A246">
      <w:pPr>
        <w:pStyle w:val="16"/>
      </w:pPr>
      <w:r>
        <w:t xml:space="preserve">允许提前生产后，旺季缺货下降 </w:t>
      </w:r>
      <w:r>
        <w:rPr>
          <w:b/>
        </w:rPr>
        <w:t>77%</w:t>
      </w:r>
      <w:r>
        <w:t xml:space="preserve">，总成本下降 </w:t>
      </w:r>
      <w:r>
        <w:rPr>
          <w:b/>
        </w:rPr>
        <w:t>20%</w:t>
      </w:r>
      <w:r>
        <w:t>；代价是淡季库存周转从 0 增至 22.7 天——</w:t>
      </w:r>
      <w:r>
        <w:rPr>
          <w:b/>
        </w:rPr>
        <w:t>这个"用淡季的库存占用换旺季的缺货损失"的取舍，正是产销协调会要拍的板</w:t>
      </w:r>
      <w:r>
        <w:t>。</w:t>
      </w:r>
    </w:p>
    <w:p w14:paraId="67502536">
      <w:pPr>
        <w:pStyle w:val="16"/>
      </w:pPr>
      <w:r>
        <w:t>常态下调货无收益（③=①）：各厂产品结构与需求节律相同，旺季同步满负荷，谁也帮不了谁；</w:t>
      </w:r>
      <w:r>
        <w:rPr>
          <w:b/>
        </w:rPr>
        <w:t>调货的价值在应急</w:t>
      </w:r>
      <w:r>
        <w:t>——"成都厂 8 月停产两周"情景中，调货机制把缺货控制在 +7500 吨（成本 +382 万），若无调货缺货会更糟。</w:t>
      </w:r>
    </w:p>
    <w:p w14:paraId="1777A30B">
      <w:pPr>
        <w:pStyle w:val="16"/>
      </w:pPr>
      <w:r>
        <w:rPr>
          <w:b/>
        </w:rPr>
        <w:t>旺季产能影子价格 255-417 元/吨</w:t>
      </w:r>
      <w:r>
        <w:t>（8 月各产线）：8 月每多一吨产能价值约 255-417 元，可直接用于评估加班、外包加工或扩产线是否划算。</w:t>
      </w:r>
    </w:p>
    <w:p w14:paraId="7A3B4CC4">
      <w:r>
        <w:drawing>
          <wp:inline distT="0" distB="0" distL="114300" distR="114300">
            <wp:extent cx="5669280" cy="3644265"/>
            <wp:effectExtent l="0" t="0" r="190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3F40">
      <w:pPr>
        <w:jc w:val="center"/>
      </w:pPr>
      <w:r>
        <w:rPr>
          <w:sz w:val="18"/>
        </w:rPr>
        <w:t>模型A</w:t>
      </w:r>
    </w:p>
    <w:p w14:paraId="677E4E29">
      <w:r>
        <w:rPr>
          <w:b/>
        </w:rPr>
        <w:t>情景表</w:t>
      </w:r>
      <w:r>
        <w:t>（叠加在策略④上）：柴油 +10% → 成本 +62.5 万（+0.9%，运费占比可控）；成都厂停产两周 → +382 万；需求 +15% → +2745 万且缺货升至 7.6 万吨（产能硬瓶颈，需提前锁产能/外包）。</w:t>
      </w:r>
    </w:p>
    <w:p w14:paraId="71365F90">
      <w:pPr>
        <w:pStyle w:val="5"/>
      </w:pPr>
      <w:r>
        <w:t>4.4 模型 B：旺季单日派车排线（模拟订单【A-ORD-01】）</w:t>
      </w:r>
    </w:p>
    <w:p w14:paraId="4CB28AD3">
      <w:r>
        <w:t>成都厂 8 月某日 36 单 270 吨，车辆载重 30 吨、日驾时 11 小时、送货时间窗：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97C4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69A7A29">
            <w:pPr>
              <w:spacing w:after="0" w:line="240" w:lineRule="auto"/>
            </w:pPr>
            <w:r>
              <w:rPr>
                <w:b/>
                <w:sz w:val="18"/>
              </w:rPr>
              <w:t>派车方式</w:t>
            </w:r>
          </w:p>
        </w:tc>
        <w:tc>
          <w:tcPr>
            <w:tcW w:w="1440" w:type="dxa"/>
          </w:tcPr>
          <w:p w14:paraId="74F78D26">
            <w:pPr>
              <w:spacing w:after="0" w:line="240" w:lineRule="auto"/>
            </w:pPr>
            <w:r>
              <w:rPr>
                <w:b/>
                <w:sz w:val="18"/>
              </w:rPr>
              <w:t>车次</w:t>
            </w:r>
          </w:p>
        </w:tc>
        <w:tc>
          <w:tcPr>
            <w:tcW w:w="1440" w:type="dxa"/>
          </w:tcPr>
          <w:p w14:paraId="7E0473D7">
            <w:pPr>
              <w:spacing w:after="0" w:line="240" w:lineRule="auto"/>
            </w:pPr>
            <w:r>
              <w:rPr>
                <w:b/>
                <w:sz w:val="18"/>
              </w:rPr>
              <w:t>总里程</w:t>
            </w:r>
          </w:p>
        </w:tc>
        <w:tc>
          <w:tcPr>
            <w:tcW w:w="1440" w:type="dxa"/>
          </w:tcPr>
          <w:p w14:paraId="2B17192F">
            <w:pPr>
              <w:spacing w:after="0" w:line="240" w:lineRule="auto"/>
            </w:pPr>
            <w:r>
              <w:rPr>
                <w:b/>
                <w:sz w:val="18"/>
              </w:rPr>
              <w:t>装载率</w:t>
            </w:r>
          </w:p>
        </w:tc>
        <w:tc>
          <w:tcPr>
            <w:tcW w:w="1440" w:type="dxa"/>
          </w:tcPr>
          <w:p w14:paraId="76E4DA93">
            <w:pPr>
              <w:spacing w:after="0" w:line="240" w:lineRule="auto"/>
            </w:pPr>
            <w:r>
              <w:rPr>
                <w:b/>
                <w:sz w:val="18"/>
              </w:rPr>
              <w:t>每吨成本</w:t>
            </w:r>
          </w:p>
        </w:tc>
        <w:tc>
          <w:tcPr>
            <w:tcW w:w="1440" w:type="dxa"/>
          </w:tcPr>
          <w:p w14:paraId="3CD1B69F">
            <w:pPr>
              <w:spacing w:after="0" w:line="240" w:lineRule="auto"/>
            </w:pPr>
            <w:r>
              <w:rPr>
                <w:b/>
                <w:sz w:val="18"/>
              </w:rPr>
              <w:t>按时送达率</w:t>
            </w:r>
          </w:p>
        </w:tc>
      </w:tr>
      <w:tr w14:paraId="4617E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A5BB4B">
            <w:pPr>
              <w:spacing w:after="0" w:line="240" w:lineRule="auto"/>
            </w:pPr>
            <w:r>
              <w:rPr>
                <w:sz w:val="18"/>
              </w:rPr>
              <w:t>①一单一车直送</w:t>
            </w:r>
          </w:p>
        </w:tc>
        <w:tc>
          <w:tcPr>
            <w:tcW w:w="1440" w:type="dxa"/>
          </w:tcPr>
          <w:p w14:paraId="346262E2">
            <w:pPr>
              <w:spacing w:after="0" w:line="240" w:lineRule="auto"/>
            </w:pPr>
            <w:r>
              <w:rPr>
                <w:sz w:val="18"/>
              </w:rPr>
              <w:t>36</w:t>
            </w:r>
          </w:p>
        </w:tc>
        <w:tc>
          <w:tcPr>
            <w:tcW w:w="1440" w:type="dxa"/>
          </w:tcPr>
          <w:p w14:paraId="44CF419D">
            <w:pPr>
              <w:spacing w:after="0" w:line="240" w:lineRule="auto"/>
            </w:pPr>
            <w:r>
              <w:rPr>
                <w:sz w:val="18"/>
              </w:rPr>
              <w:t>1571 km</w:t>
            </w:r>
          </w:p>
        </w:tc>
        <w:tc>
          <w:tcPr>
            <w:tcW w:w="1440" w:type="dxa"/>
          </w:tcPr>
          <w:p w14:paraId="543A339C">
            <w:pPr>
              <w:spacing w:after="0" w:line="240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1440" w:type="dxa"/>
          </w:tcPr>
          <w:p w14:paraId="18F7EAD0">
            <w:pPr>
              <w:spacing w:after="0" w:line="240" w:lineRule="auto"/>
            </w:pPr>
            <w:r>
              <w:rPr>
                <w:sz w:val="18"/>
              </w:rPr>
              <w:t>73.4 元</w:t>
            </w:r>
          </w:p>
        </w:tc>
        <w:tc>
          <w:tcPr>
            <w:tcW w:w="1440" w:type="dxa"/>
          </w:tcPr>
          <w:p w14:paraId="1F21BB5A">
            <w:pPr>
              <w:spacing w:after="0" w:line="240" w:lineRule="auto"/>
            </w:pPr>
            <w:r>
              <w:rPr>
                <w:sz w:val="18"/>
              </w:rPr>
              <w:t>100%</w:t>
            </w:r>
          </w:p>
        </w:tc>
      </w:tr>
      <w:tr w14:paraId="676D4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236985">
            <w:pPr>
              <w:spacing w:after="0" w:line="240" w:lineRule="auto"/>
            </w:pPr>
            <w:r>
              <w:rPr>
                <w:sz w:val="18"/>
              </w:rPr>
              <w:t>②片区固定线路</w:t>
            </w:r>
          </w:p>
        </w:tc>
        <w:tc>
          <w:tcPr>
            <w:tcW w:w="1440" w:type="dxa"/>
          </w:tcPr>
          <w:p w14:paraId="6C0E7A06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440" w:type="dxa"/>
          </w:tcPr>
          <w:p w14:paraId="79952DC8">
            <w:pPr>
              <w:spacing w:after="0" w:line="240" w:lineRule="auto"/>
            </w:pPr>
            <w:r>
              <w:rPr>
                <w:sz w:val="18"/>
              </w:rPr>
              <w:t>972 km</w:t>
            </w:r>
          </w:p>
        </w:tc>
        <w:tc>
          <w:tcPr>
            <w:tcW w:w="1440" w:type="dxa"/>
          </w:tcPr>
          <w:p w14:paraId="04F184AA">
            <w:pPr>
              <w:spacing w:after="0" w:line="240" w:lineRule="auto"/>
            </w:pPr>
            <w:r>
              <w:rPr>
                <w:sz w:val="18"/>
              </w:rPr>
              <w:t>82%</w:t>
            </w:r>
          </w:p>
        </w:tc>
        <w:tc>
          <w:tcPr>
            <w:tcW w:w="1440" w:type="dxa"/>
          </w:tcPr>
          <w:p w14:paraId="42D79248">
            <w:pPr>
              <w:spacing w:after="0" w:line="240" w:lineRule="auto"/>
            </w:pPr>
            <w:r>
              <w:rPr>
                <w:sz w:val="18"/>
              </w:rPr>
              <w:t>32.9 元</w:t>
            </w:r>
          </w:p>
        </w:tc>
        <w:tc>
          <w:tcPr>
            <w:tcW w:w="1440" w:type="dxa"/>
          </w:tcPr>
          <w:p w14:paraId="45C4474B">
            <w:pPr>
              <w:spacing w:after="0" w:line="240" w:lineRule="auto"/>
            </w:pPr>
            <w:r>
              <w:rPr>
                <w:sz w:val="18"/>
              </w:rPr>
              <w:t>98.9%</w:t>
            </w:r>
          </w:p>
        </w:tc>
      </w:tr>
      <w:tr w14:paraId="75AF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F281E5">
            <w:pPr>
              <w:spacing w:after="0" w:line="240" w:lineRule="auto"/>
            </w:pPr>
            <w:r>
              <w:rPr>
                <w:sz w:val="18"/>
              </w:rPr>
              <w:t>③拼车优化(Clarke-Wright)</w:t>
            </w:r>
          </w:p>
        </w:tc>
        <w:tc>
          <w:tcPr>
            <w:tcW w:w="1440" w:type="dxa"/>
          </w:tcPr>
          <w:p w14:paraId="32FD62A8">
            <w:pPr>
              <w:spacing w:after="0" w:line="240" w:lineRule="auto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1440" w:type="dxa"/>
          </w:tcPr>
          <w:p w14:paraId="051B4DF9">
            <w:pPr>
              <w:spacing w:after="0" w:line="240" w:lineRule="auto"/>
            </w:pPr>
            <w:r>
              <w:rPr>
                <w:b/>
                <w:sz w:val="18"/>
              </w:rPr>
              <w:t>592 km</w:t>
            </w:r>
          </w:p>
        </w:tc>
        <w:tc>
          <w:tcPr>
            <w:tcW w:w="1440" w:type="dxa"/>
          </w:tcPr>
          <w:p w14:paraId="3B984CBF">
            <w:pPr>
              <w:spacing w:after="0" w:line="240" w:lineRule="auto"/>
            </w:pPr>
            <w:r>
              <w:rPr>
                <w:b/>
                <w:sz w:val="18"/>
              </w:rPr>
              <w:t>90%</w:t>
            </w:r>
          </w:p>
        </w:tc>
        <w:tc>
          <w:tcPr>
            <w:tcW w:w="1440" w:type="dxa"/>
          </w:tcPr>
          <w:p w14:paraId="1BADB2C5">
            <w:pPr>
              <w:spacing w:after="0" w:line="240" w:lineRule="auto"/>
            </w:pPr>
            <w:r>
              <w:rPr>
                <w:b/>
                <w:sz w:val="18"/>
              </w:rPr>
              <w:t>23.7 元</w:t>
            </w:r>
          </w:p>
        </w:tc>
        <w:tc>
          <w:tcPr>
            <w:tcW w:w="1440" w:type="dxa"/>
          </w:tcPr>
          <w:p w14:paraId="43D1CEE3">
            <w:pPr>
              <w:spacing w:after="0" w:line="240" w:lineRule="auto"/>
            </w:pPr>
            <w:r>
              <w:rPr>
                <w:sz w:val="18"/>
              </w:rPr>
              <w:t>100%</w:t>
            </w:r>
          </w:p>
        </w:tc>
      </w:tr>
    </w:tbl>
    <w:p w14:paraId="62950C50">
      <w:r>
        <w:rPr>
          <w:b/>
        </w:rPr>
        <w:t>拼车比直送少用 72% 的车次，每吨配送成本从 73.4 降到 23.7 元</w:t>
      </w:r>
      <w:r>
        <w:t>。小单临界分析：直送每吨成本随吨位快速上升，</w:t>
      </w:r>
      <w:r>
        <w:rPr>
          <w:b/>
        </w:rPr>
        <w:t>小于约 6 吨的订单应拼车或改客户自提</w:t>
      </w:r>
      <w:r>
        <w:t>（6 吨直送每吨 280 元）。</w:t>
      </w:r>
    </w:p>
    <w:p w14:paraId="466FDE30">
      <w:r>
        <w:drawing>
          <wp:inline distT="0" distB="0" distL="114300" distR="114300">
            <wp:extent cx="5669280" cy="5039360"/>
            <wp:effectExtent l="0" t="0" r="190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EF63">
      <w:pPr>
        <w:jc w:val="center"/>
      </w:pPr>
      <w:r>
        <w:rPr>
          <w:sz w:val="18"/>
        </w:rPr>
        <w:t>配送路线</w:t>
      </w:r>
    </w:p>
    <w:p w14:paraId="2A584FA7">
      <w:pPr>
        <w:pStyle w:val="5"/>
      </w:pPr>
      <w:r>
        <w:t>4.5 物流指标看板页 + 上线方案</w:t>
      </w:r>
    </w:p>
    <w:p w14:paraId="257916A6">
      <w:r>
        <w:drawing>
          <wp:inline distT="0" distB="0" distL="114300" distR="114300">
            <wp:extent cx="5669280" cy="3239135"/>
            <wp:effectExtent l="0" t="0" r="190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3383">
      <w:pPr>
        <w:jc w:val="center"/>
      </w:pPr>
      <w:r>
        <w:rPr>
          <w:sz w:val="18"/>
        </w:rPr>
        <w:t>物流看板</w:t>
      </w:r>
    </w:p>
    <w:p w14:paraId="21C1D74E">
      <w:r>
        <w:t>补充口径（覆盖 JD"生产损耗"，只定口径不取数）：生产损耗率 =（投入原料量 − 合格成品量 − 可回用料）÷ 投入原料量，须区分干物质口径与实物重量口径（调质/烘干改变水分）；运输仓储损耗按破包/受潮/霉变分别计量。</w:t>
      </w:r>
    </w:p>
    <w:p w14:paraId="3593C15A">
      <w:r>
        <w:t>上线：用 TMS 运单、WMS 库存、ERP 订单发货、MES 产量替换模拟数据与假设；模型每月滚动更新供产销协调会使用；排线接调度系统辅助派车。面试前应确认通威水产料交付方式（经销商自提/工厂送货/第三方物流），模型中交付方式已做成可切换参数。</w:t>
      </w:r>
    </w:p>
    <w:p w14:paraId="30E2FFD5">
      <w:pPr>
        <w:pStyle w:val="4"/>
      </w:pPr>
      <w:r>
        <w:t>五、面试主线与简历写法</w:t>
      </w:r>
    </w:p>
    <w:p w14:paraId="6EF9C5A2">
      <w:r>
        <w:t>主线一句话："我按饲料供应链的三个环节做了作品集——</w:t>
      </w:r>
      <w:r>
        <w:rPr>
          <w:b/>
        </w:rPr>
        <w:t>买、验、送</w:t>
      </w:r>
      <w:r>
        <w:t>：P1 监测原料成本和鱼价，用配方模型算出原料涨价对吨成本的真实影响；P2 用近红外快检把进厂原料测准，并算出测准值多少钱；P3 结合我的物流经历，做水产料旺季的生产、备货和配送优化。三个作品共用一套数据底座、一本指标字典和一个配方模型。"</w:t>
      </w:r>
    </w:p>
    <w:p w14:paraId="477FC0FA">
      <w:pPr>
        <w:pStyle w:val="4"/>
      </w:pPr>
      <w:r>
        <w:t>六、数据核实清单状态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4AE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1B17F0">
            <w:pPr>
              <w:spacing w:after="0" w:line="240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320" w:type="dxa"/>
          </w:tcPr>
          <w:p w14:paraId="6E0CA3D7">
            <w:pPr>
              <w:spacing w:after="0" w:line="240" w:lineRule="auto"/>
            </w:pPr>
            <w:r>
              <w:rPr>
                <w:b/>
                <w:sz w:val="18"/>
              </w:rPr>
              <w:t>数据项</w:t>
            </w:r>
          </w:p>
        </w:tc>
      </w:tr>
      <w:tr w14:paraId="7FDF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69B167">
            <w:pPr>
              <w:spacing w:after="0" w:line="240" w:lineRule="auto"/>
            </w:pPr>
            <w:r>
              <w:rPr>
                <w:sz w:val="18"/>
              </w:rPr>
              <w:t>✅ 已落实为真实数据</w:t>
            </w:r>
          </w:p>
        </w:tc>
        <w:tc>
          <w:tcPr>
            <w:tcW w:w="4320" w:type="dxa"/>
          </w:tcPr>
          <w:p w14:paraId="768836B0">
            <w:pPr>
              <w:spacing w:after="0" w:line="240" w:lineRule="auto"/>
            </w:pPr>
            <w:r>
              <w:rPr>
                <w:sz w:val="18"/>
              </w:rPr>
              <w:t>豆粕/玉米/菜粕期货日线（tushare）、玉米 NIR 数据集（Eigenvector/Cargill）、成都 2025 日气温（Open-Meteo）</w:t>
            </w:r>
          </w:p>
        </w:tc>
      </w:tr>
      <w:tr w14:paraId="17E6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8C94A3">
            <w:pPr>
              <w:spacing w:after="0" w:line="240" w:lineRule="auto"/>
            </w:pPr>
            <w:r>
              <w:rPr>
                <w:sz w:val="18"/>
              </w:rPr>
              <w:t>【模拟，待替换】</w:t>
            </w:r>
          </w:p>
        </w:tc>
        <w:tc>
          <w:tcPr>
            <w:tcW w:w="4320" w:type="dxa"/>
          </w:tcPr>
          <w:p w14:paraId="0D501604">
            <w:pPr>
              <w:spacing w:after="0" w:line="240" w:lineRule="auto"/>
            </w:pPr>
            <w:r>
              <w:rPr>
                <w:sz w:val="18"/>
              </w:rPr>
              <w:t>现货基差（生意社接口待核）、草鱼批发价（农业农村部系统待核）、鱼粉价格（付费平台）、订单</w:t>
            </w:r>
          </w:p>
        </w:tc>
      </w:tr>
      <w:tr w14:paraId="5A764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31F7B6">
            <w:pPr>
              <w:spacing w:after="0" w:line="240" w:lineRule="auto"/>
            </w:pPr>
            <w:r>
              <w:rPr>
                <w:sz w:val="18"/>
              </w:rPr>
              <w:t>【假设，待核】</w:t>
            </w:r>
          </w:p>
        </w:tc>
        <w:tc>
          <w:tcPr>
            <w:tcW w:w="4320" w:type="dxa"/>
          </w:tcPr>
          <w:p w14:paraId="2DFFD8DB">
            <w:pPr>
              <w:spacing w:after="0" w:line="240" w:lineRule="auto"/>
            </w:pPr>
            <w:r>
              <w:rPr>
                <w:sz w:val="18"/>
              </w:rPr>
              <w:t>工厂名单产能（官网/环评公示）、饲料系数与使用率、运输成本参数（部分为本人经验）、营养标准编号（GB/T 6432、GB/T 18868、草鱼料行业标准）、保质期口径（GB 10648）</w:t>
            </w:r>
          </w:p>
        </w:tc>
      </w:tr>
    </w:tbl>
    <w:p w14:paraId="54CEB806">
      <w:r>
        <w:t>*本报告所有数字均可复现：运行顺序见 README.md。*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A7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1493</Words>
  <Characters>1952</Characters>
  <Lines>0</Lines>
  <Paragraphs>0</Paragraphs>
  <TotalTime>3</TotalTime>
  <ScaleCrop>false</ScaleCrop>
  <LinksUpToDate>false</LinksUpToDate>
  <CharactersWithSpaces>2066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</cp:lastModifiedBy>
  <dcterms:modified xsi:type="dcterms:W3CDTF">2026-10-11T12:46:27Z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eyJoZGlkIjoiMjcyOTg4YTY4ZDY0OTI5YmNhOWE1NDkwYzZhODIwN2YiLCJ1c2VySWQiOiI0NDEwOTc0MTAifQ==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67E658D21ACA425B8A76EC2DB68511AC_12</vt:lpwstr>
  </property>
</Properties>
</file>