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240" w:before="0" w:line="456" w:lineRule="exact"/>
        <w:jc w:val="center"/>
      </w:pPr>
      <w:r>
        <w:rPr>
          <w:rFonts w:ascii="FangSong" w:cs="FangSong" w:eastAsia="FangSong" w:hAnsi="FangSong" w:hint="eastAsia"/>
          <w:b/>
          <w:bCs/>
          <w:color w:val="000000"/>
          <w:sz w:val="32"/>
          <w:szCs w:val="32"/>
          <w:lang w:val="en-US" w:eastAsia="zh-CN"/>
        </w:rPr>
        <w:t xml:space="preserve">智灵动力（北京）科技有限公司</w:t>
      </w:r>
    </w:p>
    <w:p>
      <w:pPr>
        <w:keepNext/>
        <w:keepLines/>
        <w:spacing w:after="576" w:before="0" w:line="456" w:lineRule="exact"/>
        <w:jc w:val="center"/>
      </w:pPr>
      <w:r>
        <w:rPr>
          <w:rFonts w:ascii="FangSong" w:cs="FangSong" w:eastAsia="FangSong" w:hAnsi="FangSong" w:hint="eastAsia"/>
          <w:b/>
          <w:bCs/>
          <w:color w:val="000000"/>
          <w:sz w:val="32"/>
          <w:szCs w:val="32"/>
          <w:lang w:val="en-US" w:eastAsia="zh-CN"/>
        </w:rPr>
        <w:t xml:space="preserve">Q &amp; A</w:t>
      </w:r>
    </w:p>
    <w:p>
      <w:pPr>
        <w:keepNext/>
        <w:keepLines/>
        <w:spacing w:after="0" w:before="0" w:line="456" w:lineRule="exact"/>
        <w:jc w:val="left"/>
      </w:pPr>
      <w:r>
        <w:rPr>
          <w:rFonts w:ascii="FangSong" w:cs="FangSong" w:eastAsia="FangSong" w:hAnsi="FangSong" w:hint="eastAsia"/>
          <w:b/>
          <w:bCs/>
          <w:color w:val="000000"/>
          <w:sz w:val="21"/>
          <w:szCs w:val="21"/>
          <w:lang w:val="en-US" w:eastAsia="zh-CN"/>
        </w:rPr>
        <w:t xml:space="preserve">1、Desearch能否成为标准化收入的核心产品？</w:t>
      </w:r>
    </w:p>
    <w:p>
      <w:pPr>
        <w:keepLines w:val="false"/>
        <w:spacing w:after="0" w:before="0" w:line="456" w:lineRule="exact"/>
        <w:ind w:firstLine="420"/>
        <w:jc w:val="both"/>
      </w:pPr>
      <w:r>
        <w:rPr>
          <w:rFonts w:ascii="FangSong" w:cs="FangSong" w:eastAsia="FangSong" w:hAnsi="FangSong" w:hint="eastAsia"/>
          <w:b/>
          <w:bCs/>
          <w:color w:val="000000"/>
          <w:sz w:val="21"/>
          <w:szCs w:val="21"/>
          <w:lang w:val="en-US" w:eastAsia="zh-CN"/>
        </w:rPr>
        <w:t xml:space="preserve">答复：</w:t>
      </w:r>
      <w:r>
        <w:rPr>
          <w:rFonts w:ascii="FangSong" w:cs="FangSong" w:eastAsia="FangSong" w:hAnsi="FangSong" w:hint="eastAsia"/>
          <w:color w:val="000000"/>
          <w:sz w:val="21"/>
          <w:szCs w:val="21"/>
          <w:lang w:val="en-US" w:eastAsia="zh-CN"/>
        </w:rPr>
        <w:t xml:space="preserve">Desearch具备形成标准化收入入口的产品形态。企业API、知识库和研究工作流把一次性研究需求转化为可重复调用，收入质量最终取决于活跃使用、席位扩张和续费之间是否形成连续关系。</w:t>
      </w:r>
    </w:p>
    <w:p>
      <w:pPr>
        <w:keepNext/>
        <w:keepLines/>
        <w:spacing w:after="0" w:before="456" w:line="456" w:lineRule="exact"/>
        <w:jc w:val="left"/>
      </w:pPr>
      <w:r>
        <w:rPr>
          <w:rFonts w:ascii="FangSong" w:cs="FangSong" w:eastAsia="FangSong" w:hAnsi="FangSong" w:hint="eastAsia"/>
          <w:b/>
          <w:bCs/>
          <w:color w:val="000000"/>
          <w:sz w:val="21"/>
          <w:szCs w:val="21"/>
          <w:lang w:val="en-US" w:eastAsia="zh-CN"/>
        </w:rPr>
        <w:t xml:space="preserve">2、FDE交付能否形成持续改善的经营杠杆？</w:t>
      </w:r>
    </w:p>
    <w:p>
      <w:pPr>
        <w:keepLines w:val="false"/>
        <w:spacing w:after="0" w:before="0" w:line="456" w:lineRule="exact"/>
        <w:ind w:firstLine="420"/>
        <w:jc w:val="both"/>
      </w:pPr>
      <w:r>
        <w:rPr>
          <w:rFonts w:ascii="FangSong" w:cs="FangSong" w:eastAsia="FangSong" w:hAnsi="FangSong" w:hint="eastAsia"/>
          <w:b/>
          <w:bCs/>
          <w:color w:val="000000"/>
          <w:sz w:val="21"/>
          <w:szCs w:val="21"/>
          <w:lang w:val="en-US" w:eastAsia="zh-CN"/>
        </w:rPr>
        <w:t xml:space="preserve">答复：</w:t>
      </w:r>
      <w:r>
        <w:rPr>
          <w:rFonts w:ascii="FangSong" w:cs="FangSong" w:eastAsia="FangSong" w:hAnsi="FangSong" w:hint="eastAsia"/>
          <w:color w:val="000000"/>
          <w:sz w:val="21"/>
          <w:szCs w:val="21"/>
          <w:lang w:val="en-US" w:eastAsia="zh-CN"/>
        </w:rPr>
        <w:t xml:space="preserve">FDE的价值不在项目数量，而在同类交付能否复用组件、缩短实施周期并降低新增合同对应的人力投入。标准模块占比上升、交付人天下降且毛利改善时，项目经验才真正转化为经营杠杆。</w:t>
      </w:r>
    </w:p>
    <w:sectPr>
      <w:footerReference w:type="default" r:id="rId7"/>
      <w:pgSz w:w="11906" w:h="16838" w:orient="portrait"/>
      <w:pgMar w:top="1440" w:right="1800" w:bottom="1440" w:left="1800" w:header="0" w:footer="100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exact"/>
      <w:jc w:val="center"/>
    </w:pPr>
    <w:r>
      <w:rPr>
        <w:rFonts w:ascii="Helvetica Neue" w:cs="Helvetica Neue" w:eastAsia="Helvetica Neue" w:hAnsi="Helvetica Neue" w:hint="eastAsia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 w:hint="eastAsia"/>
        <w:color w:val="000000"/>
        <w:sz w:val="21"/>
        <w:szCs w:val="21"/>
      </w:rPr>
    </w:rPrDefault>
    <w:pPrDefault>
      <w:pPr>
        <w:spacing w:after="0" w:line="45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2026-08-05T08:48:25.215Z</dcterms:created>
  <dcterms:modified xsi:type="dcterms:W3CDTF">2026-08-05T08:48:25.215Z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