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D0F42" w14:textId="6C1A7081" w:rsidR="00AB1A99" w:rsidRPr="00031714" w:rsidRDefault="00000000">
      <w:pPr>
        <w:spacing w:before="480" w:after="480" w:line="288" w:lineRule="auto"/>
        <w:rPr>
          <w:rFonts w:hint="eastAsia"/>
          <w:sz w:val="15"/>
          <w:szCs w:val="16"/>
          <w:shd w:val="pct15" w:color="auto" w:fill="FFFFFF"/>
        </w:rPr>
      </w:pPr>
      <w:r w:rsidRPr="00031714">
        <w:rPr>
          <w:rFonts w:ascii="Arial" w:eastAsia="等线" w:hAnsi="Arial" w:cs="Arial"/>
          <w:b/>
          <w:sz w:val="32"/>
          <w:szCs w:val="16"/>
          <w:shd w:val="pct15" w:color="auto" w:fill="FFFFFF"/>
        </w:rPr>
        <w:t>一体化小型模块化压水堆（</w:t>
      </w:r>
      <w:r w:rsidRPr="00031714">
        <w:rPr>
          <w:rFonts w:ascii="Arial" w:eastAsia="等线" w:hAnsi="Arial" w:cs="Arial"/>
          <w:b/>
          <w:sz w:val="32"/>
          <w:szCs w:val="16"/>
          <w:shd w:val="pct15" w:color="auto" w:fill="FFFFFF"/>
        </w:rPr>
        <w:t>SMR</w:t>
      </w:r>
      <w:r w:rsidRPr="00031714">
        <w:rPr>
          <w:rFonts w:ascii="Arial" w:eastAsia="等线" w:hAnsi="Arial" w:cs="Arial"/>
          <w:b/>
          <w:sz w:val="32"/>
          <w:szCs w:val="16"/>
          <w:shd w:val="pct15" w:color="auto" w:fill="FFFFFF"/>
        </w:rPr>
        <w:t>）项目尽职调查报告</w:t>
      </w:r>
    </w:p>
    <w:p w14:paraId="30DE6CEC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调查范围</w:t>
      </w:r>
      <w:r>
        <w:rPr>
          <w:rFonts w:ascii="Arial" w:eastAsia="等线" w:hAnsi="Arial" w:cs="Arial"/>
        </w:rPr>
        <w:t>：企业主体、股权架构、公司章程、核心团队、技术产品、行业政策、市场竞争、商业模式、发展规划、财务融资、风险</w:t>
      </w:r>
      <w:proofErr w:type="gramStart"/>
      <w:r>
        <w:rPr>
          <w:rFonts w:ascii="Arial" w:eastAsia="等线" w:hAnsi="Arial" w:cs="Arial"/>
        </w:rPr>
        <w:t>研</w:t>
      </w:r>
      <w:proofErr w:type="gramEnd"/>
      <w:r>
        <w:rPr>
          <w:rFonts w:ascii="Arial" w:eastAsia="等线" w:hAnsi="Arial" w:cs="Arial"/>
        </w:rPr>
        <w:t>判、对标分析</w:t>
      </w:r>
    </w:p>
    <w:p w14:paraId="60057931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报告用途</w:t>
      </w:r>
      <w:r>
        <w:rPr>
          <w:rFonts w:ascii="Arial" w:eastAsia="等线" w:hAnsi="Arial" w:cs="Arial"/>
        </w:rPr>
        <w:t>：投资立项、内部评审、合作洽谈、</w:t>
      </w:r>
      <w:proofErr w:type="gramStart"/>
      <w:r>
        <w:rPr>
          <w:rFonts w:ascii="Arial" w:eastAsia="等线" w:hAnsi="Arial" w:cs="Arial"/>
        </w:rPr>
        <w:t>投决参考</w:t>
      </w:r>
      <w:proofErr w:type="gramEnd"/>
    </w:p>
    <w:p w14:paraId="4D073660" w14:textId="77777777" w:rsidR="00AB1A99" w:rsidRDefault="00000000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0" w:name="heading_0"/>
      <w:bookmarkStart w:id="1" w:name="_Toc231909721"/>
      <w:r>
        <w:rPr>
          <w:rFonts w:ascii="Arial" w:eastAsia="等线" w:hAnsi="Arial" w:cs="Arial"/>
          <w:b/>
          <w:sz w:val="32"/>
        </w:rPr>
        <w:t>目录</w:t>
      </w:r>
      <w:bookmarkEnd w:id="0"/>
      <w:bookmarkEnd w:id="1"/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</w:rPr>
        <w:id w:val="2356814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9E7AC4" w14:textId="047491B4" w:rsidR="00031714" w:rsidRDefault="00031714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2F691610" w14:textId="77F70E4E" w:rsidR="00E14C19" w:rsidRDefault="00031714">
          <w:pPr>
            <w:pStyle w:val="TOC2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09721" w:history="1">
            <w:r w:rsidR="00E14C19" w:rsidRPr="000176A4">
              <w:rPr>
                <w:rStyle w:val="a3"/>
                <w:rFonts w:ascii="Arial" w:eastAsia="等线" w:hAnsi="Arial" w:cs="Arial"/>
                <w:b/>
                <w:noProof/>
              </w:rPr>
              <w:t>目录</w:t>
            </w:r>
            <w:r w:rsidR="00E14C19">
              <w:rPr>
                <w:rFonts w:hint="eastAsia"/>
                <w:noProof/>
                <w:webHidden/>
              </w:rPr>
              <w:tab/>
            </w:r>
            <w:r w:rsidR="00E14C19">
              <w:rPr>
                <w:rFonts w:hint="eastAsia"/>
                <w:noProof/>
                <w:webHidden/>
              </w:rPr>
              <w:fldChar w:fldCharType="begin"/>
            </w:r>
            <w:r w:rsidR="00E14C19">
              <w:rPr>
                <w:rFonts w:hint="eastAsia"/>
                <w:noProof/>
                <w:webHidden/>
              </w:rPr>
              <w:instrText xml:space="preserve"> </w:instrText>
            </w:r>
            <w:r w:rsidR="00E14C19">
              <w:rPr>
                <w:noProof/>
                <w:webHidden/>
              </w:rPr>
              <w:instrText>PAGEREF _Toc231909721 \h</w:instrText>
            </w:r>
            <w:r w:rsidR="00E14C19">
              <w:rPr>
                <w:rFonts w:hint="eastAsia"/>
                <w:noProof/>
                <w:webHidden/>
              </w:rPr>
              <w:instrText xml:space="preserve"> </w:instrText>
            </w:r>
            <w:r w:rsidR="00E14C19">
              <w:rPr>
                <w:rFonts w:hint="eastAsia"/>
                <w:noProof/>
                <w:webHidden/>
              </w:rPr>
            </w:r>
            <w:r w:rsidR="00E14C19">
              <w:rPr>
                <w:rFonts w:hint="eastAsia"/>
                <w:noProof/>
                <w:webHidden/>
              </w:rPr>
              <w:fldChar w:fldCharType="separate"/>
            </w:r>
            <w:r w:rsidR="00E14C19">
              <w:rPr>
                <w:rFonts w:hint="eastAsia"/>
                <w:noProof/>
                <w:webHidden/>
              </w:rPr>
              <w:t>1</w:t>
            </w:r>
            <w:r w:rsidR="00E14C1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8039FA" w14:textId="25A90C89" w:rsidR="00E14C19" w:rsidRDefault="00E14C19">
          <w:pPr>
            <w:pStyle w:val="TOC2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22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1.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前言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3D27AD" w14:textId="397B324F" w:rsidR="00E14C19" w:rsidRDefault="00E14C19">
          <w:pPr>
            <w:pStyle w:val="TOC2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23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一、企业主体尽职调查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27FB6E" w14:textId="7ECFA978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24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1.1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工商基础信息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E56DE0" w14:textId="0476FB58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25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1.2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股权结构与股东情况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B4E5B7" w14:textId="67C67E89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26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1.3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公司章程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DD984A" w14:textId="737512BC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27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1.4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公司治理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281DA2" w14:textId="19DA925A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28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1.5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经营资质与营业范围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05A604" w14:textId="70C6E883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29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1.6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主体综合评价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BEE350" w14:textId="4BE9DC49" w:rsidR="00E14C19" w:rsidRDefault="00E14C19">
          <w:pPr>
            <w:pStyle w:val="TOC2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30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二、核心团队尽职调查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233147" w14:textId="60D8D830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31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2.1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核心创始人及高管履历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2659FE" w14:textId="3616DCD1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32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2.2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团队架构与人员配置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574002" w14:textId="04EB0C65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33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2.3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团队核心优势与短板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3F8BA7" w14:textId="70C3919D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34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2.4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团队综合评估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DD7A54" w14:textId="7DFED9E7" w:rsidR="00E14C19" w:rsidRDefault="00E14C19">
          <w:pPr>
            <w:pStyle w:val="TOC2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35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三、核心技术与产品尽调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AAE1AE" w14:textId="081952D6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36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3.1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项目整体定位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A078BF" w14:textId="43075449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37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3.2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宇龙一号核心技术参数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451B7E" w14:textId="1BD7B84E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38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3.3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核心技术体系与技术优势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3C7E06" w14:textId="7AFF7490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39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3.4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系统设计与安全体系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BB9070" w14:textId="51C43BC5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40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3.5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模块化建造与经济性分析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A0CD84" w14:textId="5A47E872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41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3.6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技术迭代与产品矩阵规划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F8F69A" w14:textId="77DFC244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42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3.7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试验、合作机构与知识产权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194DE2" w14:textId="6EC88483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43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3.8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技术现状与待验证内容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CDAC12" w14:textId="4F84766B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44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3.9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技术综合评估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4F07A1" w14:textId="05AC5120" w:rsidR="00E14C19" w:rsidRDefault="00E14C19">
          <w:pPr>
            <w:pStyle w:val="TOC2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45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四、行业、政策与市场尽职调查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E48434" w14:textId="239DDBC9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46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4.1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小型模块化反应堆（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SMR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）行业发展概况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B09B21" w14:textId="3C8B2A86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47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4.2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全球及国内市场规模、发展趋势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3C0B79" w14:textId="7574FE36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48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4.3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国家及国际相关政策汇编与解读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90C332" w14:textId="2C819FF8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49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4.4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核心应用场景与目标客户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9D55BF" w14:textId="2D753651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50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4.5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行业竞争格局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EF33B7" w14:textId="2B98BD25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51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4.6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市场综合评估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9FB738" w14:textId="2BDDE17A" w:rsidR="00E14C19" w:rsidRDefault="00E14C19">
          <w:pPr>
            <w:pStyle w:val="TOC2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52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五、商业模式、发展规划与上市路径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449A9D" w14:textId="33ACDA79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53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5.1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主营业务模式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EC4682" w14:textId="62DC4DDA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54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5.2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十年阶段性发展规划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59E263" w14:textId="741E25D1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55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5.3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上市规划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4EBEDD" w14:textId="14E3AB4B" w:rsidR="00E14C19" w:rsidRDefault="00E14C19">
          <w:pPr>
            <w:pStyle w:val="TOC2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56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六、财务与融资尽职调查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FD0864" w14:textId="1105232F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57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6.1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企业当前财务现状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37B195" w14:textId="26A619C6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58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6.2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本轮融资方案与资金用途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A45F05" w14:textId="6522F850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59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6.3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单项目收益测算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DE1E02" w14:textId="650A1FA4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60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6.4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未来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5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年整体财务收益预测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31E85F" w14:textId="74FDC770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61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6.5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后续整体融资规划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C86D1" w14:textId="0D78CAA2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62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6.6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金融合作资源储备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CAE9A" w14:textId="6F208BB5" w:rsidR="00E14C19" w:rsidRDefault="00E14C19">
          <w:pPr>
            <w:pStyle w:val="TOC2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63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七、全球对标企业分析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83505F" w14:textId="65E798A6" w:rsidR="00E14C19" w:rsidRDefault="00E14C19">
          <w:pPr>
            <w:pStyle w:val="TOC2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64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八、全面风险识别与应对措施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AEFAE5" w14:textId="7D0BA694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65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8.1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主体运营风险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DBE760" w14:textId="4DD13F0B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66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8.2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技术验证风险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4832F4" w14:textId="2AF06ABC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67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8.3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审批合规风险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D795C2" w14:textId="5B32F4C4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68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8.4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资金与融资风险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98E227" w14:textId="02E401F7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69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8.5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市场竞争风险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28F897" w14:textId="366C02CA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70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8.6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海外地缘与合规风险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D58D99" w14:textId="577E50CC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71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8.7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供应链与配套依赖风险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A61122" w14:textId="10D09709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72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8.8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风险汇总及整体应对方案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EC0411" w14:textId="63DCBE92" w:rsidR="00E14C19" w:rsidRDefault="00E14C19">
          <w:pPr>
            <w:pStyle w:val="TOC2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73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九、项目综合优劣势总结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64DB49" w14:textId="43D96890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74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9.1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项目核心优势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3D7AEC" w14:textId="70AE5B7F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75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9.2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现存短板与潜在问题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A1B63A" w14:textId="4A13239E" w:rsidR="00E14C19" w:rsidRDefault="00E14C19">
          <w:pPr>
            <w:pStyle w:val="TOC2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76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十、尽调结论与投资立项建议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D8D111" w14:textId="48EF4B18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77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10.1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本轮专项融资方案（种子轮）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D97F12" w14:textId="425A22DE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78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10.2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整体尽调结论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ECC628" w14:textId="521F8884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79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10.3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正式投资立项建议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7AC6AB" w14:textId="0A82667D" w:rsidR="00E14C19" w:rsidRDefault="00E14C19">
          <w:pPr>
            <w:pStyle w:val="TOC2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80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十一、专项投资提案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247BAA" w14:textId="3E61B05D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81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11.1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投资核心概述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A9182D" w14:textId="56398DBA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82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11.2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本次投资交易方案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115403" w14:textId="6BD98772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83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11.3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核心投资逻辑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D0AC83" w14:textId="6A922B8F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84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11.4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对标增值空间与行业估值潜力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770AFD" w14:textId="3B71A51D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85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11.5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风险收益综合研判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ED46E2" w14:textId="28AFEFA1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86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11.6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投后赋能与管控方案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C4FDB4" w14:textId="1AFD83E8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87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11.7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退出路径与资本化规划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45C5AB" w14:textId="203C557D" w:rsidR="00E14C19" w:rsidRDefault="00E14C19">
          <w:pPr>
            <w:pStyle w:val="TOC3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88" w:history="1"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 xml:space="preserve">11.8 </w:t>
            </w:r>
            <w:r w:rsidRPr="000176A4">
              <w:rPr>
                <w:rStyle w:val="a3"/>
                <w:rFonts w:ascii="Arial" w:eastAsia="等线" w:hAnsi="Arial" w:cs="Arial"/>
                <w:b/>
                <w:noProof/>
              </w:rPr>
              <w:t>最终投资建议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BD24E2" w14:textId="64B8BCF3" w:rsidR="00E14C19" w:rsidRDefault="00E14C19">
          <w:pPr>
            <w:pStyle w:val="TOC1"/>
            <w:tabs>
              <w:tab w:val="right" w:leader="dot" w:pos="8295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31909789" w:history="1">
            <w:r w:rsidRPr="000176A4">
              <w:rPr>
                <w:rStyle w:val="a3"/>
                <w:noProof/>
              </w:rPr>
              <w:t>访谈记录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_Toc231909789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0EFAA2" w14:textId="223CE44B" w:rsidR="00031714" w:rsidRDefault="00031714" w:rsidP="00031714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DCCF6A9" w14:textId="77777777" w:rsidR="00AB1A99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1"/>
      <w:bookmarkStart w:id="3" w:name="_Toc231909722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前言</w:t>
      </w:r>
      <w:bookmarkEnd w:id="2"/>
      <w:bookmarkEnd w:id="3"/>
    </w:p>
    <w:p w14:paraId="5B1F677E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本次尽职调查围绕</w:t>
      </w:r>
      <w:r>
        <w:rPr>
          <w:rFonts w:ascii="Arial" w:eastAsia="等线" w:hAnsi="Arial" w:cs="Arial"/>
          <w:b/>
        </w:rPr>
        <w:t>上海宇核聚能科技有限公司</w:t>
      </w:r>
      <w:r>
        <w:rPr>
          <w:rFonts w:ascii="Arial" w:eastAsia="等线" w:hAnsi="Arial" w:cs="Arial"/>
        </w:rPr>
        <w:t>及其主力</w:t>
      </w:r>
      <w:proofErr w:type="gramStart"/>
      <w:r>
        <w:rPr>
          <w:rFonts w:ascii="Arial" w:eastAsia="等线" w:hAnsi="Arial" w:cs="Arial"/>
        </w:rPr>
        <w:t>产品</w:t>
      </w:r>
      <w:r>
        <w:rPr>
          <w:rFonts w:ascii="Arial" w:eastAsia="等线" w:hAnsi="Arial" w:cs="Arial"/>
          <w:b/>
        </w:rPr>
        <w:t>宇龙一号</w:t>
      </w:r>
      <w:proofErr w:type="gramEnd"/>
      <w:r>
        <w:rPr>
          <w:rFonts w:ascii="Arial" w:eastAsia="等线" w:hAnsi="Arial" w:cs="Arial"/>
          <w:b/>
        </w:rPr>
        <w:t>80MWe</w:t>
      </w:r>
      <w:r>
        <w:rPr>
          <w:rFonts w:ascii="Arial" w:eastAsia="等线" w:hAnsi="Arial" w:cs="Arial"/>
          <w:b/>
        </w:rPr>
        <w:t>一体化小型模块化压水堆（</w:t>
      </w:r>
      <w:r>
        <w:rPr>
          <w:rFonts w:ascii="Arial" w:eastAsia="等线" w:hAnsi="Arial" w:cs="Arial"/>
          <w:b/>
        </w:rPr>
        <w:t>SMR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开展全面核查工作。</w:t>
      </w:r>
      <w:proofErr w:type="gramStart"/>
      <w:r>
        <w:rPr>
          <w:rFonts w:ascii="Arial" w:eastAsia="等线" w:hAnsi="Arial" w:cs="Arial"/>
        </w:rPr>
        <w:t>本次尽调依托</w:t>
      </w:r>
      <w:proofErr w:type="gramEnd"/>
      <w:r>
        <w:rPr>
          <w:rFonts w:ascii="Arial" w:eastAsia="等线" w:hAnsi="Arial" w:cs="Arial"/>
        </w:rPr>
        <w:t>营业执照、完整公司章程、商业计划书、核心人员简历、项目技术文件、行业研究报告、国家及国际核能政策、全球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头部企业对</w:t>
      </w:r>
      <w:proofErr w:type="gramStart"/>
      <w:r>
        <w:rPr>
          <w:rFonts w:ascii="Arial" w:eastAsia="等线" w:hAnsi="Arial" w:cs="Arial"/>
        </w:rPr>
        <w:t>标数据</w:t>
      </w:r>
      <w:proofErr w:type="gramEnd"/>
      <w:r>
        <w:rPr>
          <w:rFonts w:ascii="Arial" w:eastAsia="等线" w:hAnsi="Arial" w:cs="Arial"/>
        </w:rPr>
        <w:t>等全套资料，从企业主体、股权章程、核心团队、技术产品、行业政策、市场竞争、商业模式、财务融资、各类风险九大维度进行深度梳理、核实与分析。</w:t>
      </w:r>
    </w:p>
    <w:p w14:paraId="5ED22C28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本项目属于</w:t>
      </w:r>
      <w:r>
        <w:rPr>
          <w:rFonts w:ascii="Arial" w:eastAsia="等线" w:hAnsi="Arial" w:cs="Arial"/>
          <w:b/>
        </w:rPr>
        <w:t>先进核能</w:t>
      </w:r>
      <w:r>
        <w:rPr>
          <w:rFonts w:ascii="Arial" w:eastAsia="等线" w:hAnsi="Arial" w:cs="Arial"/>
          <w:b/>
        </w:rPr>
        <w:t>+</w:t>
      </w:r>
      <w:proofErr w:type="gramStart"/>
      <w:r>
        <w:rPr>
          <w:rFonts w:ascii="Arial" w:eastAsia="等线" w:hAnsi="Arial" w:cs="Arial"/>
          <w:b/>
        </w:rPr>
        <w:t>双碳节能</w:t>
      </w:r>
      <w:proofErr w:type="gramEnd"/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综合能源服务</w:t>
      </w:r>
      <w:r>
        <w:rPr>
          <w:rFonts w:ascii="Arial" w:eastAsia="等线" w:hAnsi="Arial" w:cs="Arial"/>
        </w:rPr>
        <w:t>赛道，主打第三代一体化自然循环小型模块化压水堆，依托一体化结构、全自然循环、非能动固有安全、模块化建造四大核心技术，可实现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电、热、工业蒸汽、绿氢、海水淡化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多能联供，广泛应用于高耗能工业、</w:t>
      </w:r>
      <w:r>
        <w:rPr>
          <w:rFonts w:ascii="Arial" w:eastAsia="等线" w:hAnsi="Arial" w:cs="Arial"/>
        </w:rPr>
        <w:t>AI</w:t>
      </w:r>
      <w:proofErr w:type="gramStart"/>
      <w:r>
        <w:rPr>
          <w:rFonts w:ascii="Arial" w:eastAsia="等线" w:hAnsi="Arial" w:cs="Arial"/>
        </w:rPr>
        <w:t>算力中心</w:t>
      </w:r>
      <w:proofErr w:type="gramEnd"/>
      <w:r>
        <w:rPr>
          <w:rFonts w:ascii="Arial" w:eastAsia="等线" w:hAnsi="Arial" w:cs="Arial"/>
        </w:rPr>
        <w:t>、城市供暖、海外园区、海上平台等场景。</w:t>
      </w:r>
    </w:p>
    <w:p w14:paraId="3FF4DD23" w14:textId="77777777" w:rsidR="00AB1A99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结合国内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双碳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战略、能源结构转型、核电投资放开，以及全球能源短缺、中国高端装备出海等多重利好，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行业进入高速发展窗口期。本报告客观呈现项目真实情况、核心价值、现存短板与各类风险，为投资决策、项目立项、商务合作提供完整、严谨的参考依据。</w:t>
      </w:r>
    </w:p>
    <w:p w14:paraId="0561C69A" w14:textId="77777777" w:rsidR="00031714" w:rsidRDefault="00031714">
      <w:pPr>
        <w:spacing w:before="120" w:after="120" w:line="288" w:lineRule="auto"/>
        <w:rPr>
          <w:rFonts w:ascii="Arial" w:eastAsia="等线" w:hAnsi="Arial" w:cs="Arial"/>
        </w:rPr>
      </w:pPr>
    </w:p>
    <w:p w14:paraId="03FB9D3D" w14:textId="77777777" w:rsidR="00031714" w:rsidRDefault="00031714">
      <w:pPr>
        <w:spacing w:before="120" w:after="120" w:line="288" w:lineRule="auto"/>
        <w:rPr>
          <w:rFonts w:ascii="Arial" w:eastAsia="等线" w:hAnsi="Arial" w:cs="Arial"/>
        </w:rPr>
      </w:pPr>
    </w:p>
    <w:p w14:paraId="69AFADC0" w14:textId="77777777" w:rsidR="00031714" w:rsidRDefault="00031714">
      <w:pPr>
        <w:spacing w:before="120" w:after="120" w:line="288" w:lineRule="auto"/>
        <w:rPr>
          <w:rFonts w:ascii="Arial" w:eastAsia="等线" w:hAnsi="Arial" w:cs="Arial"/>
        </w:rPr>
      </w:pPr>
    </w:p>
    <w:p w14:paraId="1EC1BAE7" w14:textId="77777777" w:rsidR="00031714" w:rsidRDefault="00031714">
      <w:pPr>
        <w:spacing w:before="120" w:after="120" w:line="288" w:lineRule="auto"/>
        <w:rPr>
          <w:rFonts w:hint="eastAsia"/>
        </w:rPr>
      </w:pPr>
    </w:p>
    <w:p w14:paraId="2FD4630E" w14:textId="77777777" w:rsidR="00AB1A99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2"/>
      <w:bookmarkStart w:id="5" w:name="_Toc231909723"/>
      <w:r>
        <w:rPr>
          <w:rFonts w:ascii="Arial" w:eastAsia="等线" w:hAnsi="Arial" w:cs="Arial"/>
          <w:b/>
          <w:sz w:val="32"/>
        </w:rPr>
        <w:lastRenderedPageBreak/>
        <w:t>一、企业主体尽职调查</w:t>
      </w:r>
      <w:bookmarkEnd w:id="4"/>
      <w:bookmarkEnd w:id="5"/>
    </w:p>
    <w:p w14:paraId="01E8D3AD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3"/>
      <w:bookmarkStart w:id="7" w:name="_Toc231909724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工商基础信息</w:t>
      </w:r>
      <w:bookmarkEnd w:id="6"/>
      <w:bookmarkEnd w:id="7"/>
    </w:p>
    <w:p w14:paraId="5C0D412E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公司名称：上海宇核聚能科技有限公司</w:t>
      </w:r>
    </w:p>
    <w:p w14:paraId="038A576F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统一社会信用代码：</w:t>
      </w:r>
      <w:r>
        <w:rPr>
          <w:rFonts w:ascii="Arial" w:eastAsia="等线" w:hAnsi="Arial" w:cs="Arial"/>
        </w:rPr>
        <w:t>91310114MAKE1Q301G</w:t>
      </w:r>
    </w:p>
    <w:p w14:paraId="6D490002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成立日期：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05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21</w:t>
      </w:r>
      <w:r>
        <w:rPr>
          <w:rFonts w:ascii="Arial" w:eastAsia="等线" w:hAnsi="Arial" w:cs="Arial"/>
        </w:rPr>
        <w:t>日</w:t>
      </w:r>
    </w:p>
    <w:p w14:paraId="24923FE5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注册地址：上海市嘉定区江桥镇沙河</w:t>
      </w:r>
      <w:r>
        <w:rPr>
          <w:rFonts w:ascii="Arial" w:eastAsia="等线" w:hAnsi="Arial" w:cs="Arial"/>
        </w:rPr>
        <w:t>337</w:t>
      </w:r>
      <w:r>
        <w:rPr>
          <w:rFonts w:ascii="Arial" w:eastAsia="等线" w:hAnsi="Arial" w:cs="Arial"/>
        </w:rPr>
        <w:t>号</w:t>
      </w:r>
      <w:r>
        <w:rPr>
          <w:rFonts w:ascii="Arial" w:eastAsia="等线" w:hAnsi="Arial" w:cs="Arial"/>
        </w:rPr>
        <w:t>1203</w:t>
      </w:r>
      <w:r>
        <w:rPr>
          <w:rFonts w:ascii="Arial" w:eastAsia="等线" w:hAnsi="Arial" w:cs="Arial"/>
        </w:rPr>
        <w:t>室</w:t>
      </w:r>
      <w:r>
        <w:rPr>
          <w:rFonts w:ascii="Arial" w:eastAsia="等线" w:hAnsi="Arial" w:cs="Arial"/>
        </w:rPr>
        <w:t>J</w:t>
      </w:r>
      <w:r>
        <w:rPr>
          <w:rFonts w:ascii="Arial" w:eastAsia="等线" w:hAnsi="Arial" w:cs="Arial"/>
        </w:rPr>
        <w:t>（集中登记地）</w:t>
      </w:r>
    </w:p>
    <w:p w14:paraId="19A9EEB7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法定代表人：张晓光</w:t>
      </w:r>
    </w:p>
    <w:p w14:paraId="273790A3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注册资本：人民币</w:t>
      </w:r>
      <w:r>
        <w:rPr>
          <w:rFonts w:ascii="Arial" w:eastAsia="等线" w:hAnsi="Arial" w:cs="Arial"/>
        </w:rPr>
        <w:t>1000</w:t>
      </w:r>
      <w:r>
        <w:rPr>
          <w:rFonts w:ascii="Arial" w:eastAsia="等线" w:hAnsi="Arial" w:cs="Arial"/>
        </w:rPr>
        <w:t>万元（认缴制）</w:t>
      </w:r>
    </w:p>
    <w:p w14:paraId="19B492DC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营业期限：至</w:t>
      </w:r>
      <w:r>
        <w:rPr>
          <w:rFonts w:ascii="Arial" w:eastAsia="等线" w:hAnsi="Arial" w:cs="Arial"/>
        </w:rPr>
        <w:t>2046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05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19</w:t>
      </w:r>
      <w:r>
        <w:rPr>
          <w:rFonts w:ascii="Arial" w:eastAsia="等线" w:hAnsi="Arial" w:cs="Arial"/>
        </w:rPr>
        <w:t>日</w:t>
      </w:r>
    </w:p>
    <w:p w14:paraId="3F72CD00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登记机关：上海市市场监督管理局</w:t>
      </w:r>
    </w:p>
    <w:p w14:paraId="322F52FD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企业类型：有限责任公司（自然人投资或控股）</w:t>
      </w:r>
    </w:p>
    <w:p w14:paraId="5C8F9384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4"/>
      <w:bookmarkStart w:id="9" w:name="_Toc231909725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股权结构与股东情况</w:t>
      </w:r>
      <w:bookmarkEnd w:id="8"/>
      <w:bookmarkEnd w:id="9"/>
    </w:p>
    <w:p w14:paraId="0B1B2678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认缴出资明细（出资截止日期：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05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19</w:t>
      </w:r>
      <w:r>
        <w:rPr>
          <w:rFonts w:ascii="Arial" w:eastAsia="等线" w:hAnsi="Arial" w:cs="Arial"/>
        </w:rPr>
        <w:t>日</w:t>
      </w:r>
      <w:r>
        <w:rPr>
          <w:rFonts w:ascii="Arial" w:eastAsia="等线" w:hAnsi="Arial" w:cs="Arial"/>
        </w:rPr>
        <w:t>—2031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05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18</w:t>
      </w:r>
      <w:r>
        <w:rPr>
          <w:rFonts w:ascii="Arial" w:eastAsia="等线" w:hAnsi="Arial" w:cs="Arial"/>
        </w:rPr>
        <w:t>日）</w:t>
      </w:r>
    </w:p>
    <w:p w14:paraId="2B9F7235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　</w:t>
      </w: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李冬生：认缴</w:t>
      </w:r>
      <w:r>
        <w:rPr>
          <w:rFonts w:ascii="Arial" w:eastAsia="等线" w:hAnsi="Arial" w:cs="Arial"/>
        </w:rPr>
        <w:t>600</w:t>
      </w:r>
      <w:r>
        <w:rPr>
          <w:rFonts w:ascii="Arial" w:eastAsia="等线" w:hAnsi="Arial" w:cs="Arial"/>
        </w:rPr>
        <w:t>万元，持股</w:t>
      </w:r>
      <w:r>
        <w:rPr>
          <w:rFonts w:ascii="Arial" w:eastAsia="等线" w:hAnsi="Arial" w:cs="Arial"/>
        </w:rPr>
        <w:t>60%</w:t>
      </w:r>
      <w:r>
        <w:rPr>
          <w:rFonts w:ascii="Arial" w:eastAsia="等线" w:hAnsi="Arial" w:cs="Arial"/>
        </w:rPr>
        <w:t>，第一大股东、实际控制人</w:t>
      </w:r>
    </w:p>
    <w:p w14:paraId="1EED1FF7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　</w:t>
      </w: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上海城</w:t>
      </w:r>
      <w:proofErr w:type="gramStart"/>
      <w:r>
        <w:rPr>
          <w:rFonts w:ascii="Arial" w:eastAsia="等线" w:hAnsi="Arial" w:cs="Arial"/>
        </w:rPr>
        <w:t>聚乐融科技</w:t>
      </w:r>
      <w:proofErr w:type="gramEnd"/>
      <w:r>
        <w:rPr>
          <w:rFonts w:ascii="Arial" w:eastAsia="等线" w:hAnsi="Arial" w:cs="Arial"/>
        </w:rPr>
        <w:t>服务分执业</w:t>
      </w:r>
      <w:r>
        <w:rPr>
          <w:rFonts w:ascii="Arial" w:eastAsia="等线" w:hAnsi="Arial" w:cs="Arial"/>
        </w:rPr>
        <w:t>(</w:t>
      </w:r>
      <w:r>
        <w:rPr>
          <w:rFonts w:ascii="Arial" w:eastAsia="等线" w:hAnsi="Arial" w:cs="Arial"/>
        </w:rPr>
        <w:t>有限合伙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：认缴</w:t>
      </w:r>
      <w:r>
        <w:rPr>
          <w:rFonts w:ascii="Arial" w:eastAsia="等线" w:hAnsi="Arial" w:cs="Arial"/>
        </w:rPr>
        <w:t>200</w:t>
      </w:r>
      <w:r>
        <w:rPr>
          <w:rFonts w:ascii="Arial" w:eastAsia="等线" w:hAnsi="Arial" w:cs="Arial"/>
        </w:rPr>
        <w:t>万元，持股</w:t>
      </w:r>
      <w:r>
        <w:rPr>
          <w:rFonts w:ascii="Arial" w:eastAsia="等线" w:hAnsi="Arial" w:cs="Arial"/>
        </w:rPr>
        <w:t>20%</w:t>
      </w:r>
    </w:p>
    <w:p w14:paraId="09F00FDD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　</w:t>
      </w: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上海聚力共创科技服务合伙企业</w:t>
      </w:r>
      <w:r>
        <w:rPr>
          <w:rFonts w:ascii="Arial" w:eastAsia="等线" w:hAnsi="Arial" w:cs="Arial"/>
        </w:rPr>
        <w:t>(</w:t>
      </w:r>
      <w:r>
        <w:rPr>
          <w:rFonts w:ascii="Arial" w:eastAsia="等线" w:hAnsi="Arial" w:cs="Arial"/>
        </w:rPr>
        <w:t>有限合伙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：认缴</w:t>
      </w:r>
      <w:r>
        <w:rPr>
          <w:rFonts w:ascii="Arial" w:eastAsia="等线" w:hAnsi="Arial" w:cs="Arial"/>
        </w:rPr>
        <w:t>200</w:t>
      </w:r>
      <w:r>
        <w:rPr>
          <w:rFonts w:ascii="Arial" w:eastAsia="等线" w:hAnsi="Arial" w:cs="Arial"/>
        </w:rPr>
        <w:t>万元，持股</w:t>
      </w:r>
      <w:r>
        <w:rPr>
          <w:rFonts w:ascii="Arial" w:eastAsia="等线" w:hAnsi="Arial" w:cs="Arial"/>
        </w:rPr>
        <w:t>20%</w:t>
      </w:r>
    </w:p>
    <w:p w14:paraId="599D4F8D" w14:textId="77777777" w:rsidR="00AB1A99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补充说明：根据公司内部资料，目前工商股权正在办理变更手续，预计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月底前完成调整；当前公示股权结构清晰、集中，无股权质押、冻结、司法查封、</w:t>
      </w:r>
      <w:proofErr w:type="gramStart"/>
      <w:r>
        <w:rPr>
          <w:rFonts w:ascii="Arial" w:eastAsia="等线" w:hAnsi="Arial" w:cs="Arial"/>
        </w:rPr>
        <w:t>代持及</w:t>
      </w:r>
      <w:proofErr w:type="gramEnd"/>
      <w:r>
        <w:rPr>
          <w:rFonts w:ascii="Arial" w:eastAsia="等线" w:hAnsi="Arial" w:cs="Arial"/>
        </w:rPr>
        <w:t>重大权属纠纷，股东背景聚焦核能产业、产业投资领域，无不良经营记录。</w:t>
      </w:r>
    </w:p>
    <w:p w14:paraId="05305D1C" w14:textId="4089C65E" w:rsidR="00031714" w:rsidRDefault="00031714">
      <w:pPr>
        <w:spacing w:before="120" w:after="120" w:line="288" w:lineRule="auto"/>
        <w:rPr>
          <w:rFonts w:ascii="Arial" w:eastAsia="等线" w:hAnsi="Arial" w:cs="Arial"/>
        </w:rPr>
      </w:pPr>
      <w:r>
        <w:rPr>
          <w:noProof/>
        </w:rPr>
        <w:drawing>
          <wp:inline distT="0" distB="0" distL="0" distR="0" wp14:anchorId="008BDD9E" wp14:editId="756342B9">
            <wp:extent cx="5273675" cy="2293620"/>
            <wp:effectExtent l="0" t="0" r="0" b="0"/>
            <wp:docPr id="256366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66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06C9" w14:textId="77777777" w:rsidR="00031714" w:rsidRDefault="00031714">
      <w:pPr>
        <w:spacing w:before="120" w:after="120" w:line="288" w:lineRule="auto"/>
        <w:rPr>
          <w:rFonts w:hint="eastAsia"/>
        </w:rPr>
      </w:pPr>
    </w:p>
    <w:p w14:paraId="0301ABE5" w14:textId="6685B0D3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5"/>
      <w:bookmarkStart w:id="11" w:name="_Toc231909726"/>
      <w:r>
        <w:rPr>
          <w:rFonts w:ascii="Arial" w:eastAsia="等线" w:hAnsi="Arial" w:cs="Arial"/>
          <w:b/>
          <w:sz w:val="30"/>
        </w:rPr>
        <w:lastRenderedPageBreak/>
        <w:t xml:space="preserve">1.3 </w:t>
      </w:r>
      <w:r>
        <w:rPr>
          <w:rFonts w:ascii="Arial" w:eastAsia="等线" w:hAnsi="Arial" w:cs="Arial"/>
          <w:b/>
          <w:sz w:val="30"/>
        </w:rPr>
        <w:t>公司章程</w:t>
      </w:r>
      <w:bookmarkEnd w:id="10"/>
      <w:bookmarkEnd w:id="11"/>
    </w:p>
    <w:p w14:paraId="722C113B" w14:textId="77777777" w:rsidR="00AB1A99" w:rsidRDefault="00000000">
      <w:pPr>
        <w:spacing w:before="260" w:after="120" w:line="288" w:lineRule="auto"/>
        <w:outlineLvl w:val="3"/>
        <w:rPr>
          <w:rFonts w:hint="eastAsia"/>
        </w:rPr>
      </w:pPr>
      <w:bookmarkStart w:id="12" w:name="heading_6"/>
      <w:r>
        <w:rPr>
          <w:rFonts w:ascii="Arial" w:eastAsia="等线" w:hAnsi="Arial" w:cs="Arial"/>
          <w:b/>
          <w:sz w:val="28"/>
        </w:rPr>
        <w:t>上海宇核聚能科技有限公司章程</w:t>
      </w:r>
      <w:bookmarkEnd w:id="12"/>
    </w:p>
    <w:p w14:paraId="1F9E089D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依据《中华人民共和国公司法》</w:t>
      </w:r>
      <w:r>
        <w:rPr>
          <w:rFonts w:ascii="Arial" w:eastAsia="等线" w:hAnsi="Arial" w:cs="Arial"/>
        </w:rPr>
        <w:t>(</w:t>
      </w:r>
      <w:r>
        <w:rPr>
          <w:rFonts w:ascii="Arial" w:eastAsia="等线" w:hAnsi="Arial" w:cs="Arial"/>
        </w:rPr>
        <w:t>以下简称《公司法》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及其他有关法律、行政法规的规定，经全体股东一致同意，制定本章程。</w:t>
      </w:r>
    </w:p>
    <w:p w14:paraId="0CBD231D" w14:textId="77777777" w:rsidR="00AB1A99" w:rsidRDefault="00000000">
      <w:pPr>
        <w:spacing w:before="240" w:after="120" w:line="288" w:lineRule="auto"/>
        <w:outlineLvl w:val="4"/>
        <w:rPr>
          <w:rFonts w:hint="eastAsia"/>
        </w:rPr>
      </w:pPr>
      <w:bookmarkStart w:id="13" w:name="heading_7"/>
      <w:r>
        <w:rPr>
          <w:rFonts w:ascii="Arial" w:eastAsia="等线" w:hAnsi="Arial" w:cs="Arial"/>
          <w:b/>
          <w:sz w:val="24"/>
        </w:rPr>
        <w:t>第一章</w:t>
      </w:r>
      <w:r>
        <w:rPr>
          <w:rFonts w:ascii="Arial" w:eastAsia="等线" w:hAnsi="Arial" w:cs="Arial"/>
          <w:b/>
          <w:sz w:val="24"/>
        </w:rPr>
        <w:t xml:space="preserve"> </w:t>
      </w:r>
      <w:r>
        <w:rPr>
          <w:rFonts w:ascii="Arial" w:eastAsia="等线" w:hAnsi="Arial" w:cs="Arial"/>
          <w:b/>
          <w:sz w:val="24"/>
        </w:rPr>
        <w:t>公司的名称和住所</w:t>
      </w:r>
      <w:bookmarkEnd w:id="13"/>
    </w:p>
    <w:p w14:paraId="4EF8CC3A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第一条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公司名称：上海宇核聚能科技有限公司</w:t>
      </w:r>
    </w:p>
    <w:p w14:paraId="39BFABDB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第二条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公司住所：上海市嘉定区江桥镇沙河</w:t>
      </w:r>
      <w:r>
        <w:rPr>
          <w:rFonts w:ascii="Arial" w:eastAsia="等线" w:hAnsi="Arial" w:cs="Arial"/>
        </w:rPr>
        <w:t>337</w:t>
      </w:r>
      <w:r>
        <w:rPr>
          <w:rFonts w:ascii="Arial" w:eastAsia="等线" w:hAnsi="Arial" w:cs="Arial"/>
        </w:rPr>
        <w:t>号</w:t>
      </w:r>
      <w:r>
        <w:rPr>
          <w:rFonts w:ascii="Arial" w:eastAsia="等线" w:hAnsi="Arial" w:cs="Arial"/>
        </w:rPr>
        <w:t>1203</w:t>
      </w:r>
      <w:r>
        <w:rPr>
          <w:rFonts w:ascii="Arial" w:eastAsia="等线" w:hAnsi="Arial" w:cs="Arial"/>
        </w:rPr>
        <w:t>室</w:t>
      </w:r>
      <w:r>
        <w:rPr>
          <w:rFonts w:ascii="Arial" w:eastAsia="等线" w:hAnsi="Arial" w:cs="Arial"/>
        </w:rPr>
        <w:t>J</w:t>
      </w:r>
      <w:r>
        <w:rPr>
          <w:rFonts w:ascii="Arial" w:eastAsia="等线" w:hAnsi="Arial" w:cs="Arial"/>
        </w:rPr>
        <w:t>（集中登记地）</w:t>
      </w:r>
    </w:p>
    <w:p w14:paraId="0930C1C9" w14:textId="77777777" w:rsidR="00AB1A99" w:rsidRDefault="00000000">
      <w:pPr>
        <w:spacing w:before="240" w:after="120" w:line="288" w:lineRule="auto"/>
        <w:outlineLvl w:val="4"/>
        <w:rPr>
          <w:rFonts w:hint="eastAsia"/>
        </w:rPr>
      </w:pPr>
      <w:bookmarkStart w:id="14" w:name="heading_8"/>
      <w:r>
        <w:rPr>
          <w:rFonts w:ascii="Arial" w:eastAsia="等线" w:hAnsi="Arial" w:cs="Arial"/>
          <w:b/>
          <w:sz w:val="24"/>
        </w:rPr>
        <w:t>第二章</w:t>
      </w:r>
      <w:r>
        <w:rPr>
          <w:rFonts w:ascii="Arial" w:eastAsia="等线" w:hAnsi="Arial" w:cs="Arial"/>
          <w:b/>
          <w:sz w:val="24"/>
        </w:rPr>
        <w:t xml:space="preserve"> </w:t>
      </w:r>
      <w:r>
        <w:rPr>
          <w:rFonts w:ascii="Arial" w:eastAsia="等线" w:hAnsi="Arial" w:cs="Arial"/>
          <w:b/>
          <w:sz w:val="24"/>
        </w:rPr>
        <w:t>公司经营范围</w:t>
      </w:r>
      <w:bookmarkEnd w:id="14"/>
    </w:p>
    <w:p w14:paraId="2E86EB9A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第三条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公司经营范围：</w:t>
      </w:r>
    </w:p>
    <w:p w14:paraId="0909338A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般项目：技术服务、技术开发、技术咨询、技术交流、技术转让、技术推广；核设备成套及工程技术研发；新兴能源技术研发；新材料技术研发；工程和技术研究和试验发展；工程技术服务（规划管理、勘察、设计、监理除外）；工程管理服务；工业工程设计服务；智能控制系统集成；人工智能应用软件开发。（除依法须经批准的项目外，凭营业执照依法自主开展经营活动）</w:t>
      </w:r>
    </w:p>
    <w:p w14:paraId="410AD846" w14:textId="77777777" w:rsidR="00AB1A99" w:rsidRDefault="00000000">
      <w:pPr>
        <w:spacing w:before="240" w:after="120" w:line="288" w:lineRule="auto"/>
        <w:outlineLvl w:val="4"/>
        <w:rPr>
          <w:rFonts w:hint="eastAsia"/>
        </w:rPr>
      </w:pPr>
      <w:bookmarkStart w:id="15" w:name="heading_9"/>
      <w:r>
        <w:rPr>
          <w:rFonts w:ascii="Arial" w:eastAsia="等线" w:hAnsi="Arial" w:cs="Arial"/>
          <w:b/>
          <w:sz w:val="24"/>
        </w:rPr>
        <w:t>第三章</w:t>
      </w:r>
      <w:r>
        <w:rPr>
          <w:rFonts w:ascii="Arial" w:eastAsia="等线" w:hAnsi="Arial" w:cs="Arial"/>
          <w:b/>
          <w:sz w:val="24"/>
        </w:rPr>
        <w:t xml:space="preserve"> </w:t>
      </w:r>
      <w:r>
        <w:rPr>
          <w:rFonts w:ascii="Arial" w:eastAsia="等线" w:hAnsi="Arial" w:cs="Arial"/>
          <w:b/>
          <w:sz w:val="24"/>
        </w:rPr>
        <w:t>公司注册资本</w:t>
      </w:r>
      <w:bookmarkEnd w:id="15"/>
    </w:p>
    <w:p w14:paraId="5817D689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第四条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公司注册资本：人民币</w:t>
      </w:r>
      <w:r>
        <w:rPr>
          <w:rFonts w:ascii="Arial" w:eastAsia="等线" w:hAnsi="Arial" w:cs="Arial"/>
        </w:rPr>
        <w:t>1000</w:t>
      </w:r>
      <w:r>
        <w:rPr>
          <w:rFonts w:ascii="Arial" w:eastAsia="等线" w:hAnsi="Arial" w:cs="Arial"/>
        </w:rPr>
        <w:t>万元。</w:t>
      </w:r>
    </w:p>
    <w:p w14:paraId="258E2F32" w14:textId="77777777" w:rsidR="00AB1A99" w:rsidRDefault="00000000">
      <w:pPr>
        <w:spacing w:before="240" w:after="120" w:line="288" w:lineRule="auto"/>
        <w:outlineLvl w:val="4"/>
        <w:rPr>
          <w:rFonts w:hint="eastAsia"/>
        </w:rPr>
      </w:pPr>
      <w:bookmarkStart w:id="16" w:name="heading_10"/>
      <w:r>
        <w:rPr>
          <w:rFonts w:ascii="Arial" w:eastAsia="等线" w:hAnsi="Arial" w:cs="Arial"/>
          <w:b/>
          <w:sz w:val="24"/>
        </w:rPr>
        <w:t>第四章</w:t>
      </w:r>
      <w:r>
        <w:rPr>
          <w:rFonts w:ascii="Arial" w:eastAsia="等线" w:hAnsi="Arial" w:cs="Arial"/>
          <w:b/>
          <w:sz w:val="24"/>
        </w:rPr>
        <w:t xml:space="preserve"> </w:t>
      </w:r>
      <w:r>
        <w:rPr>
          <w:rFonts w:ascii="Arial" w:eastAsia="等线" w:hAnsi="Arial" w:cs="Arial"/>
          <w:b/>
          <w:sz w:val="24"/>
        </w:rPr>
        <w:t>股东的姓名或者名称、出资方式、出资额和出资日期</w:t>
      </w:r>
      <w:bookmarkEnd w:id="16"/>
    </w:p>
    <w:p w14:paraId="5AB55A71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第五条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股东的姓名或者名称、出资方式、出资额和出资日期如下：</w:t>
      </w:r>
    </w:p>
    <w:p w14:paraId="7A5B939D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李冬生：出资额</w:t>
      </w:r>
      <w:r>
        <w:rPr>
          <w:rFonts w:ascii="Arial" w:eastAsia="等线" w:hAnsi="Arial" w:cs="Arial"/>
        </w:rPr>
        <w:t>600</w:t>
      </w:r>
      <w:r>
        <w:rPr>
          <w:rFonts w:ascii="Arial" w:eastAsia="等线" w:hAnsi="Arial" w:cs="Arial"/>
        </w:rPr>
        <w:t>万元，出资方式货币，出资日期自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05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19</w:t>
      </w:r>
      <w:r>
        <w:rPr>
          <w:rFonts w:ascii="Arial" w:eastAsia="等线" w:hAnsi="Arial" w:cs="Arial"/>
        </w:rPr>
        <w:t>日起至</w:t>
      </w:r>
      <w:r>
        <w:rPr>
          <w:rFonts w:ascii="Arial" w:eastAsia="等线" w:hAnsi="Arial" w:cs="Arial"/>
        </w:rPr>
        <w:t>2031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05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18</w:t>
      </w:r>
      <w:r>
        <w:rPr>
          <w:rFonts w:ascii="Arial" w:eastAsia="等线" w:hAnsi="Arial" w:cs="Arial"/>
        </w:rPr>
        <w:t>日止；</w:t>
      </w:r>
    </w:p>
    <w:p w14:paraId="263AE3D3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上海城</w:t>
      </w:r>
      <w:proofErr w:type="gramStart"/>
      <w:r>
        <w:rPr>
          <w:rFonts w:ascii="Arial" w:eastAsia="等线" w:hAnsi="Arial" w:cs="Arial"/>
        </w:rPr>
        <w:t>聚乐融科技</w:t>
      </w:r>
      <w:proofErr w:type="gramEnd"/>
      <w:r>
        <w:rPr>
          <w:rFonts w:ascii="Arial" w:eastAsia="等线" w:hAnsi="Arial" w:cs="Arial"/>
        </w:rPr>
        <w:t>服务分执业</w:t>
      </w:r>
      <w:r>
        <w:rPr>
          <w:rFonts w:ascii="Arial" w:eastAsia="等线" w:hAnsi="Arial" w:cs="Arial"/>
        </w:rPr>
        <w:t>(</w:t>
      </w:r>
      <w:r>
        <w:rPr>
          <w:rFonts w:ascii="Arial" w:eastAsia="等线" w:hAnsi="Arial" w:cs="Arial"/>
        </w:rPr>
        <w:t>有限合伙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：出资额</w:t>
      </w:r>
      <w:r>
        <w:rPr>
          <w:rFonts w:ascii="Arial" w:eastAsia="等线" w:hAnsi="Arial" w:cs="Arial"/>
        </w:rPr>
        <w:t>200</w:t>
      </w:r>
      <w:r>
        <w:rPr>
          <w:rFonts w:ascii="Arial" w:eastAsia="等线" w:hAnsi="Arial" w:cs="Arial"/>
        </w:rPr>
        <w:t>万元，出资方式货币，出资日期自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05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19</w:t>
      </w:r>
      <w:r>
        <w:rPr>
          <w:rFonts w:ascii="Arial" w:eastAsia="等线" w:hAnsi="Arial" w:cs="Arial"/>
        </w:rPr>
        <w:t>日起至</w:t>
      </w:r>
      <w:r>
        <w:rPr>
          <w:rFonts w:ascii="Arial" w:eastAsia="等线" w:hAnsi="Arial" w:cs="Arial"/>
        </w:rPr>
        <w:t>2031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05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18</w:t>
      </w:r>
      <w:r>
        <w:rPr>
          <w:rFonts w:ascii="Arial" w:eastAsia="等线" w:hAnsi="Arial" w:cs="Arial"/>
        </w:rPr>
        <w:t>日止；</w:t>
      </w:r>
    </w:p>
    <w:p w14:paraId="3C42DDCF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上海聚力共创科技服务合伙企业</w:t>
      </w:r>
      <w:r>
        <w:rPr>
          <w:rFonts w:ascii="Arial" w:eastAsia="等线" w:hAnsi="Arial" w:cs="Arial"/>
        </w:rPr>
        <w:t>(</w:t>
      </w:r>
      <w:r>
        <w:rPr>
          <w:rFonts w:ascii="Arial" w:eastAsia="等线" w:hAnsi="Arial" w:cs="Arial"/>
        </w:rPr>
        <w:t>有限合伙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：出资额</w:t>
      </w:r>
      <w:r>
        <w:rPr>
          <w:rFonts w:ascii="Arial" w:eastAsia="等线" w:hAnsi="Arial" w:cs="Arial"/>
        </w:rPr>
        <w:t>200</w:t>
      </w:r>
      <w:r>
        <w:rPr>
          <w:rFonts w:ascii="Arial" w:eastAsia="等线" w:hAnsi="Arial" w:cs="Arial"/>
        </w:rPr>
        <w:t>万元，出资方式货币，出资日期自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05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19</w:t>
      </w:r>
      <w:r>
        <w:rPr>
          <w:rFonts w:ascii="Arial" w:eastAsia="等线" w:hAnsi="Arial" w:cs="Arial"/>
        </w:rPr>
        <w:t>日起至</w:t>
      </w:r>
      <w:r>
        <w:rPr>
          <w:rFonts w:ascii="Arial" w:eastAsia="等线" w:hAnsi="Arial" w:cs="Arial"/>
        </w:rPr>
        <w:t>2031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05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18</w:t>
      </w:r>
      <w:r>
        <w:rPr>
          <w:rFonts w:ascii="Arial" w:eastAsia="等线" w:hAnsi="Arial" w:cs="Arial"/>
        </w:rPr>
        <w:t>日止。</w:t>
      </w:r>
    </w:p>
    <w:p w14:paraId="6C4424F7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第六条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公司成立后，应向股东签发出资证明书并置备股东名册。</w:t>
      </w:r>
    </w:p>
    <w:p w14:paraId="0D4AFE9C" w14:textId="77777777" w:rsidR="00AB1A99" w:rsidRDefault="00000000">
      <w:pPr>
        <w:spacing w:before="240" w:after="120" w:line="288" w:lineRule="auto"/>
        <w:outlineLvl w:val="4"/>
        <w:rPr>
          <w:rFonts w:hint="eastAsia"/>
        </w:rPr>
      </w:pPr>
      <w:bookmarkStart w:id="17" w:name="heading_11"/>
      <w:r>
        <w:rPr>
          <w:rFonts w:ascii="Arial" w:eastAsia="等线" w:hAnsi="Arial" w:cs="Arial"/>
          <w:b/>
          <w:sz w:val="24"/>
        </w:rPr>
        <w:t>第五章</w:t>
      </w:r>
      <w:r>
        <w:rPr>
          <w:rFonts w:ascii="Arial" w:eastAsia="等线" w:hAnsi="Arial" w:cs="Arial"/>
          <w:b/>
          <w:sz w:val="24"/>
        </w:rPr>
        <w:t xml:space="preserve"> </w:t>
      </w:r>
      <w:r>
        <w:rPr>
          <w:rFonts w:ascii="Arial" w:eastAsia="等线" w:hAnsi="Arial" w:cs="Arial"/>
          <w:b/>
          <w:sz w:val="24"/>
        </w:rPr>
        <w:t>公司的机构及其产生办法、职权、议事规则</w:t>
      </w:r>
      <w:bookmarkEnd w:id="17"/>
    </w:p>
    <w:p w14:paraId="11166949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第七条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公司股东会由全体股东组成，是公司的权力机构，行使下列职权：</w:t>
      </w:r>
    </w:p>
    <w:p w14:paraId="23D1DB5B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（一）选举和更换非由职工代表担任的董事，决定有关董事的报酬事项；</w:t>
      </w:r>
    </w:p>
    <w:p w14:paraId="44D8F0A0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（二）审议批准董事的报告；</w:t>
      </w:r>
    </w:p>
    <w:p w14:paraId="5193F74D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（三）审议批准公司的利润分配方案和弥补亏损方案；</w:t>
      </w:r>
    </w:p>
    <w:p w14:paraId="34832242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（四）对公司增加或者减少注册资本</w:t>
      </w:r>
      <w:proofErr w:type="gramStart"/>
      <w:r>
        <w:rPr>
          <w:rFonts w:ascii="Arial" w:eastAsia="等线" w:hAnsi="Arial" w:cs="Arial"/>
        </w:rPr>
        <w:t>作出</w:t>
      </w:r>
      <w:proofErr w:type="gramEnd"/>
      <w:r>
        <w:rPr>
          <w:rFonts w:ascii="Arial" w:eastAsia="等线" w:hAnsi="Arial" w:cs="Arial"/>
        </w:rPr>
        <w:t>决议；</w:t>
      </w:r>
    </w:p>
    <w:p w14:paraId="25C61D4A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（五）对发行公司债券</w:t>
      </w:r>
      <w:proofErr w:type="gramStart"/>
      <w:r>
        <w:rPr>
          <w:rFonts w:ascii="Arial" w:eastAsia="等线" w:hAnsi="Arial" w:cs="Arial"/>
        </w:rPr>
        <w:t>作出</w:t>
      </w:r>
      <w:proofErr w:type="gramEnd"/>
      <w:r>
        <w:rPr>
          <w:rFonts w:ascii="Arial" w:eastAsia="等线" w:hAnsi="Arial" w:cs="Arial"/>
        </w:rPr>
        <w:t>决议；</w:t>
      </w:r>
    </w:p>
    <w:p w14:paraId="3C5E5528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（六）对公司合并、分立、解散、清算或者变更公司形式</w:t>
      </w:r>
      <w:proofErr w:type="gramStart"/>
      <w:r>
        <w:rPr>
          <w:rFonts w:ascii="Arial" w:eastAsia="等线" w:hAnsi="Arial" w:cs="Arial"/>
        </w:rPr>
        <w:t>作出</w:t>
      </w:r>
      <w:proofErr w:type="gramEnd"/>
      <w:r>
        <w:rPr>
          <w:rFonts w:ascii="Arial" w:eastAsia="等线" w:hAnsi="Arial" w:cs="Arial"/>
        </w:rPr>
        <w:t>决议；</w:t>
      </w:r>
    </w:p>
    <w:p w14:paraId="09F5BEFE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（七）修改公司章程。</w:t>
      </w:r>
    </w:p>
    <w:p w14:paraId="33ACD97C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对前款所列事项股东以书面形式一致表示同意的，可以不召开股东会会议，直接</w:t>
      </w:r>
      <w:proofErr w:type="gramStart"/>
      <w:r>
        <w:rPr>
          <w:rFonts w:ascii="Arial" w:eastAsia="等线" w:hAnsi="Arial" w:cs="Arial"/>
        </w:rPr>
        <w:t>作出</w:t>
      </w:r>
      <w:proofErr w:type="gramEnd"/>
      <w:r>
        <w:rPr>
          <w:rFonts w:ascii="Arial" w:eastAsia="等线" w:hAnsi="Arial" w:cs="Arial"/>
        </w:rPr>
        <w:t>决定，并由全体股东在决定文件上签名或盖章。</w:t>
      </w:r>
    </w:p>
    <w:p w14:paraId="09204144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第八条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首次股东会会议由出资最多的股东召集和主持。</w:t>
      </w:r>
    </w:p>
    <w:p w14:paraId="357491AA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第九条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股东会会议分为定期会议和临时会议，并应当于会议召开十五日以前通知全体股东。定期会议每年召开一次。代表十分之一以上表决权的股东、董事提议召开临时会议的，应当召开临时会议。</w:t>
      </w:r>
    </w:p>
    <w:p w14:paraId="5404F6EE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第十条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股东会会议由董事召集，董事主持。董事不能履行或不履行召集股东会会议职责的，代表十分之一以上表决权的股东可以自行召集和主持。</w:t>
      </w:r>
    </w:p>
    <w:p w14:paraId="5D81EFEF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第十一条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股东会应当对所议事项的决定</w:t>
      </w:r>
      <w:proofErr w:type="gramStart"/>
      <w:r>
        <w:rPr>
          <w:rFonts w:ascii="Arial" w:eastAsia="等线" w:hAnsi="Arial" w:cs="Arial"/>
        </w:rPr>
        <w:t>作出</w:t>
      </w:r>
      <w:proofErr w:type="gramEnd"/>
      <w:r>
        <w:rPr>
          <w:rFonts w:ascii="Arial" w:eastAsia="等线" w:hAnsi="Arial" w:cs="Arial"/>
        </w:rPr>
        <w:t>会议记录，出席会议的股东应当在会议记录上签名。</w:t>
      </w:r>
    </w:p>
    <w:p w14:paraId="5CDE9E1B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股东会会议由股东按照认缴出资比例行使表决权。</w:t>
      </w:r>
    </w:p>
    <w:p w14:paraId="63645C6E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股东会会议</w:t>
      </w:r>
      <w:proofErr w:type="gramStart"/>
      <w:r>
        <w:rPr>
          <w:rFonts w:ascii="Arial" w:eastAsia="等线" w:hAnsi="Arial" w:cs="Arial"/>
        </w:rPr>
        <w:t>作出</w:t>
      </w:r>
      <w:proofErr w:type="gramEnd"/>
      <w:r>
        <w:rPr>
          <w:rFonts w:ascii="Arial" w:eastAsia="等线" w:hAnsi="Arial" w:cs="Arial"/>
        </w:rPr>
        <w:t>修改公司章程、增加或者减少注册资本的决议，以及公司合并、分立、解散或者变更公司的决议，应当经代表全体股东三分之二以上表决权的股东通过。</w:t>
      </w:r>
    </w:p>
    <w:p w14:paraId="1C3AD403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股东会会议</w:t>
      </w:r>
      <w:proofErr w:type="gramStart"/>
      <w:r>
        <w:rPr>
          <w:rFonts w:ascii="Arial" w:eastAsia="等线" w:hAnsi="Arial" w:cs="Arial"/>
        </w:rPr>
        <w:t>作出</w:t>
      </w:r>
      <w:proofErr w:type="gramEnd"/>
      <w:r>
        <w:rPr>
          <w:rFonts w:ascii="Arial" w:eastAsia="等线" w:hAnsi="Arial" w:cs="Arial"/>
        </w:rPr>
        <w:t>除前款以外事项的决议，应当经代表过半数表决权的股东通过。</w:t>
      </w:r>
    </w:p>
    <w:p w14:paraId="17E427B9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第十二条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股东不能出席股东会会议的，可以书面委托他人参加，由被委托人依法行使委托书中载明的权力。</w:t>
      </w:r>
    </w:p>
    <w:p w14:paraId="26D49344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第十三条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公司向其他企业投资或者为他人提供担保，由股东会</w:t>
      </w:r>
      <w:proofErr w:type="gramStart"/>
      <w:r>
        <w:rPr>
          <w:rFonts w:ascii="Arial" w:eastAsia="等线" w:hAnsi="Arial" w:cs="Arial"/>
        </w:rPr>
        <w:t>作出</w:t>
      </w:r>
      <w:proofErr w:type="gramEnd"/>
      <w:r>
        <w:rPr>
          <w:rFonts w:ascii="Arial" w:eastAsia="等线" w:hAnsi="Arial" w:cs="Arial"/>
        </w:rPr>
        <w:t>决定。</w:t>
      </w:r>
    </w:p>
    <w:p w14:paraId="44224DE0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其中公司股东或者实际控制人提供担保的，应当经股东会决议。该项表决由出席会议的其他股东所持表决的过半数通过，该股东或者实际控制人支配的股东不得参加。</w:t>
      </w:r>
    </w:p>
    <w:p w14:paraId="731270B9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第十四条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公司设董事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名，任期三年。董事任期届满，可以连任。</w:t>
      </w:r>
    </w:p>
    <w:p w14:paraId="257B6E0F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第十五条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董事对股东会负责，行使下列职权：</w:t>
      </w:r>
    </w:p>
    <w:p w14:paraId="0B39EAE0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（一）召集股东会会议，并向股东会报告工作；</w:t>
      </w:r>
    </w:p>
    <w:p w14:paraId="47F45A68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（二）执行股东会的决议；</w:t>
      </w:r>
    </w:p>
    <w:p w14:paraId="043D291E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（三）决定公司的经营计划和投资方案；</w:t>
      </w:r>
    </w:p>
    <w:p w14:paraId="395F1580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（四）制订公司的利润分配方案和弥补亏损方案；</w:t>
      </w:r>
    </w:p>
    <w:p w14:paraId="0FC8B2C9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（五）制订公司增加或者减少注册资本以及发行公司债券的方案；</w:t>
      </w:r>
    </w:p>
    <w:p w14:paraId="217F6FFC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（六）制订公司合并、分立、解散或者变更公司形式的方案；</w:t>
      </w:r>
    </w:p>
    <w:p w14:paraId="30F7DB68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（七）决定公司内部管理机构的设置；</w:t>
      </w:r>
    </w:p>
    <w:p w14:paraId="2FA8FBD9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（八）决定聘任或者解聘公司经理及其报酬事项；</w:t>
      </w:r>
    </w:p>
    <w:p w14:paraId="00D29039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（九）制定公司的基本管理制度。</w:t>
      </w:r>
    </w:p>
    <w:p w14:paraId="28F38CC3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第十六条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董事</w:t>
      </w:r>
      <w:proofErr w:type="gramStart"/>
      <w:r>
        <w:rPr>
          <w:rFonts w:ascii="Arial" w:eastAsia="等线" w:hAnsi="Arial" w:cs="Arial"/>
        </w:rPr>
        <w:t>作出</w:t>
      </w:r>
      <w:proofErr w:type="gramEnd"/>
      <w:r>
        <w:rPr>
          <w:rFonts w:ascii="Arial" w:eastAsia="等线" w:hAnsi="Arial" w:cs="Arial"/>
        </w:rPr>
        <w:t>决定应当采用书面形式并签名后置备于公司。</w:t>
      </w:r>
    </w:p>
    <w:p w14:paraId="226BD535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第十七条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公司股东会、董事的决议内容违反法律、行政法规的无效。</w:t>
      </w:r>
    </w:p>
    <w:p w14:paraId="1DDF125C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股东会会议召集程序、表决方式违反法律、行政法规或者公司章程，或者决议内容违反公司章程的，股东可以自决议</w:t>
      </w:r>
      <w:proofErr w:type="gramStart"/>
      <w:r>
        <w:rPr>
          <w:rFonts w:ascii="Arial" w:eastAsia="等线" w:hAnsi="Arial" w:cs="Arial"/>
        </w:rPr>
        <w:t>作出</w:t>
      </w:r>
      <w:proofErr w:type="gramEnd"/>
      <w:r>
        <w:rPr>
          <w:rFonts w:ascii="Arial" w:eastAsia="等线" w:hAnsi="Arial" w:cs="Arial"/>
        </w:rPr>
        <w:t>之日起六十日内，请求人民法院撤销。</w:t>
      </w:r>
    </w:p>
    <w:p w14:paraId="11D002D1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相关决议被人民法院宣告无效、撤销、确认不成立的，公司应当向公司登记机关申请撤销对应的登记。</w:t>
      </w:r>
    </w:p>
    <w:p w14:paraId="7408CE46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第十八条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公司经理一名，由董事决定聘任或者解聘。经理每届任期为三年，任期届满，可以连任。</w:t>
      </w:r>
    </w:p>
    <w:p w14:paraId="10DE3A6C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第十九条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公司不设监事。</w:t>
      </w:r>
    </w:p>
    <w:p w14:paraId="3873FB28" w14:textId="77777777" w:rsidR="00AB1A99" w:rsidRDefault="00000000">
      <w:pPr>
        <w:spacing w:before="240" w:after="120" w:line="288" w:lineRule="auto"/>
        <w:outlineLvl w:val="4"/>
        <w:rPr>
          <w:rFonts w:hint="eastAsia"/>
        </w:rPr>
      </w:pPr>
      <w:bookmarkStart w:id="18" w:name="heading_12"/>
      <w:r>
        <w:rPr>
          <w:rFonts w:ascii="Arial" w:eastAsia="等线" w:hAnsi="Arial" w:cs="Arial"/>
          <w:b/>
          <w:sz w:val="24"/>
        </w:rPr>
        <w:t>第六章</w:t>
      </w:r>
      <w:r>
        <w:rPr>
          <w:rFonts w:ascii="Arial" w:eastAsia="等线" w:hAnsi="Arial" w:cs="Arial"/>
          <w:b/>
          <w:sz w:val="24"/>
        </w:rPr>
        <w:t xml:space="preserve"> </w:t>
      </w:r>
      <w:r>
        <w:rPr>
          <w:rFonts w:ascii="Arial" w:eastAsia="等线" w:hAnsi="Arial" w:cs="Arial"/>
          <w:b/>
          <w:sz w:val="24"/>
        </w:rPr>
        <w:t>公司的法定代表人</w:t>
      </w:r>
      <w:bookmarkEnd w:id="18"/>
    </w:p>
    <w:p w14:paraId="5476F0AB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第二十条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公司的法定代表人由股东会选举的董事（代表公司执行事务的董事）担任。</w:t>
      </w:r>
    </w:p>
    <w:p w14:paraId="71FBA05E" w14:textId="77777777" w:rsidR="00AB1A99" w:rsidRDefault="00000000">
      <w:pPr>
        <w:spacing w:before="240" w:after="120" w:line="288" w:lineRule="auto"/>
        <w:outlineLvl w:val="4"/>
        <w:rPr>
          <w:rFonts w:hint="eastAsia"/>
        </w:rPr>
      </w:pPr>
      <w:bookmarkStart w:id="19" w:name="heading_13"/>
      <w:r>
        <w:rPr>
          <w:rFonts w:ascii="Arial" w:eastAsia="等线" w:hAnsi="Arial" w:cs="Arial"/>
          <w:b/>
          <w:sz w:val="24"/>
        </w:rPr>
        <w:t>第七章</w:t>
      </w:r>
      <w:r>
        <w:rPr>
          <w:rFonts w:ascii="Arial" w:eastAsia="等线" w:hAnsi="Arial" w:cs="Arial"/>
          <w:b/>
          <w:sz w:val="24"/>
        </w:rPr>
        <w:t xml:space="preserve"> </w:t>
      </w:r>
      <w:r>
        <w:rPr>
          <w:rFonts w:ascii="Arial" w:eastAsia="等线" w:hAnsi="Arial" w:cs="Arial"/>
          <w:b/>
          <w:sz w:val="24"/>
        </w:rPr>
        <w:t>财务、会计、利润分配及劳动用工制度</w:t>
      </w:r>
      <w:bookmarkEnd w:id="19"/>
    </w:p>
    <w:p w14:paraId="5D442497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第二十一条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公司应当依照法律、行政法规和国务院财政主管部门的规定建立本公司的财务、会计制度，并应在每个会计年度终了时制作财务会计报告，委托国家承认的会计师事务所审计并出具书面报告。</w:t>
      </w:r>
    </w:p>
    <w:p w14:paraId="1A3CAB2B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第二十二条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公司利润分配按照《公司法》及有关法律、法规、国务院财政主管部门的规定执行。股东</w:t>
      </w:r>
      <w:proofErr w:type="gramStart"/>
      <w:r>
        <w:rPr>
          <w:rFonts w:ascii="Arial" w:eastAsia="等线" w:hAnsi="Arial" w:cs="Arial"/>
        </w:rPr>
        <w:t>作出</w:t>
      </w:r>
      <w:proofErr w:type="gramEnd"/>
      <w:r>
        <w:rPr>
          <w:rFonts w:ascii="Arial" w:eastAsia="等线" w:hAnsi="Arial" w:cs="Arial"/>
        </w:rPr>
        <w:t>分配利润的决定的，董事应当在股东决定</w:t>
      </w:r>
      <w:proofErr w:type="gramStart"/>
      <w:r>
        <w:rPr>
          <w:rFonts w:ascii="Arial" w:eastAsia="等线" w:hAnsi="Arial" w:cs="Arial"/>
        </w:rPr>
        <w:t>作出</w:t>
      </w:r>
      <w:proofErr w:type="gramEnd"/>
      <w:r>
        <w:rPr>
          <w:rFonts w:ascii="Arial" w:eastAsia="等线" w:hAnsi="Arial" w:cs="Arial"/>
        </w:rPr>
        <w:t>之日起六个月内进行分配。</w:t>
      </w:r>
    </w:p>
    <w:p w14:paraId="247F6332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第二十三条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公司聘用、解聘承办公司审计业务的会计师事务所由股东会决定。</w:t>
      </w:r>
    </w:p>
    <w:p w14:paraId="460D2F15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第二十四条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劳动用工制度按国家法律、法规及国务院劳动部门的有关规定执行。</w:t>
      </w:r>
    </w:p>
    <w:p w14:paraId="02D42222" w14:textId="77777777" w:rsidR="00AB1A99" w:rsidRDefault="00000000">
      <w:pPr>
        <w:spacing w:before="240" w:after="120" w:line="288" w:lineRule="auto"/>
        <w:outlineLvl w:val="4"/>
        <w:rPr>
          <w:rFonts w:hint="eastAsia"/>
        </w:rPr>
      </w:pPr>
      <w:bookmarkStart w:id="20" w:name="heading_14"/>
      <w:r>
        <w:rPr>
          <w:rFonts w:ascii="Arial" w:eastAsia="等线" w:hAnsi="Arial" w:cs="Arial"/>
          <w:b/>
          <w:sz w:val="24"/>
        </w:rPr>
        <w:t>第八章</w:t>
      </w:r>
      <w:r>
        <w:rPr>
          <w:rFonts w:ascii="Arial" w:eastAsia="等线" w:hAnsi="Arial" w:cs="Arial"/>
          <w:b/>
          <w:sz w:val="24"/>
        </w:rPr>
        <w:t xml:space="preserve"> </w:t>
      </w:r>
      <w:r>
        <w:rPr>
          <w:rFonts w:ascii="Arial" w:eastAsia="等线" w:hAnsi="Arial" w:cs="Arial"/>
          <w:b/>
          <w:sz w:val="24"/>
        </w:rPr>
        <w:t>公司的解散事由与清算办法</w:t>
      </w:r>
      <w:bookmarkEnd w:id="20"/>
    </w:p>
    <w:p w14:paraId="1F2E1C3D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第二十五条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公司营业期限至</w:t>
      </w:r>
      <w:r>
        <w:rPr>
          <w:rFonts w:ascii="Arial" w:eastAsia="等线" w:hAnsi="Arial" w:cs="Arial"/>
        </w:rPr>
        <w:t>2046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05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19</w:t>
      </w:r>
      <w:r>
        <w:rPr>
          <w:rFonts w:ascii="Arial" w:eastAsia="等线" w:hAnsi="Arial" w:cs="Arial"/>
        </w:rPr>
        <w:t>日。</w:t>
      </w:r>
    </w:p>
    <w:p w14:paraId="46FE183E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第二十六条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公司有下列情形之一，可以解散：</w:t>
      </w:r>
    </w:p>
    <w:p w14:paraId="1CF4E954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（一）公司营业期限届满；</w:t>
      </w:r>
    </w:p>
    <w:p w14:paraId="7AA7F715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（二）股东决定解散；</w:t>
      </w:r>
    </w:p>
    <w:p w14:paraId="18BEC9FB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（三）因公司合并或者分立需要解散；</w:t>
      </w:r>
    </w:p>
    <w:p w14:paraId="6A5764A5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（四）依法被吊销营业执照、责令关闭或者被撤销；</w:t>
      </w:r>
    </w:p>
    <w:p w14:paraId="35BCEC34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（五）人民法院依照公司法的规定予以解散。</w:t>
      </w:r>
    </w:p>
    <w:p w14:paraId="2BBE4DB3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公司营业期限届满时，可以通过修改公司章程而存续。</w:t>
      </w:r>
    </w:p>
    <w:p w14:paraId="3EB79874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第二十七条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公司经营管理发生严重困难，继续存续会使股东利益受到重大损失，通过其他途径不能解决的，持有公司全部股东百分之十以上表决权的股东，可以请求人民法院解散公司。</w:t>
      </w:r>
    </w:p>
    <w:p w14:paraId="24607E79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第二十八条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公司除因合并或分立解散的以外，应当在解散事由出现起十五日内成立清算组。清算组成立之日起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日内将清算组成员、清算组负责人名单通过国家企业信用信息公示系统公告通知债权人，并于六十日内向登记机关办理注销登记，公告公司终止。</w:t>
      </w:r>
    </w:p>
    <w:p w14:paraId="24E0A3C0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（全体股东签字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盖章）</w:t>
      </w:r>
    </w:p>
    <w:p w14:paraId="58F6D4A4" w14:textId="77777777" w:rsidR="00AB1A99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签署日期：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05</w:t>
      </w:r>
      <w:r>
        <w:rPr>
          <w:rFonts w:ascii="Arial" w:eastAsia="等线" w:hAnsi="Arial" w:cs="Arial"/>
        </w:rPr>
        <w:t>月</w:t>
      </w:r>
    </w:p>
    <w:p w14:paraId="1790E958" w14:textId="77777777" w:rsidR="00031714" w:rsidRDefault="00031714">
      <w:pPr>
        <w:spacing w:before="120" w:after="120" w:line="288" w:lineRule="auto"/>
        <w:rPr>
          <w:rFonts w:hint="eastAsia"/>
        </w:rPr>
      </w:pPr>
    </w:p>
    <w:p w14:paraId="104873E5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15"/>
      <w:bookmarkStart w:id="22" w:name="_Toc231909727"/>
      <w:r>
        <w:rPr>
          <w:rFonts w:ascii="Arial" w:eastAsia="等线" w:hAnsi="Arial" w:cs="Arial"/>
          <w:b/>
          <w:sz w:val="30"/>
        </w:rPr>
        <w:t xml:space="preserve">1.4 </w:t>
      </w:r>
      <w:r>
        <w:rPr>
          <w:rFonts w:ascii="Arial" w:eastAsia="等线" w:hAnsi="Arial" w:cs="Arial"/>
          <w:b/>
          <w:sz w:val="30"/>
        </w:rPr>
        <w:t>公司治理</w:t>
      </w:r>
      <w:bookmarkEnd w:id="21"/>
      <w:bookmarkEnd w:id="22"/>
    </w:p>
    <w:p w14:paraId="4692C346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结合公司章程及企业组织架构资料：</w:t>
      </w:r>
    </w:p>
    <w:p w14:paraId="075A3F48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组织架构：公司不设董事会、监事会，设</w:t>
      </w:r>
      <w:r>
        <w:rPr>
          <w:rFonts w:ascii="Arial" w:eastAsia="等线" w:hAnsi="Arial" w:cs="Arial"/>
          <w:b/>
        </w:rPr>
        <w:t>执行董事</w:t>
      </w:r>
      <w:r>
        <w:rPr>
          <w:rFonts w:ascii="Arial" w:eastAsia="等线" w:hAnsi="Arial" w:cs="Arial"/>
          <w:b/>
        </w:rPr>
        <w:t>1</w:t>
      </w:r>
      <w:r>
        <w:rPr>
          <w:rFonts w:ascii="Arial" w:eastAsia="等线" w:hAnsi="Arial" w:cs="Arial"/>
          <w:b/>
        </w:rPr>
        <w:t>名、经理</w:t>
      </w:r>
      <w:r>
        <w:rPr>
          <w:rFonts w:ascii="Arial" w:eastAsia="等线" w:hAnsi="Arial" w:cs="Arial"/>
          <w:b/>
        </w:rPr>
        <w:t>1</w:t>
      </w:r>
      <w:r>
        <w:rPr>
          <w:rFonts w:ascii="Arial" w:eastAsia="等线" w:hAnsi="Arial" w:cs="Arial"/>
          <w:b/>
        </w:rPr>
        <w:t>名</w:t>
      </w:r>
      <w:r>
        <w:rPr>
          <w:rFonts w:ascii="Arial" w:eastAsia="等线" w:hAnsi="Arial" w:cs="Arial"/>
        </w:rPr>
        <w:t>，法定代表人由执行董事张晓光担任；内部设立设计与工程部、许可与合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部、战略合作部、投融资部、国际开拓部、</w:t>
      </w:r>
      <w:r>
        <w:rPr>
          <w:rFonts w:ascii="Arial" w:eastAsia="等线" w:hAnsi="Arial" w:cs="Arial"/>
        </w:rPr>
        <w:t>IT</w:t>
      </w:r>
      <w:r>
        <w:rPr>
          <w:rFonts w:ascii="Arial" w:eastAsia="等线" w:hAnsi="Arial" w:cs="Arial"/>
        </w:rPr>
        <w:t>研发部、运营部、人力行政部、财务部等职能部门，权责划分清晰。</w:t>
      </w:r>
    </w:p>
    <w:p w14:paraId="2C3A6162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决策机制：重大事项（修改章程、增减资、合并分立、对外担保等）需三分之二以上表决权股东通过；日常经营事项由执行董事、经理负责决策执行，组织架构适配初创科技企业轻量化运营模式。</w:t>
      </w:r>
    </w:p>
    <w:p w14:paraId="56B6B73B" w14:textId="77777777" w:rsidR="00AB1A99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管理规范：章程完整约定财务审计、利润分配、劳动用工、解散清算等规则，公司内部管理制度体系初步搭建。</w:t>
      </w:r>
    </w:p>
    <w:p w14:paraId="02A352E8" w14:textId="2250F862" w:rsidR="00031714" w:rsidRDefault="00031714">
      <w:pPr>
        <w:spacing w:before="120" w:after="120" w:line="288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7558F03" wp14:editId="662AD1FA">
            <wp:extent cx="5430277" cy="4414838"/>
            <wp:effectExtent l="0" t="0" r="0" b="0"/>
            <wp:docPr id="1998579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79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2054" cy="441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28FA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16"/>
      <w:bookmarkStart w:id="24" w:name="_Toc231909728"/>
      <w:r>
        <w:rPr>
          <w:rFonts w:ascii="Arial" w:eastAsia="等线" w:hAnsi="Arial" w:cs="Arial"/>
          <w:b/>
          <w:sz w:val="30"/>
        </w:rPr>
        <w:t xml:space="preserve">1.5 </w:t>
      </w:r>
      <w:r>
        <w:rPr>
          <w:rFonts w:ascii="Arial" w:eastAsia="等线" w:hAnsi="Arial" w:cs="Arial"/>
          <w:b/>
          <w:sz w:val="30"/>
        </w:rPr>
        <w:t>经营资质与营业范围</w:t>
      </w:r>
      <w:bookmarkEnd w:id="23"/>
      <w:bookmarkEnd w:id="24"/>
    </w:p>
    <w:p w14:paraId="2D50D0CB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经营范围</w:t>
      </w:r>
      <w:r>
        <w:rPr>
          <w:rFonts w:ascii="Arial" w:eastAsia="等线" w:hAnsi="Arial" w:cs="Arial"/>
        </w:rPr>
        <w:t>：核设备成套及工程技术研发、新兴能源技术研发、新材料技术研发、工程和技术研究试验发展、工程技术服务、工业工程设计服务、智能控制系统集成、人工智能应用软件开发等。</w:t>
      </w:r>
    </w:p>
    <w:p w14:paraId="1066CAA6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业务覆盖：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技术研发、工程设计、系统集成、技术服务、设备配套全链条；</w:t>
      </w:r>
    </w:p>
    <w:p w14:paraId="5279000B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现阶段状态：企业为初创研发型主体，已完成工商注册，</w:t>
      </w:r>
      <w:r>
        <w:rPr>
          <w:rFonts w:ascii="Arial" w:eastAsia="等线" w:hAnsi="Arial" w:cs="Arial"/>
          <w:b/>
        </w:rPr>
        <w:t>暂无核设施选址、建造、运行等专项核电许可资质</w:t>
      </w:r>
      <w:r>
        <w:rPr>
          <w:rFonts w:ascii="Arial" w:eastAsia="等线" w:hAnsi="Arial" w:cs="Arial"/>
        </w:rPr>
        <w:t>，后续将根据项目推进节奏，分阶段向国家核安全局、</w:t>
      </w:r>
      <w:proofErr w:type="gramStart"/>
      <w:r>
        <w:rPr>
          <w:rFonts w:ascii="Arial" w:eastAsia="等线" w:hAnsi="Arial" w:cs="Arial"/>
        </w:rPr>
        <w:t>发改委</w:t>
      </w:r>
      <w:proofErr w:type="gramEnd"/>
      <w:r>
        <w:rPr>
          <w:rFonts w:ascii="Arial" w:eastAsia="等线" w:hAnsi="Arial" w:cs="Arial"/>
        </w:rPr>
        <w:t>等部门申请法定资质。</w:t>
      </w:r>
    </w:p>
    <w:p w14:paraId="0703999D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25" w:name="heading_17"/>
      <w:bookmarkStart w:id="26" w:name="_Toc231909729"/>
      <w:r>
        <w:rPr>
          <w:rFonts w:ascii="Arial" w:eastAsia="等线" w:hAnsi="Arial" w:cs="Arial"/>
          <w:b/>
          <w:sz w:val="30"/>
        </w:rPr>
        <w:t xml:space="preserve">1.6 </w:t>
      </w:r>
      <w:r>
        <w:rPr>
          <w:rFonts w:ascii="Arial" w:eastAsia="等线" w:hAnsi="Arial" w:cs="Arial"/>
          <w:b/>
          <w:sz w:val="30"/>
        </w:rPr>
        <w:t>主体综合评价</w:t>
      </w:r>
      <w:bookmarkEnd w:id="25"/>
      <w:bookmarkEnd w:id="26"/>
    </w:p>
    <w:p w14:paraId="3028D9ED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性：工商登记、股权结构、公司章程全部合法有效，设立流程完整，无经营异常、行政处罚、司法涉诉记录。</w:t>
      </w:r>
    </w:p>
    <w:p w14:paraId="2A3D3449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现状定位：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年新设立</w:t>
      </w:r>
      <w:proofErr w:type="gramStart"/>
      <w:r>
        <w:rPr>
          <w:rFonts w:ascii="Arial" w:eastAsia="等线" w:hAnsi="Arial" w:cs="Arial"/>
        </w:rPr>
        <w:t>核能科创企业</w:t>
      </w:r>
      <w:proofErr w:type="gramEnd"/>
      <w:r>
        <w:rPr>
          <w:rFonts w:ascii="Arial" w:eastAsia="等线" w:hAnsi="Arial" w:cs="Arial"/>
        </w:rPr>
        <w:t>，以小型模块化反应堆研发、技术输出、综合能源解决方案为主营，暂无实体运营项目、经营性收入及自有生产试验场地。</w:t>
      </w:r>
    </w:p>
    <w:p w14:paraId="090BB089" w14:textId="77777777" w:rsidR="00AB1A99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短板：成立时间短，市场品牌尚未建立；</w:t>
      </w:r>
      <w:proofErr w:type="gramStart"/>
      <w:r>
        <w:rPr>
          <w:rFonts w:ascii="Arial" w:eastAsia="等线" w:hAnsi="Arial" w:cs="Arial"/>
        </w:rPr>
        <w:t>核电专项</w:t>
      </w:r>
      <w:proofErr w:type="gramEnd"/>
      <w:r>
        <w:rPr>
          <w:rFonts w:ascii="Arial" w:eastAsia="等线" w:hAnsi="Arial" w:cs="Arial"/>
        </w:rPr>
        <w:t>资质处于申请筹备阶段，办理周期较长；股权变更手续正在推进中。</w:t>
      </w:r>
    </w:p>
    <w:p w14:paraId="717BF6F8" w14:textId="77777777" w:rsidR="00031714" w:rsidRDefault="00031714">
      <w:pPr>
        <w:spacing w:before="120" w:after="120" w:line="288" w:lineRule="auto"/>
        <w:rPr>
          <w:rFonts w:hint="eastAsia"/>
        </w:rPr>
      </w:pPr>
    </w:p>
    <w:p w14:paraId="20802D58" w14:textId="77777777" w:rsidR="00AB1A99" w:rsidRDefault="00000000">
      <w:pPr>
        <w:spacing w:before="320" w:after="120" w:line="288" w:lineRule="auto"/>
        <w:outlineLvl w:val="1"/>
        <w:rPr>
          <w:rFonts w:hint="eastAsia"/>
        </w:rPr>
      </w:pPr>
      <w:bookmarkStart w:id="27" w:name="heading_18"/>
      <w:bookmarkStart w:id="28" w:name="_Toc231909730"/>
      <w:r>
        <w:rPr>
          <w:rFonts w:ascii="Arial" w:eastAsia="等线" w:hAnsi="Arial" w:cs="Arial"/>
          <w:b/>
          <w:sz w:val="32"/>
        </w:rPr>
        <w:t>二、核心团队尽职调查</w:t>
      </w:r>
      <w:bookmarkEnd w:id="27"/>
      <w:bookmarkEnd w:id="28"/>
    </w:p>
    <w:p w14:paraId="70585DEF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19"/>
      <w:bookmarkStart w:id="30" w:name="_Toc231909731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核心创始人及高管履历</w:t>
      </w:r>
      <w:bookmarkEnd w:id="29"/>
      <w:bookmarkEnd w:id="30"/>
    </w:p>
    <w:p w14:paraId="09189948" w14:textId="77777777" w:rsidR="00AB1A99" w:rsidRDefault="00000000">
      <w:pPr>
        <w:spacing w:before="260" w:after="120" w:line="288" w:lineRule="auto"/>
        <w:outlineLvl w:val="3"/>
        <w:rPr>
          <w:rFonts w:hint="eastAsia"/>
        </w:rPr>
      </w:pPr>
      <w:bookmarkStart w:id="31" w:name="heading_20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）首席科学家（联合创始人）</w:t>
      </w:r>
      <w:r>
        <w:rPr>
          <w:rFonts w:ascii="Arial" w:eastAsia="等线" w:hAnsi="Arial" w:cs="Arial"/>
          <w:b/>
          <w:sz w:val="28"/>
        </w:rPr>
        <w:t xml:space="preserve"> </w:t>
      </w:r>
      <w:r>
        <w:rPr>
          <w:rFonts w:ascii="Arial" w:eastAsia="等线" w:hAnsi="Arial" w:cs="Arial"/>
          <w:b/>
          <w:sz w:val="28"/>
        </w:rPr>
        <w:t>李</w:t>
      </w:r>
      <w:r>
        <w:rPr>
          <w:rFonts w:ascii="Arial" w:eastAsia="等线" w:hAnsi="Arial" w:cs="Arial"/>
          <w:b/>
          <w:sz w:val="28"/>
        </w:rPr>
        <w:t>J</w:t>
      </w:r>
      <w:r>
        <w:rPr>
          <w:rFonts w:ascii="Arial" w:eastAsia="等线" w:hAnsi="Arial" w:cs="Arial"/>
          <w:b/>
          <w:sz w:val="28"/>
        </w:rPr>
        <w:t>博士</w:t>
      </w:r>
      <w:bookmarkEnd w:id="31"/>
    </w:p>
    <w:p w14:paraId="0FBD1196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教育背景：华中科技大学本科，美国斯坦福大学核工程博士、宾夕法尼亚大学沃顿商学院</w:t>
      </w:r>
      <w:r>
        <w:rPr>
          <w:rFonts w:ascii="Arial" w:eastAsia="等线" w:hAnsi="Arial" w:cs="Arial"/>
        </w:rPr>
        <w:t>MBA</w:t>
      </w:r>
      <w:r>
        <w:rPr>
          <w:rFonts w:ascii="Arial" w:eastAsia="等线" w:hAnsi="Arial" w:cs="Arial"/>
        </w:rPr>
        <w:t>；国家第九批海外高端人才引进计划、福建省</w:t>
      </w:r>
      <w:proofErr w:type="gramStart"/>
      <w:r>
        <w:rPr>
          <w:rFonts w:ascii="Arial" w:eastAsia="等线" w:hAnsi="Arial" w:cs="Arial"/>
        </w:rPr>
        <w:t>外专百</w:t>
      </w:r>
      <w:proofErr w:type="gramEnd"/>
      <w:r>
        <w:rPr>
          <w:rFonts w:ascii="Arial" w:eastAsia="等线" w:hAnsi="Arial" w:cs="Arial"/>
        </w:rPr>
        <w:t>人计划入选者。</w:t>
      </w:r>
    </w:p>
    <w:p w14:paraId="63586455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从业经历：拥有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余年全球核能技术、核安全分析、项目咨询经验；历任美国</w:t>
      </w:r>
      <w:r>
        <w:rPr>
          <w:rFonts w:ascii="Arial" w:eastAsia="等线" w:hAnsi="Arial" w:cs="Arial"/>
        </w:rPr>
        <w:t>WorleyParsons</w:t>
      </w:r>
      <w:r>
        <w:rPr>
          <w:rFonts w:ascii="Arial" w:eastAsia="等线" w:hAnsi="Arial" w:cs="Arial"/>
        </w:rPr>
        <w:t>亚太区高级副总、</w:t>
      </w:r>
      <w:proofErr w:type="spellStart"/>
      <w:r>
        <w:rPr>
          <w:rFonts w:ascii="Arial" w:eastAsia="等线" w:hAnsi="Arial" w:cs="Arial"/>
        </w:rPr>
        <w:t>NuScale</w:t>
      </w:r>
      <w:proofErr w:type="spellEnd"/>
      <w:r>
        <w:rPr>
          <w:rFonts w:ascii="Arial" w:eastAsia="等线" w:hAnsi="Arial" w:cs="Arial"/>
        </w:rPr>
        <w:t>公司高级工程师、国电投集团专家委员会委员，同时受聘为中国科学技术大学、厦门大学特聘教授。</w:t>
      </w:r>
    </w:p>
    <w:p w14:paraId="510DFD99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核心履历：深度参与</w:t>
      </w:r>
      <w:r>
        <w:rPr>
          <w:rFonts w:ascii="Arial" w:eastAsia="等线" w:hAnsi="Arial" w:cs="Arial"/>
          <w:b/>
        </w:rPr>
        <w:t>西屋</w:t>
      </w:r>
      <w:r>
        <w:rPr>
          <w:rFonts w:ascii="Arial" w:eastAsia="等线" w:hAnsi="Arial" w:cs="Arial"/>
          <w:b/>
        </w:rPr>
        <w:t>AP1000</w:t>
      </w:r>
      <w:r>
        <w:rPr>
          <w:rFonts w:ascii="Arial" w:eastAsia="等线" w:hAnsi="Arial" w:cs="Arial"/>
          <w:b/>
        </w:rPr>
        <w:t>、美国</w:t>
      </w:r>
      <w:proofErr w:type="spellStart"/>
      <w:r>
        <w:rPr>
          <w:rFonts w:ascii="Arial" w:eastAsia="等线" w:hAnsi="Arial" w:cs="Arial"/>
          <w:b/>
        </w:rPr>
        <w:t>NuScale</w:t>
      </w:r>
      <w:proofErr w:type="spellEnd"/>
      <w:r>
        <w:rPr>
          <w:rFonts w:ascii="Arial" w:eastAsia="等线" w:hAnsi="Arial" w:cs="Arial"/>
          <w:b/>
        </w:rPr>
        <w:t>小型堆</w:t>
      </w:r>
      <w:r>
        <w:rPr>
          <w:rFonts w:ascii="Arial" w:eastAsia="等线" w:hAnsi="Arial" w:cs="Arial"/>
        </w:rPr>
        <w:t>等国际标杆项目，精通</w:t>
      </w:r>
      <w:r>
        <w:rPr>
          <w:rFonts w:ascii="Arial" w:eastAsia="等线" w:hAnsi="Arial" w:cs="Arial"/>
        </w:rPr>
        <w:t>IAEA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NRC</w:t>
      </w:r>
      <w:r>
        <w:rPr>
          <w:rFonts w:ascii="Arial" w:eastAsia="等线" w:hAnsi="Arial" w:cs="Arial"/>
        </w:rPr>
        <w:t>核安全审查体系、安全分析软件与项目经济测算；兼具核技术、商业战略、国际资源整合能力。</w:t>
      </w:r>
    </w:p>
    <w:p w14:paraId="20C6C5ED" w14:textId="77777777" w:rsidR="00AB1A99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负责板块：核安全设计、国际认证、海外市场拓展、项目经济性评估。</w:t>
      </w:r>
    </w:p>
    <w:p w14:paraId="3BB61A56" w14:textId="419A06E8" w:rsidR="001E76CD" w:rsidRDefault="001E76CD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4D07C72D" wp14:editId="12B2A17C">
            <wp:extent cx="5273675" cy="2395855"/>
            <wp:effectExtent l="0" t="0" r="0" b="0"/>
            <wp:docPr id="191344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4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EBCB" w14:textId="77777777" w:rsidR="00AB1A99" w:rsidRDefault="00000000">
      <w:pPr>
        <w:spacing w:before="260" w:after="120" w:line="288" w:lineRule="auto"/>
        <w:outlineLvl w:val="3"/>
        <w:rPr>
          <w:rFonts w:hint="eastAsia"/>
        </w:rPr>
      </w:pPr>
      <w:bookmarkStart w:id="32" w:name="heading_21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）总工程师（联合创始人）</w:t>
      </w:r>
      <w:r>
        <w:rPr>
          <w:rFonts w:ascii="Arial" w:eastAsia="等线" w:hAnsi="Arial" w:cs="Arial"/>
          <w:b/>
          <w:sz w:val="28"/>
        </w:rPr>
        <w:t xml:space="preserve"> </w:t>
      </w:r>
      <w:r>
        <w:rPr>
          <w:rFonts w:ascii="Arial" w:eastAsia="等线" w:hAnsi="Arial" w:cs="Arial"/>
          <w:b/>
          <w:sz w:val="28"/>
        </w:rPr>
        <w:t>李</w:t>
      </w:r>
      <w:r>
        <w:rPr>
          <w:rFonts w:ascii="Arial" w:eastAsia="等线" w:hAnsi="Arial" w:cs="Arial"/>
          <w:b/>
          <w:sz w:val="28"/>
        </w:rPr>
        <w:t>DS</w:t>
      </w:r>
      <w:r>
        <w:rPr>
          <w:rFonts w:ascii="Arial" w:eastAsia="等线" w:hAnsi="Arial" w:cs="Arial"/>
          <w:b/>
          <w:sz w:val="28"/>
        </w:rPr>
        <w:t>先生</w:t>
      </w:r>
      <w:bookmarkEnd w:id="32"/>
    </w:p>
    <w:p w14:paraId="1F99844B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从业背景：资深核反应堆工程专家，历任中广核研究院总工、集团首席专家，</w:t>
      </w:r>
      <w:r>
        <w:rPr>
          <w:rFonts w:ascii="Arial" w:eastAsia="等线" w:hAnsi="Arial" w:cs="Arial"/>
          <w:b/>
        </w:rPr>
        <w:t>华龙一号副总设计师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副总工程师</w:t>
      </w:r>
      <w:r>
        <w:rPr>
          <w:rFonts w:ascii="Arial" w:eastAsia="等线" w:hAnsi="Arial" w:cs="Arial"/>
        </w:rPr>
        <w:t>，中国电力工业设备管理协会核反应堆工程首席专家。</w:t>
      </w:r>
    </w:p>
    <w:p w14:paraId="5F74F7E7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从业</w:t>
      </w:r>
      <w:proofErr w:type="gramStart"/>
      <w:r>
        <w:rPr>
          <w:rFonts w:ascii="Arial" w:eastAsia="等线" w:hAnsi="Arial" w:cs="Arial"/>
        </w:rPr>
        <w:t>年限超</w:t>
      </w:r>
      <w:proofErr w:type="gramEnd"/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年，</w:t>
      </w:r>
      <w:proofErr w:type="gramStart"/>
      <w:r>
        <w:rPr>
          <w:rFonts w:ascii="Arial" w:eastAsia="等线" w:hAnsi="Arial" w:cs="Arial"/>
        </w:rPr>
        <w:t>深耕国内压水堆</w:t>
      </w:r>
      <w:proofErr w:type="gramEnd"/>
      <w:r>
        <w:rPr>
          <w:rFonts w:ascii="Arial" w:eastAsia="等线" w:hAnsi="Arial" w:cs="Arial"/>
        </w:rPr>
        <w:t>一回路设计、反应堆本体、系统集成、设备监造、核电工程全流程。</w:t>
      </w:r>
    </w:p>
    <w:p w14:paraId="25573DC6" w14:textId="77777777" w:rsidR="00AB1A99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负责板块：反应堆工程设计、国内审批对接、项目落地、设备与工程管控。</w:t>
      </w:r>
    </w:p>
    <w:p w14:paraId="47E9BBC0" w14:textId="35322A9F" w:rsidR="001E76CD" w:rsidRDefault="001E76CD">
      <w:pPr>
        <w:spacing w:before="120" w:after="120" w:line="288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099D3A7" wp14:editId="68C23BB1">
            <wp:extent cx="5273675" cy="2395220"/>
            <wp:effectExtent l="0" t="0" r="0" b="0"/>
            <wp:docPr id="1539398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98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9B24" w14:textId="77777777" w:rsidR="00AB1A99" w:rsidRDefault="00000000">
      <w:pPr>
        <w:spacing w:before="260" w:after="120" w:line="288" w:lineRule="auto"/>
        <w:outlineLvl w:val="3"/>
        <w:rPr>
          <w:rFonts w:hint="eastAsia"/>
        </w:rPr>
      </w:pPr>
      <w:bookmarkStart w:id="33" w:name="heading_22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3</w:t>
      </w:r>
      <w:r>
        <w:rPr>
          <w:rFonts w:ascii="Arial" w:eastAsia="等线" w:hAnsi="Arial" w:cs="Arial"/>
          <w:b/>
          <w:sz w:val="28"/>
        </w:rPr>
        <w:t>）首席战略顾问（联合创始人）</w:t>
      </w:r>
      <w:r>
        <w:rPr>
          <w:rFonts w:ascii="Arial" w:eastAsia="等线" w:hAnsi="Arial" w:cs="Arial"/>
          <w:b/>
          <w:sz w:val="28"/>
        </w:rPr>
        <w:t xml:space="preserve"> </w:t>
      </w:r>
      <w:r>
        <w:rPr>
          <w:rFonts w:ascii="Arial" w:eastAsia="等线" w:hAnsi="Arial" w:cs="Arial"/>
          <w:b/>
          <w:sz w:val="28"/>
        </w:rPr>
        <w:t>朱</w:t>
      </w:r>
      <w:r>
        <w:rPr>
          <w:rFonts w:ascii="Arial" w:eastAsia="等线" w:hAnsi="Arial" w:cs="Arial"/>
          <w:b/>
          <w:sz w:val="28"/>
        </w:rPr>
        <w:t>M</w:t>
      </w:r>
      <w:r>
        <w:rPr>
          <w:rFonts w:ascii="Arial" w:eastAsia="等线" w:hAnsi="Arial" w:cs="Arial"/>
          <w:b/>
          <w:sz w:val="28"/>
        </w:rPr>
        <w:t>先生</w:t>
      </w:r>
      <w:bookmarkEnd w:id="33"/>
    </w:p>
    <w:p w14:paraId="02F16F20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具备海外互联网企业上市、科技独角兽孵化经验，同时深耕核能关键材料领域，主导</w:t>
      </w:r>
      <w:proofErr w:type="gramStart"/>
      <w:r>
        <w:rPr>
          <w:rFonts w:ascii="Arial" w:eastAsia="等线" w:hAnsi="Arial" w:cs="Arial"/>
        </w:rPr>
        <w:t>锂</w:t>
      </w:r>
      <w:proofErr w:type="gramEnd"/>
      <w:r>
        <w:rPr>
          <w:rFonts w:ascii="Arial" w:eastAsia="等线" w:hAnsi="Arial" w:cs="Arial"/>
        </w:rPr>
        <w:t>同位素萃取等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卡脖子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技术攻关，拥有全球产业投资、供应链整合及海外市场运作能力，负责整体战略、海外生态布局与资本运作。</w:t>
      </w:r>
    </w:p>
    <w:p w14:paraId="0340D733" w14:textId="77777777" w:rsidR="00AB1A99" w:rsidRDefault="00000000">
      <w:pPr>
        <w:spacing w:before="260" w:after="120" w:line="288" w:lineRule="auto"/>
        <w:outlineLvl w:val="3"/>
        <w:rPr>
          <w:rFonts w:hint="eastAsia"/>
        </w:rPr>
      </w:pPr>
      <w:bookmarkStart w:id="34" w:name="heading_23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4</w:t>
      </w:r>
      <w:r>
        <w:rPr>
          <w:rFonts w:ascii="Arial" w:eastAsia="等线" w:hAnsi="Arial" w:cs="Arial"/>
          <w:b/>
          <w:sz w:val="28"/>
        </w:rPr>
        <w:t>）其他核心管理人员</w:t>
      </w:r>
      <w:bookmarkEnd w:id="34"/>
    </w:p>
    <w:p w14:paraId="698C7853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张晓光：董事长、法定代表人，深耕核能行业多年，负责公司整体经营决策与日常管理；</w:t>
      </w:r>
    </w:p>
    <w:p w14:paraId="4CF0ECDA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李晓双：总经理，具备</w:t>
      </w:r>
      <w:r>
        <w:rPr>
          <w:rFonts w:ascii="Arial" w:eastAsia="等线" w:hAnsi="Arial" w:cs="Arial"/>
        </w:rPr>
        <w:t>500</w:t>
      </w:r>
      <w:r>
        <w:rPr>
          <w:rFonts w:ascii="Arial" w:eastAsia="等线" w:hAnsi="Arial" w:cs="Arial"/>
        </w:rPr>
        <w:t>强企业及</w:t>
      </w:r>
      <w:proofErr w:type="gramStart"/>
      <w:r>
        <w:rPr>
          <w:rFonts w:ascii="Arial" w:eastAsia="等线" w:hAnsi="Arial" w:cs="Arial"/>
        </w:rPr>
        <w:t>硬科技</w:t>
      </w:r>
      <w:proofErr w:type="gramEnd"/>
      <w:r>
        <w:rPr>
          <w:rFonts w:ascii="Arial" w:eastAsia="等线" w:hAnsi="Arial" w:cs="Arial"/>
        </w:rPr>
        <w:t>孵化经验，持有基金从业、</w:t>
      </w:r>
      <w:proofErr w:type="gramStart"/>
      <w:r>
        <w:rPr>
          <w:rFonts w:ascii="Arial" w:eastAsia="等线" w:hAnsi="Arial" w:cs="Arial"/>
        </w:rPr>
        <w:t>董秘相关</w:t>
      </w:r>
      <w:proofErr w:type="gramEnd"/>
      <w:r>
        <w:rPr>
          <w:rFonts w:ascii="Arial" w:eastAsia="等线" w:hAnsi="Arial" w:cs="Arial"/>
        </w:rPr>
        <w:t>资质；</w:t>
      </w:r>
    </w:p>
    <w:p w14:paraId="51BB3E30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缪惠芳：</w:t>
      </w:r>
      <w:r>
        <w:rPr>
          <w:rFonts w:ascii="Arial" w:eastAsia="等线" w:hAnsi="Arial" w:cs="Arial"/>
        </w:rPr>
        <w:t>CTO</w:t>
      </w:r>
      <w:r>
        <w:rPr>
          <w:rFonts w:ascii="Arial" w:eastAsia="等线" w:hAnsi="Arial" w:cs="Arial"/>
        </w:rPr>
        <w:t>，厦门大学能源学院教授，主持多项国家级核电相关科研项目，主导技术研发与工程监管；</w:t>
      </w:r>
    </w:p>
    <w:p w14:paraId="174D8CDC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祁彬娴：投融资副总，近</w:t>
      </w:r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年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二级市场投资经验，负责融资、资本运作与战略合作。</w:t>
      </w:r>
    </w:p>
    <w:p w14:paraId="15218A19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35" w:name="heading_24"/>
      <w:bookmarkStart w:id="36" w:name="_Toc231909732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团队架构与人员配置</w:t>
      </w:r>
      <w:bookmarkEnd w:id="35"/>
      <w:bookmarkEnd w:id="36"/>
    </w:p>
    <w:p w14:paraId="42BBA112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现有人员：现有核心技术骨干</w:t>
      </w:r>
      <w:r>
        <w:rPr>
          <w:rFonts w:ascii="Arial" w:eastAsia="等线" w:hAnsi="Arial" w:cs="Arial"/>
        </w:rPr>
        <w:t>9</w:t>
      </w:r>
      <w:r>
        <w:rPr>
          <w:rFonts w:ascii="Arial" w:eastAsia="等线" w:hAnsi="Arial" w:cs="Arial"/>
        </w:rPr>
        <w:t>人，覆盖堆芯设计、热工水力、系统仿真、安全分析等专业；</w:t>
      </w:r>
    </w:p>
    <w:p w14:paraId="331F0E06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短期规划：陆续补充仪控、屏蔽、仿真等专业人员；</w:t>
      </w:r>
    </w:p>
    <w:p w14:paraId="4969D7E4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中长期规划：未来</w:t>
      </w:r>
      <w:r>
        <w:rPr>
          <w:rFonts w:ascii="Arial" w:eastAsia="等线" w:hAnsi="Arial" w:cs="Arial"/>
        </w:rPr>
        <w:t>3-5</w:t>
      </w:r>
      <w:r>
        <w:rPr>
          <w:rFonts w:ascii="Arial" w:eastAsia="等线" w:hAnsi="Arial" w:cs="Arial"/>
        </w:rPr>
        <w:t>年整体团队扩充至</w:t>
      </w:r>
      <w:r>
        <w:rPr>
          <w:rFonts w:ascii="Arial" w:eastAsia="等线" w:hAnsi="Arial" w:cs="Arial"/>
        </w:rPr>
        <w:t>150</w:t>
      </w:r>
      <w:r>
        <w:rPr>
          <w:rFonts w:ascii="Arial" w:eastAsia="等线" w:hAnsi="Arial" w:cs="Arial"/>
        </w:rPr>
        <w:t>人，搭建完整研发、工程、市场、运维、合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团队；</w:t>
      </w:r>
    </w:p>
    <w:p w14:paraId="7C8C2C40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合作支撑：长期联动清华大学、上海交大、中国核动力研究设计院等科研院所，形成外部专家智库。</w:t>
      </w:r>
    </w:p>
    <w:p w14:paraId="288A9F11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37" w:name="heading_25"/>
      <w:bookmarkStart w:id="38" w:name="_Toc231909733"/>
      <w:r>
        <w:rPr>
          <w:rFonts w:ascii="Arial" w:eastAsia="等线" w:hAnsi="Arial" w:cs="Arial"/>
          <w:b/>
          <w:sz w:val="30"/>
        </w:rPr>
        <w:lastRenderedPageBreak/>
        <w:t xml:space="preserve">2.3 </w:t>
      </w:r>
      <w:r>
        <w:rPr>
          <w:rFonts w:ascii="Arial" w:eastAsia="等线" w:hAnsi="Arial" w:cs="Arial"/>
          <w:b/>
          <w:sz w:val="30"/>
        </w:rPr>
        <w:t>团队核心优势与短板</w:t>
      </w:r>
      <w:bookmarkEnd w:id="37"/>
      <w:bookmarkEnd w:id="38"/>
    </w:p>
    <w:p w14:paraId="690526EA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核心优势</w:t>
      </w:r>
    </w:p>
    <w:p w14:paraId="05B2D3C0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黄金三角创始团队组合，融合</w:t>
      </w:r>
      <w:r>
        <w:rPr>
          <w:rFonts w:ascii="Arial" w:eastAsia="等线" w:hAnsi="Arial" w:cs="Arial"/>
          <w:b/>
        </w:rPr>
        <w:t>国际核安全认证、国内顶级工程、资本与海外运营</w:t>
      </w:r>
      <w:r>
        <w:rPr>
          <w:rFonts w:ascii="Arial" w:eastAsia="等线" w:hAnsi="Arial" w:cs="Arial"/>
        </w:rPr>
        <w:t>能力，复合型团队在国内民营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赛道极具稀缺性；</w:t>
      </w:r>
    </w:p>
    <w:p w14:paraId="38722014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核心成员深度参与华龙一号、</w:t>
      </w:r>
      <w:proofErr w:type="spellStart"/>
      <w:r>
        <w:rPr>
          <w:rFonts w:ascii="Arial" w:eastAsia="等线" w:hAnsi="Arial" w:cs="Arial"/>
        </w:rPr>
        <w:t>NuScale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AP1000</w:t>
      </w:r>
      <w:r>
        <w:rPr>
          <w:rFonts w:ascii="Arial" w:eastAsia="等线" w:hAnsi="Arial" w:cs="Arial"/>
        </w:rPr>
        <w:t>等国内外标杆堆型，手握数十年工程、安审、市场实战经验；</w:t>
      </w:r>
    </w:p>
    <w:p w14:paraId="0D456301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同时掌握国内监管规则与</w:t>
      </w:r>
      <w:r>
        <w:rPr>
          <w:rFonts w:ascii="Arial" w:eastAsia="等线" w:hAnsi="Arial" w:cs="Arial"/>
        </w:rPr>
        <w:t>IAEA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NRC</w:t>
      </w:r>
      <w:r>
        <w:rPr>
          <w:rFonts w:ascii="Arial" w:eastAsia="等线" w:hAnsi="Arial" w:cs="Arial"/>
        </w:rPr>
        <w:t>国际标准，项目海内外落地的综合能力突出。</w:t>
      </w:r>
    </w:p>
    <w:p w14:paraId="39F3D8A2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现存短板</w:t>
      </w:r>
    </w:p>
    <w:p w14:paraId="5ACA8C53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现阶段一线工程落地、市场拓展专职人员数量不足；</w:t>
      </w:r>
    </w:p>
    <w:p w14:paraId="27764550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团队以技术、研发人员为核心，市场化销售、项目执行团队仍在持续搭建。</w:t>
      </w:r>
    </w:p>
    <w:p w14:paraId="7F4DDCE2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39" w:name="heading_26"/>
      <w:bookmarkStart w:id="40" w:name="_Toc231909734"/>
      <w:r>
        <w:rPr>
          <w:rFonts w:ascii="Arial" w:eastAsia="等线" w:hAnsi="Arial" w:cs="Arial"/>
          <w:b/>
          <w:sz w:val="30"/>
        </w:rPr>
        <w:t xml:space="preserve">2.4 </w:t>
      </w:r>
      <w:r>
        <w:rPr>
          <w:rFonts w:ascii="Arial" w:eastAsia="等线" w:hAnsi="Arial" w:cs="Arial"/>
          <w:b/>
          <w:sz w:val="30"/>
        </w:rPr>
        <w:t>团队综合评估</w:t>
      </w:r>
      <w:bookmarkEnd w:id="39"/>
      <w:bookmarkEnd w:id="40"/>
    </w:p>
    <w:p w14:paraId="691FCD99" w14:textId="77777777" w:rsidR="00AB1A99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本团队是项目核心护城河，技术、工程、资本、海外资源形成互补，综合实力位居国内民营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企业第一梯队，现有能力可支撑项目从设计、试验、认证、海内外落地全流程推进。</w:t>
      </w:r>
    </w:p>
    <w:p w14:paraId="2EB93D08" w14:textId="77777777" w:rsidR="001E76CD" w:rsidRDefault="001E76CD">
      <w:pPr>
        <w:spacing w:before="120" w:after="120" w:line="288" w:lineRule="auto"/>
        <w:rPr>
          <w:rFonts w:hint="eastAsia"/>
        </w:rPr>
      </w:pPr>
    </w:p>
    <w:p w14:paraId="041F5E65" w14:textId="77777777" w:rsidR="00AB1A99" w:rsidRDefault="00000000">
      <w:pPr>
        <w:spacing w:before="320" w:after="120" w:line="288" w:lineRule="auto"/>
        <w:outlineLvl w:val="1"/>
        <w:rPr>
          <w:rFonts w:hint="eastAsia"/>
        </w:rPr>
      </w:pPr>
      <w:bookmarkStart w:id="41" w:name="heading_27"/>
      <w:bookmarkStart w:id="42" w:name="_Toc231909735"/>
      <w:r>
        <w:rPr>
          <w:rFonts w:ascii="Arial" w:eastAsia="等线" w:hAnsi="Arial" w:cs="Arial"/>
          <w:b/>
          <w:sz w:val="32"/>
        </w:rPr>
        <w:t>三、核心技术与产品尽调</w:t>
      </w:r>
      <w:bookmarkEnd w:id="41"/>
      <w:bookmarkEnd w:id="42"/>
    </w:p>
    <w:p w14:paraId="42750D2D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43" w:name="heading_28"/>
      <w:bookmarkStart w:id="44" w:name="_Toc231909736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项目整体定位</w:t>
      </w:r>
      <w:bookmarkEnd w:id="43"/>
      <w:bookmarkEnd w:id="44"/>
    </w:p>
    <w:p w14:paraId="1F8751F0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主力</w:t>
      </w:r>
      <w:proofErr w:type="gramStart"/>
      <w:r>
        <w:rPr>
          <w:rFonts w:ascii="Arial" w:eastAsia="等线" w:hAnsi="Arial" w:cs="Arial"/>
        </w:rPr>
        <w:t>产品</w:t>
      </w:r>
      <w:r>
        <w:rPr>
          <w:rFonts w:ascii="Arial" w:eastAsia="等线" w:hAnsi="Arial" w:cs="Arial"/>
          <w:b/>
        </w:rPr>
        <w:t>宇龙一号</w:t>
      </w:r>
      <w:proofErr w:type="gramEnd"/>
      <w:r>
        <w:rPr>
          <w:rFonts w:ascii="Arial" w:eastAsia="等线" w:hAnsi="Arial" w:cs="Arial"/>
        </w:rPr>
        <w:t>为</w:t>
      </w:r>
      <w:r>
        <w:rPr>
          <w:rFonts w:ascii="Arial" w:eastAsia="等线" w:hAnsi="Arial" w:cs="Arial"/>
          <w:b/>
        </w:rPr>
        <w:t>80MWe</w:t>
      </w:r>
      <w:r>
        <w:rPr>
          <w:rFonts w:ascii="Arial" w:eastAsia="等线" w:hAnsi="Arial" w:cs="Arial"/>
          <w:b/>
        </w:rPr>
        <w:t>一体化全自然循环压水堆</w:t>
      </w:r>
      <w:r>
        <w:rPr>
          <w:rFonts w:ascii="Arial" w:eastAsia="等线" w:hAnsi="Arial" w:cs="Arial"/>
        </w:rPr>
        <w:t>，属于第三代先进小型模块化反应堆（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）。采用一体化压力容器、全自然循环、非能动安全、数字化仪控设计，定位分布式综合能源基站，主打</w:t>
      </w:r>
      <w:r>
        <w:rPr>
          <w:rFonts w:ascii="Arial" w:eastAsia="等线" w:hAnsi="Arial" w:cs="Arial"/>
          <w:b/>
        </w:rPr>
        <w:t>零碳供电、工业蒸汽、城市供暖、绿氢、海水淡化</w:t>
      </w:r>
      <w:r>
        <w:rPr>
          <w:rFonts w:ascii="Arial" w:eastAsia="等线" w:hAnsi="Arial" w:cs="Arial"/>
        </w:rPr>
        <w:t>多场景应用，适配工业园区、</w:t>
      </w:r>
      <w:proofErr w:type="gramStart"/>
      <w:r>
        <w:rPr>
          <w:rFonts w:ascii="Arial" w:eastAsia="等线" w:hAnsi="Arial" w:cs="Arial"/>
        </w:rPr>
        <w:t>算力中心</w:t>
      </w:r>
      <w:proofErr w:type="gramEnd"/>
      <w:r>
        <w:rPr>
          <w:rFonts w:ascii="Arial" w:eastAsia="等线" w:hAnsi="Arial" w:cs="Arial"/>
        </w:rPr>
        <w:t>、海岛等负荷中心。</w:t>
      </w:r>
    </w:p>
    <w:p w14:paraId="0C8A384C" w14:textId="6311A2E1" w:rsidR="00031714" w:rsidRPr="001E76CD" w:rsidRDefault="00000000" w:rsidP="00E14C19">
      <w:pPr>
        <w:rPr>
          <w:rFonts w:ascii="Arial" w:eastAsia="等线" w:hAnsi="Arial" w:cs="Arial"/>
          <w:b/>
          <w:sz w:val="30"/>
        </w:rPr>
      </w:pPr>
      <w:bookmarkStart w:id="45" w:name="heading_29"/>
      <w:bookmarkStart w:id="46" w:name="_Toc231909737"/>
      <w:r>
        <w:rPr>
          <w:rFonts w:ascii="Arial" w:eastAsia="等线" w:hAnsi="Arial" w:cs="Arial"/>
          <w:b/>
          <w:sz w:val="30"/>
        </w:rPr>
        <w:t xml:space="preserve">3.2 </w:t>
      </w:r>
      <w:proofErr w:type="gramStart"/>
      <w:r>
        <w:rPr>
          <w:rFonts w:ascii="Arial" w:eastAsia="等线" w:hAnsi="Arial" w:cs="Arial"/>
          <w:b/>
          <w:sz w:val="30"/>
        </w:rPr>
        <w:t>宇龙一号</w:t>
      </w:r>
      <w:proofErr w:type="gramEnd"/>
      <w:r>
        <w:rPr>
          <w:rFonts w:ascii="Arial" w:eastAsia="等线" w:hAnsi="Arial" w:cs="Arial"/>
          <w:b/>
          <w:sz w:val="30"/>
        </w:rPr>
        <w:t>核心技术参数</w:t>
      </w:r>
      <w:bookmarkEnd w:id="45"/>
      <w:r w:rsidR="001E76CD">
        <w:rPr>
          <w:noProof/>
        </w:rPr>
        <w:lastRenderedPageBreak/>
        <w:drawing>
          <wp:inline distT="0" distB="0" distL="0" distR="0" wp14:anchorId="0A2FBE87" wp14:editId="22EF42E1">
            <wp:extent cx="5138738" cy="2959492"/>
            <wp:effectExtent l="0" t="0" r="0" b="0"/>
            <wp:docPr id="1467219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19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0162" cy="296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6"/>
    </w:p>
    <w:p w14:paraId="4461980D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47" w:name="heading_30"/>
      <w:bookmarkStart w:id="48" w:name="_Toc231909738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核心技术体系与技术优势</w:t>
      </w:r>
      <w:bookmarkEnd w:id="47"/>
      <w:bookmarkEnd w:id="48"/>
    </w:p>
    <w:p w14:paraId="6F130768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  <w:b/>
        </w:rPr>
        <w:t>一体化集成设计</w:t>
      </w:r>
    </w:p>
    <w:p w14:paraId="48101512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将堆芯、蒸汽发生器、稳压器、控制机构全部集成在单台压力容器内部，取消传统</w:t>
      </w:r>
      <w:proofErr w:type="gramStart"/>
      <w:r>
        <w:rPr>
          <w:rFonts w:ascii="Arial" w:eastAsia="等线" w:hAnsi="Arial" w:cs="Arial"/>
        </w:rPr>
        <w:t>长主管</w:t>
      </w:r>
      <w:proofErr w:type="gramEnd"/>
      <w:r>
        <w:rPr>
          <w:rFonts w:ascii="Arial" w:eastAsia="等线" w:hAnsi="Arial" w:cs="Arial"/>
        </w:rPr>
        <w:t>道，从根源消除</w:t>
      </w:r>
      <w:r>
        <w:rPr>
          <w:rFonts w:ascii="Arial" w:eastAsia="等线" w:hAnsi="Arial" w:cs="Arial"/>
          <w:b/>
        </w:rPr>
        <w:t>大破口失水事故</w:t>
      </w:r>
      <w:r>
        <w:rPr>
          <w:rFonts w:ascii="Arial" w:eastAsia="等线" w:hAnsi="Arial" w:cs="Arial"/>
        </w:rPr>
        <w:t>风险，简化系统结构、减少设备数量，提升整体安全性。</w:t>
      </w:r>
    </w:p>
    <w:p w14:paraId="2C0529C8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  <w:b/>
        </w:rPr>
        <w:t>全功率自然循环技术</w:t>
      </w:r>
    </w:p>
    <w:p w14:paraId="5D20BA1E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一回路不设置主循环泵，依靠冷热冷却剂密度差实现自主循环，彻底减少能动设备故障点、厂用电消耗与运维成本；全厂断电等极端工况下仍可稳定导出堆芯热量。</w:t>
      </w:r>
    </w:p>
    <w:p w14:paraId="4B90F048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  <w:b/>
        </w:rPr>
        <w:t>固有非能动安全体系</w:t>
      </w:r>
    </w:p>
    <w:p w14:paraId="125EDCC4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依托重力、自然循环、压差等自然力实现余热排出、重力</w:t>
      </w:r>
      <w:proofErr w:type="gramStart"/>
      <w:r>
        <w:rPr>
          <w:rFonts w:ascii="Arial" w:eastAsia="等线" w:hAnsi="Arial" w:cs="Arial"/>
        </w:rPr>
        <w:t>注硼停堆</w:t>
      </w:r>
      <w:proofErr w:type="gramEnd"/>
      <w:r>
        <w:rPr>
          <w:rFonts w:ascii="Arial" w:eastAsia="等线" w:hAnsi="Arial" w:cs="Arial"/>
        </w:rPr>
        <w:t>，极端工况下可</w:t>
      </w:r>
      <w:r>
        <w:rPr>
          <w:rFonts w:ascii="Arial" w:eastAsia="等线" w:hAnsi="Arial" w:cs="Arial"/>
          <w:b/>
        </w:rPr>
        <w:t>连续</w:t>
      </w:r>
      <w:r>
        <w:rPr>
          <w:rFonts w:ascii="Arial" w:eastAsia="等线" w:hAnsi="Arial" w:cs="Arial"/>
          <w:b/>
        </w:rPr>
        <w:t>30</w:t>
      </w:r>
      <w:r>
        <w:rPr>
          <w:rFonts w:ascii="Arial" w:eastAsia="等线" w:hAnsi="Arial" w:cs="Arial"/>
          <w:b/>
        </w:rPr>
        <w:t>天</w:t>
      </w:r>
      <w:proofErr w:type="gramStart"/>
      <w:r>
        <w:rPr>
          <w:rFonts w:ascii="Arial" w:eastAsia="等线" w:hAnsi="Arial" w:cs="Arial"/>
          <w:b/>
        </w:rPr>
        <w:t>自持</w:t>
      </w:r>
      <w:proofErr w:type="gramEnd"/>
      <w:r>
        <w:rPr>
          <w:rFonts w:ascii="Arial" w:eastAsia="等线" w:hAnsi="Arial" w:cs="Arial"/>
          <w:b/>
        </w:rPr>
        <w:t>安全</w:t>
      </w:r>
      <w:r>
        <w:rPr>
          <w:rFonts w:ascii="Arial" w:eastAsia="等线" w:hAnsi="Arial" w:cs="Arial"/>
        </w:rPr>
        <w:t>，场外应急规划区范围大幅缩小，厂址选择高度灵活，可紧邻城镇、工业园区建设。</w:t>
      </w:r>
    </w:p>
    <w:p w14:paraId="5C48002D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三重隔离回路设计</w:t>
      </w:r>
    </w:p>
    <w:p w14:paraId="513BA84C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一回路（放射性）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中间高压隔离回路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二回路（热力输出），中间回路压力高于一回路，物理阻断放射性介质外泄，进一步提升运行安全性。</w:t>
      </w:r>
    </w:p>
    <w:p w14:paraId="78B43F4D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49" w:name="heading_31"/>
      <w:bookmarkStart w:id="50" w:name="_Toc231909739"/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系统设计与安全体系</w:t>
      </w:r>
      <w:bookmarkEnd w:id="49"/>
      <w:bookmarkEnd w:id="50"/>
    </w:p>
    <w:p w14:paraId="35ED690E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安全逻辑：遵循</w:t>
      </w:r>
      <w:r>
        <w:rPr>
          <w:rFonts w:ascii="Arial" w:eastAsia="等线" w:hAnsi="Arial" w:cs="Arial"/>
          <w:b/>
        </w:rPr>
        <w:t>纵深防御</w:t>
      </w:r>
      <w:r>
        <w:rPr>
          <w:rFonts w:ascii="Arial" w:eastAsia="等线" w:hAnsi="Arial" w:cs="Arial"/>
        </w:rPr>
        <w:t>原则，叠加结构设计、非能动系统、多重屏障，事故概率远低于常规大型压水堆；</w:t>
      </w:r>
    </w:p>
    <w:p w14:paraId="6FE41021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严重事故防控：具备完善的严重事故预防与缓解措施，堆芯熔毁、放射性释放风险处于行业较低水平；</w:t>
      </w:r>
    </w:p>
    <w:p w14:paraId="1B4BBE39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3. </w:t>
      </w:r>
      <w:r>
        <w:rPr>
          <w:rFonts w:ascii="Arial" w:eastAsia="等线" w:hAnsi="Arial" w:cs="Arial"/>
        </w:rPr>
        <w:t>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标准：设计同时满足</w:t>
      </w:r>
      <w:r>
        <w:rPr>
          <w:rFonts w:ascii="Arial" w:eastAsia="等线" w:hAnsi="Arial" w:cs="Arial"/>
          <w:b/>
        </w:rPr>
        <w:t>中国核安全法规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  <w:b/>
        </w:rPr>
        <w:t>IAEA SSG-39</w:t>
      </w:r>
      <w:r>
        <w:rPr>
          <w:rFonts w:ascii="Arial" w:eastAsia="等线" w:hAnsi="Arial" w:cs="Arial"/>
          <w:b/>
        </w:rPr>
        <w:t>核电厂</w:t>
      </w:r>
      <w:proofErr w:type="gramStart"/>
      <w:r>
        <w:rPr>
          <w:rFonts w:ascii="Arial" w:eastAsia="等线" w:hAnsi="Arial" w:cs="Arial"/>
          <w:b/>
        </w:rPr>
        <w:t>仪控设计</w:t>
      </w:r>
      <w:proofErr w:type="gramEnd"/>
      <w:r>
        <w:rPr>
          <w:rFonts w:ascii="Arial" w:eastAsia="等线" w:hAnsi="Arial" w:cs="Arial"/>
          <w:b/>
        </w:rPr>
        <w:t>通用导则</w:t>
      </w:r>
      <w:r>
        <w:rPr>
          <w:rFonts w:ascii="Arial" w:eastAsia="等线" w:hAnsi="Arial" w:cs="Arial"/>
        </w:rPr>
        <w:t>，兼顾国内落地与国际出海要求。</w:t>
      </w:r>
    </w:p>
    <w:p w14:paraId="43CD4A7A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51" w:name="heading_32"/>
      <w:bookmarkStart w:id="52" w:name="_Toc231909740"/>
      <w:r>
        <w:rPr>
          <w:rFonts w:ascii="Arial" w:eastAsia="等线" w:hAnsi="Arial" w:cs="Arial"/>
          <w:b/>
          <w:sz w:val="30"/>
        </w:rPr>
        <w:t xml:space="preserve">3.5 </w:t>
      </w:r>
      <w:r>
        <w:rPr>
          <w:rFonts w:ascii="Arial" w:eastAsia="等线" w:hAnsi="Arial" w:cs="Arial"/>
          <w:b/>
          <w:sz w:val="30"/>
        </w:rPr>
        <w:t>模块化建造与经济性分析</w:t>
      </w:r>
      <w:bookmarkEnd w:id="51"/>
      <w:bookmarkEnd w:id="52"/>
    </w:p>
    <w:p w14:paraId="35AF05E2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建造模式：工厂标准化预制模块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现场拼装，大幅减少现场施工量；</w:t>
      </w:r>
    </w:p>
    <w:p w14:paraId="16818798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建设周期：</w:t>
      </w:r>
      <w:proofErr w:type="gramStart"/>
      <w:r>
        <w:rPr>
          <w:rFonts w:ascii="Arial" w:eastAsia="等线" w:hAnsi="Arial" w:cs="Arial"/>
        </w:rPr>
        <w:t>首堆</w:t>
      </w:r>
      <w:proofErr w:type="gramEnd"/>
      <w:r>
        <w:rPr>
          <w:rFonts w:ascii="Arial" w:eastAsia="等线" w:hAnsi="Arial" w:cs="Arial"/>
        </w:rPr>
        <w:t>2—3</w:t>
      </w:r>
      <w:r>
        <w:rPr>
          <w:rFonts w:ascii="Arial" w:eastAsia="等线" w:hAnsi="Arial" w:cs="Arial"/>
        </w:rPr>
        <w:t>年，后续模块最短</w:t>
      </w:r>
      <w:r>
        <w:rPr>
          <w:rFonts w:ascii="Arial" w:eastAsia="等线" w:hAnsi="Arial" w:cs="Arial"/>
        </w:rPr>
        <w:t>6—24</w:t>
      </w:r>
      <w:r>
        <w:rPr>
          <w:rFonts w:ascii="Arial" w:eastAsia="等线" w:hAnsi="Arial" w:cs="Arial"/>
        </w:rPr>
        <w:t>个月即可完成建设，远优于传统大型核电</w:t>
      </w:r>
      <w:r>
        <w:rPr>
          <w:rFonts w:ascii="Arial" w:eastAsia="等线" w:hAnsi="Arial" w:cs="Arial"/>
        </w:rPr>
        <w:t>5—7</w:t>
      </w:r>
      <w:r>
        <w:rPr>
          <w:rFonts w:ascii="Arial" w:eastAsia="等线" w:hAnsi="Arial" w:cs="Arial"/>
        </w:rPr>
        <w:t>年工期；</w:t>
      </w:r>
    </w:p>
    <w:p w14:paraId="023B998E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经济性：单</w:t>
      </w:r>
      <w:proofErr w:type="gramStart"/>
      <w:r>
        <w:rPr>
          <w:rFonts w:ascii="Arial" w:eastAsia="等线" w:hAnsi="Arial" w:cs="Arial"/>
        </w:rPr>
        <w:t>堆投资</w:t>
      </w:r>
      <w:proofErr w:type="gramEnd"/>
      <w:r>
        <w:rPr>
          <w:rFonts w:ascii="Arial" w:eastAsia="等线" w:hAnsi="Arial" w:cs="Arial"/>
        </w:rPr>
        <w:t>规模适中，初始投资门槛低于大型核电；全寿命周期</w:t>
      </w:r>
      <w:r>
        <w:rPr>
          <w:rFonts w:ascii="Arial" w:eastAsia="等线" w:hAnsi="Arial" w:cs="Arial"/>
        </w:rPr>
        <w:t>60</w:t>
      </w:r>
      <w:r>
        <w:rPr>
          <w:rFonts w:ascii="Arial" w:eastAsia="等线" w:hAnsi="Arial" w:cs="Arial"/>
        </w:rPr>
        <w:t>年，长期摊薄成本，</w:t>
      </w:r>
      <w:r>
        <w:rPr>
          <w:rFonts w:ascii="Arial" w:eastAsia="等线" w:hAnsi="Arial" w:cs="Arial"/>
        </w:rPr>
        <w:t>LCOE</w:t>
      </w:r>
      <w:r>
        <w:rPr>
          <w:rFonts w:ascii="Arial" w:eastAsia="等线" w:hAnsi="Arial" w:cs="Arial"/>
        </w:rPr>
        <w:t>（平准化度电成本）具备市场竞争力；</w:t>
      </w:r>
    </w:p>
    <w:p w14:paraId="437E8D11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综合能效：核能综合利用率</w:t>
      </w:r>
      <w:r>
        <w:rPr>
          <w:rFonts w:ascii="Arial" w:eastAsia="等线" w:hAnsi="Arial" w:cs="Arial"/>
        </w:rPr>
        <w:t>50%—80%</w:t>
      </w:r>
      <w:r>
        <w:rPr>
          <w:rFonts w:ascii="Arial" w:eastAsia="等线" w:hAnsi="Arial" w:cs="Arial"/>
        </w:rPr>
        <w:t>，传统</w:t>
      </w:r>
      <w:proofErr w:type="gramStart"/>
      <w:r>
        <w:rPr>
          <w:rFonts w:ascii="Arial" w:eastAsia="等线" w:hAnsi="Arial" w:cs="Arial"/>
        </w:rPr>
        <w:t>大型堆仅</w:t>
      </w:r>
      <w:proofErr w:type="gramEnd"/>
      <w:r>
        <w:rPr>
          <w:rFonts w:ascii="Arial" w:eastAsia="等线" w:hAnsi="Arial" w:cs="Arial"/>
        </w:rPr>
        <w:t>30%—35%</w:t>
      </w:r>
      <w:r>
        <w:rPr>
          <w:rFonts w:ascii="Arial" w:eastAsia="等线" w:hAnsi="Arial" w:cs="Arial"/>
        </w:rPr>
        <w:t>，多能联供收益空间更大。</w:t>
      </w:r>
    </w:p>
    <w:p w14:paraId="68F68CA8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53" w:name="heading_33"/>
      <w:bookmarkStart w:id="54" w:name="_Toc231909741"/>
      <w:r>
        <w:rPr>
          <w:rFonts w:ascii="Arial" w:eastAsia="等线" w:hAnsi="Arial" w:cs="Arial"/>
          <w:b/>
          <w:sz w:val="30"/>
        </w:rPr>
        <w:t xml:space="preserve">3.6 </w:t>
      </w:r>
      <w:r>
        <w:rPr>
          <w:rFonts w:ascii="Arial" w:eastAsia="等线" w:hAnsi="Arial" w:cs="Arial"/>
          <w:b/>
          <w:sz w:val="30"/>
        </w:rPr>
        <w:t>技术迭代与产品矩阵规划</w:t>
      </w:r>
      <w:bookmarkEnd w:id="53"/>
      <w:bookmarkEnd w:id="54"/>
    </w:p>
    <w:p w14:paraId="557F04D0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短期（主力型号）：持续优化</w:t>
      </w:r>
      <w:r>
        <w:rPr>
          <w:rFonts w:ascii="Arial" w:eastAsia="等线" w:hAnsi="Arial" w:cs="Arial"/>
        </w:rPr>
        <w:t>80MWe</w:t>
      </w:r>
      <w:proofErr w:type="gramStart"/>
      <w:r>
        <w:rPr>
          <w:rFonts w:ascii="Arial" w:eastAsia="等线" w:hAnsi="Arial" w:cs="Arial"/>
        </w:rPr>
        <w:t>宇龙一号</w:t>
      </w:r>
      <w:proofErr w:type="gramEnd"/>
      <w:r>
        <w:rPr>
          <w:rFonts w:ascii="Arial" w:eastAsia="等线" w:hAnsi="Arial" w:cs="Arial"/>
        </w:rPr>
        <w:t>，完善系统稳定性、小型化设计；</w:t>
      </w:r>
    </w:p>
    <w:p w14:paraId="04E87C1A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中期延伸：开发海上浮动小堆、医用同位素堆、热管堆；</w:t>
      </w:r>
    </w:p>
    <w:p w14:paraId="65EDB16F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长期布局：第四代熔盐堆、</w:t>
      </w:r>
      <w:proofErr w:type="gramStart"/>
      <w:r>
        <w:rPr>
          <w:rFonts w:ascii="Arial" w:eastAsia="等线" w:hAnsi="Arial" w:cs="Arial"/>
        </w:rPr>
        <w:t>钠冷快堆</w:t>
      </w:r>
      <w:proofErr w:type="gramEnd"/>
      <w:r>
        <w:rPr>
          <w:rFonts w:ascii="Arial" w:eastAsia="等线" w:hAnsi="Arial" w:cs="Arial"/>
        </w:rPr>
        <w:t>、聚变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裂变混合堆，构建多技术路线、全功率谱系的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产品矩阵。</w:t>
      </w:r>
    </w:p>
    <w:p w14:paraId="6ABCCDCE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55" w:name="heading_34"/>
      <w:bookmarkStart w:id="56" w:name="_Toc231909742"/>
      <w:r>
        <w:rPr>
          <w:rFonts w:ascii="Arial" w:eastAsia="等线" w:hAnsi="Arial" w:cs="Arial"/>
          <w:b/>
          <w:sz w:val="30"/>
        </w:rPr>
        <w:t xml:space="preserve">3.7 </w:t>
      </w:r>
      <w:r>
        <w:rPr>
          <w:rFonts w:ascii="Arial" w:eastAsia="等线" w:hAnsi="Arial" w:cs="Arial"/>
          <w:b/>
          <w:sz w:val="30"/>
        </w:rPr>
        <w:t>试验、合作机构与知识产权</w:t>
      </w:r>
      <w:bookmarkEnd w:id="55"/>
      <w:bookmarkEnd w:id="56"/>
    </w:p>
    <w:p w14:paraId="683059E9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合作单位：联合中国核动力研究设计院、清华大学核能与新能源技术研究院等国家级平台开展堆芯水力、系统仿真、安全验证等试验；</w:t>
      </w:r>
    </w:p>
    <w:p w14:paraId="21F62613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供应链：核心设备依托东方电气、上海电气、中国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平等国内头部核电制造企业，供应链完整、自主可控；</w:t>
      </w:r>
    </w:p>
    <w:p w14:paraId="7B1F65FD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知识产权：现阶段以技术方案、仿真成果、设计文档为主，后续将围绕堆型设计、系统集成、控制算法逐步布局专利。</w:t>
      </w:r>
    </w:p>
    <w:p w14:paraId="7E9898DC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57" w:name="heading_35"/>
      <w:bookmarkStart w:id="58" w:name="_Toc231909743"/>
      <w:r>
        <w:rPr>
          <w:rFonts w:ascii="Arial" w:eastAsia="等线" w:hAnsi="Arial" w:cs="Arial"/>
          <w:b/>
          <w:sz w:val="30"/>
        </w:rPr>
        <w:t xml:space="preserve">3.8 </w:t>
      </w:r>
      <w:r>
        <w:rPr>
          <w:rFonts w:ascii="Arial" w:eastAsia="等线" w:hAnsi="Arial" w:cs="Arial"/>
          <w:b/>
          <w:sz w:val="30"/>
        </w:rPr>
        <w:t>技术现状与待验证内容</w:t>
      </w:r>
      <w:bookmarkEnd w:id="57"/>
      <w:bookmarkEnd w:id="58"/>
    </w:p>
    <w:p w14:paraId="3F2D3D29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当前阶段：完成总体方案、系统设计、参数仿真，</w:t>
      </w:r>
      <w:r>
        <w:rPr>
          <w:rFonts w:ascii="Arial" w:eastAsia="等线" w:hAnsi="Arial" w:cs="Arial"/>
          <w:b/>
        </w:rPr>
        <w:t>暂无实体样机与工程台架试验数据</w:t>
      </w:r>
      <w:r>
        <w:rPr>
          <w:rFonts w:ascii="Arial" w:eastAsia="等线" w:hAnsi="Arial" w:cs="Arial"/>
        </w:rPr>
        <w:t>；</w:t>
      </w:r>
    </w:p>
    <w:p w14:paraId="459036DE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proofErr w:type="gramStart"/>
      <w:r>
        <w:rPr>
          <w:rFonts w:ascii="Arial" w:eastAsia="等线" w:hAnsi="Arial" w:cs="Arial"/>
        </w:rPr>
        <w:t>待推进</w:t>
      </w:r>
      <w:proofErr w:type="gramEnd"/>
      <w:r>
        <w:rPr>
          <w:rFonts w:ascii="Arial" w:eastAsia="等线" w:hAnsi="Arial" w:cs="Arial"/>
        </w:rPr>
        <w:t>工作：台架测试、系统联试、初步安全分析报告（</w:t>
      </w:r>
      <w:r>
        <w:rPr>
          <w:rFonts w:ascii="Arial" w:eastAsia="等线" w:hAnsi="Arial" w:cs="Arial"/>
        </w:rPr>
        <w:t>PSAR</w:t>
      </w:r>
      <w:r>
        <w:rPr>
          <w:rFonts w:ascii="Arial" w:eastAsia="等线" w:hAnsi="Arial" w:cs="Arial"/>
        </w:rPr>
        <w:t>）、最终安全分析报告（</w:t>
      </w:r>
      <w:r>
        <w:rPr>
          <w:rFonts w:ascii="Arial" w:eastAsia="等线" w:hAnsi="Arial" w:cs="Arial"/>
        </w:rPr>
        <w:t>FSAR</w:t>
      </w:r>
      <w:r>
        <w:rPr>
          <w:rFonts w:ascii="Arial" w:eastAsia="等线" w:hAnsi="Arial" w:cs="Arial"/>
        </w:rPr>
        <w:t>）编制、国内外监管评审。</w:t>
      </w:r>
    </w:p>
    <w:p w14:paraId="4895CED8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59" w:name="heading_36"/>
      <w:bookmarkStart w:id="60" w:name="_Toc231909744"/>
      <w:r>
        <w:rPr>
          <w:rFonts w:ascii="Arial" w:eastAsia="等线" w:hAnsi="Arial" w:cs="Arial"/>
          <w:b/>
          <w:sz w:val="30"/>
        </w:rPr>
        <w:t xml:space="preserve">3.9 </w:t>
      </w:r>
      <w:r>
        <w:rPr>
          <w:rFonts w:ascii="Arial" w:eastAsia="等线" w:hAnsi="Arial" w:cs="Arial"/>
          <w:b/>
          <w:sz w:val="30"/>
        </w:rPr>
        <w:t>技术综合评估</w:t>
      </w:r>
      <w:bookmarkEnd w:id="59"/>
      <w:bookmarkEnd w:id="60"/>
    </w:p>
    <w:p w14:paraId="362D1966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技术路线基于成熟三代压水堆迭代，理论成熟、安全指标先进、经济性突出，技术逻辑完整。当前处于</w:t>
      </w:r>
      <w:r>
        <w:rPr>
          <w:rFonts w:ascii="Arial" w:eastAsia="等线" w:hAnsi="Arial" w:cs="Arial"/>
          <w:b/>
        </w:rPr>
        <w:t>设计阶段，尚未开展工程验证</w:t>
      </w:r>
      <w:r>
        <w:rPr>
          <w:rFonts w:ascii="Arial" w:eastAsia="等线" w:hAnsi="Arial" w:cs="Arial"/>
        </w:rPr>
        <w:t>，试验、评审、工程落地仍需较长周期，整体技术风险可控，但存在方案局部优化调整的可能性。</w:t>
      </w:r>
    </w:p>
    <w:p w14:paraId="7B342B3A" w14:textId="77777777" w:rsidR="00AB1A99" w:rsidRDefault="00000000">
      <w:pPr>
        <w:spacing w:before="320" w:after="120" w:line="288" w:lineRule="auto"/>
        <w:outlineLvl w:val="1"/>
        <w:rPr>
          <w:rFonts w:hint="eastAsia"/>
        </w:rPr>
      </w:pPr>
      <w:bookmarkStart w:id="61" w:name="heading_37"/>
      <w:bookmarkStart w:id="62" w:name="_Toc231909745"/>
      <w:r>
        <w:rPr>
          <w:rFonts w:ascii="Arial" w:eastAsia="等线" w:hAnsi="Arial" w:cs="Arial"/>
          <w:b/>
          <w:sz w:val="32"/>
        </w:rPr>
        <w:t>四、行业、政策与市场尽职调查</w:t>
      </w:r>
      <w:bookmarkEnd w:id="61"/>
      <w:bookmarkEnd w:id="62"/>
    </w:p>
    <w:p w14:paraId="1B6B53B9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63" w:name="heading_38"/>
      <w:bookmarkStart w:id="64" w:name="_Toc231909746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小型模块化反应堆（</w:t>
      </w:r>
      <w:r>
        <w:rPr>
          <w:rFonts w:ascii="Arial" w:eastAsia="等线" w:hAnsi="Arial" w:cs="Arial"/>
          <w:b/>
          <w:sz w:val="30"/>
        </w:rPr>
        <w:t>SMR</w:t>
      </w:r>
      <w:r>
        <w:rPr>
          <w:rFonts w:ascii="Arial" w:eastAsia="等线" w:hAnsi="Arial" w:cs="Arial"/>
          <w:b/>
          <w:sz w:val="30"/>
        </w:rPr>
        <w:t>）行业发展概况</w:t>
      </w:r>
      <w:bookmarkEnd w:id="63"/>
      <w:bookmarkEnd w:id="64"/>
    </w:p>
    <w:p w14:paraId="7F779939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小型模块化反应堆（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）是全球核能产业重点发展方向，区别于传统大型核电，具备</w:t>
      </w:r>
      <w:r>
        <w:rPr>
          <w:rFonts w:ascii="Arial" w:eastAsia="等线" w:hAnsi="Arial" w:cs="Arial"/>
          <w:b/>
        </w:rPr>
        <w:t>功率灵活、建造快、选址广、多用途</w:t>
      </w:r>
      <w:r>
        <w:rPr>
          <w:rFonts w:ascii="Arial" w:eastAsia="等线" w:hAnsi="Arial" w:cs="Arial"/>
        </w:rPr>
        <w:t>四大特征。全球目前已公开设计方案超</w:t>
      </w:r>
      <w:r>
        <w:rPr>
          <w:rFonts w:ascii="Arial" w:eastAsia="等线" w:hAnsi="Arial" w:cs="Arial"/>
        </w:rPr>
        <w:t>90</w:t>
      </w:r>
      <w:r>
        <w:rPr>
          <w:rFonts w:ascii="Arial" w:eastAsia="等线" w:hAnsi="Arial" w:cs="Arial"/>
        </w:rPr>
        <w:t>种，形成水冷、气冷、钠冷、熔盐等多条技术路线。全球科技巨头纷纷布局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为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数据中心供能；国内依托双碳、燃煤替代、工业脱碳政策，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进入示范与商业化并行阶段。</w:t>
      </w:r>
    </w:p>
    <w:p w14:paraId="2A3E28AD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65" w:name="heading_39"/>
      <w:bookmarkStart w:id="66" w:name="_Toc231909747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全球及国内市场规模、发展趋势</w:t>
      </w:r>
      <w:bookmarkEnd w:id="65"/>
      <w:bookmarkEnd w:id="66"/>
    </w:p>
    <w:p w14:paraId="2DAB5030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全球市场：机构预测</w:t>
      </w:r>
      <w:r>
        <w:rPr>
          <w:rFonts w:ascii="Arial" w:eastAsia="等线" w:hAnsi="Arial" w:cs="Arial"/>
        </w:rPr>
        <w:t>2030</w:t>
      </w:r>
      <w:r>
        <w:rPr>
          <w:rFonts w:ascii="Arial" w:eastAsia="等线" w:hAnsi="Arial" w:cs="Arial"/>
        </w:rPr>
        <w:t>年全球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投资规模突破</w:t>
      </w:r>
      <w:r>
        <w:rPr>
          <w:rFonts w:ascii="Arial" w:eastAsia="等线" w:hAnsi="Arial" w:cs="Arial"/>
        </w:rPr>
        <w:t>250</w:t>
      </w:r>
      <w:r>
        <w:rPr>
          <w:rFonts w:ascii="Arial" w:eastAsia="等线" w:hAnsi="Arial" w:cs="Arial"/>
        </w:rPr>
        <w:t>亿美元，下游电力、供热、制氢、海水淡化等关联市场总规模</w:t>
      </w:r>
      <w:r>
        <w:rPr>
          <w:rFonts w:ascii="Arial" w:eastAsia="等线" w:hAnsi="Arial" w:cs="Arial"/>
          <w:b/>
        </w:rPr>
        <w:t>超</w:t>
      </w:r>
      <w:r>
        <w:rPr>
          <w:rFonts w:ascii="Arial" w:eastAsia="等线" w:hAnsi="Arial" w:cs="Arial"/>
          <w:b/>
        </w:rPr>
        <w:t>3</w:t>
      </w:r>
      <w:proofErr w:type="gramStart"/>
      <w:r>
        <w:rPr>
          <w:rFonts w:ascii="Arial" w:eastAsia="等线" w:hAnsi="Arial" w:cs="Arial"/>
          <w:b/>
        </w:rPr>
        <w:t>万亿</w:t>
      </w:r>
      <w:proofErr w:type="gramEnd"/>
      <w:r>
        <w:rPr>
          <w:rFonts w:ascii="Arial" w:eastAsia="等线" w:hAnsi="Arial" w:cs="Arial"/>
          <w:b/>
        </w:rPr>
        <w:t>美元</w:t>
      </w:r>
      <w:r>
        <w:rPr>
          <w:rFonts w:ascii="Arial" w:eastAsia="等线" w:hAnsi="Arial" w:cs="Arial"/>
        </w:rPr>
        <w:t>；</w:t>
      </w:r>
    </w:p>
    <w:p w14:paraId="20300506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国内市场：工业供热、高耗能改造、</w:t>
      </w:r>
      <w:proofErr w:type="gramStart"/>
      <w:r>
        <w:rPr>
          <w:rFonts w:ascii="Arial" w:eastAsia="等线" w:hAnsi="Arial" w:cs="Arial"/>
        </w:rPr>
        <w:t>绿色算力三</w:t>
      </w:r>
      <w:proofErr w:type="gramEnd"/>
      <w:r>
        <w:rPr>
          <w:rFonts w:ascii="Arial" w:eastAsia="等线" w:hAnsi="Arial" w:cs="Arial"/>
        </w:rPr>
        <w:t>大核心需求爆发，</w:t>
      </w:r>
      <w:r>
        <w:rPr>
          <w:rFonts w:ascii="Arial" w:eastAsia="等线" w:hAnsi="Arial" w:cs="Arial"/>
        </w:rPr>
        <w:t>2025—2030</w:t>
      </w:r>
      <w:r>
        <w:rPr>
          <w:rFonts w:ascii="Arial" w:eastAsia="等线" w:hAnsi="Arial" w:cs="Arial"/>
        </w:rPr>
        <w:t>年国内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年均</w:t>
      </w:r>
      <w:proofErr w:type="gramStart"/>
      <w:r>
        <w:rPr>
          <w:rFonts w:ascii="Arial" w:eastAsia="等线" w:hAnsi="Arial" w:cs="Arial"/>
        </w:rPr>
        <w:t>增速超</w:t>
      </w:r>
      <w:proofErr w:type="gramEnd"/>
      <w:r>
        <w:rPr>
          <w:rFonts w:ascii="Arial" w:eastAsia="等线" w:hAnsi="Arial" w:cs="Arial"/>
        </w:rPr>
        <w:t>35%</w:t>
      </w:r>
      <w:r>
        <w:rPr>
          <w:rFonts w:ascii="Arial" w:eastAsia="等线" w:hAnsi="Arial" w:cs="Arial"/>
        </w:rPr>
        <w:t>，市场空间千亿级别；</w:t>
      </w:r>
    </w:p>
    <w:p w14:paraId="6D3D8ADF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核心痛点：海外多数国家电网薄弱、电价高、天然气短缺；国内燃煤锅炉淘汰、能耗双控、算力高耗电，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为最优解之一。</w:t>
      </w:r>
    </w:p>
    <w:p w14:paraId="6D058917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67" w:name="heading_40"/>
      <w:bookmarkStart w:id="68" w:name="_Toc231909748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国家及国际相关政策汇编与解读</w:t>
      </w:r>
      <w:bookmarkEnd w:id="67"/>
      <w:bookmarkEnd w:id="68"/>
    </w:p>
    <w:p w14:paraId="08692FC5" w14:textId="77777777" w:rsidR="00AB1A99" w:rsidRDefault="00000000">
      <w:pPr>
        <w:spacing w:before="260" w:after="120" w:line="288" w:lineRule="auto"/>
        <w:outlineLvl w:val="3"/>
        <w:rPr>
          <w:rFonts w:hint="eastAsia"/>
        </w:rPr>
      </w:pPr>
      <w:bookmarkStart w:id="69" w:name="heading_41"/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、《</w:t>
      </w:r>
      <w:r>
        <w:rPr>
          <w:rFonts w:ascii="Arial" w:eastAsia="等线" w:hAnsi="Arial" w:cs="Arial"/>
          <w:b/>
          <w:sz w:val="28"/>
        </w:rPr>
        <w:t>2030</w:t>
      </w:r>
      <w:r>
        <w:rPr>
          <w:rFonts w:ascii="Arial" w:eastAsia="等线" w:hAnsi="Arial" w:cs="Arial"/>
          <w:b/>
          <w:sz w:val="28"/>
        </w:rPr>
        <w:t>年前碳达峰行动方案》</w:t>
      </w:r>
      <w:bookmarkEnd w:id="69"/>
    </w:p>
    <w:p w14:paraId="465A4825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发文单位：国务院</w:t>
      </w:r>
    </w:p>
    <w:p w14:paraId="108E9A65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核心内容：明确</w:t>
      </w:r>
      <w:r>
        <w:rPr>
          <w:rFonts w:ascii="Arial" w:eastAsia="等线" w:hAnsi="Arial" w:cs="Arial"/>
          <w:b/>
        </w:rPr>
        <w:t>积极安全有序发展核电</w:t>
      </w:r>
      <w:r>
        <w:rPr>
          <w:rFonts w:ascii="Arial" w:eastAsia="等线" w:hAnsi="Arial" w:cs="Arial"/>
        </w:rPr>
        <w:t>，将模块化小型堆、海上浮动堆列为先进核能重点示范方向，鼓励开展核能综合利用示范。坚持最严格安全标准与监管，推动核电装备自主化、标准化，布局前沿核电技术。</w:t>
      </w:r>
    </w:p>
    <w:p w14:paraId="49C5DE32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解读：从国家顶层战略层面确立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发展定位，明确技术示范与综合利用两大发展方向，为行业长期发展奠定政策基础。</w:t>
      </w:r>
    </w:p>
    <w:p w14:paraId="46EA0545" w14:textId="77777777" w:rsidR="00AB1A99" w:rsidRDefault="00000000">
      <w:pPr>
        <w:spacing w:before="260" w:after="120" w:line="288" w:lineRule="auto"/>
        <w:outlineLvl w:val="3"/>
        <w:rPr>
          <w:rFonts w:hint="eastAsia"/>
        </w:rPr>
      </w:pPr>
      <w:bookmarkStart w:id="70" w:name="heading_42"/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、《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十四五</w:t>
      </w:r>
      <w:r>
        <w:rPr>
          <w:rFonts w:ascii="Arial" w:eastAsia="等线" w:hAnsi="Arial" w:cs="Arial"/>
          <w:b/>
          <w:sz w:val="28"/>
        </w:rPr>
        <w:t>”</w:t>
      </w:r>
      <w:r>
        <w:rPr>
          <w:rFonts w:ascii="Arial" w:eastAsia="等线" w:hAnsi="Arial" w:cs="Arial"/>
          <w:b/>
          <w:sz w:val="28"/>
        </w:rPr>
        <w:t>现代能源体系规划》（</w:t>
      </w:r>
      <w:proofErr w:type="gramStart"/>
      <w:r>
        <w:rPr>
          <w:rFonts w:ascii="Arial" w:eastAsia="等线" w:hAnsi="Arial" w:cs="Arial"/>
          <w:b/>
          <w:sz w:val="28"/>
        </w:rPr>
        <w:t>发改能源</w:t>
      </w:r>
      <w:proofErr w:type="gramEnd"/>
      <w:r>
        <w:rPr>
          <w:rFonts w:ascii="Arial" w:eastAsia="等线" w:hAnsi="Arial" w:cs="Arial"/>
          <w:b/>
          <w:sz w:val="28"/>
        </w:rPr>
        <w:t>〔</w:t>
      </w:r>
      <w:r>
        <w:rPr>
          <w:rFonts w:ascii="Arial" w:eastAsia="等线" w:hAnsi="Arial" w:cs="Arial"/>
          <w:b/>
          <w:sz w:val="28"/>
        </w:rPr>
        <w:t>2022</w:t>
      </w:r>
      <w:r>
        <w:rPr>
          <w:rFonts w:ascii="Arial" w:eastAsia="等线" w:hAnsi="Arial" w:cs="Arial"/>
          <w:b/>
          <w:sz w:val="28"/>
        </w:rPr>
        <w:t>〕</w:t>
      </w:r>
      <w:r>
        <w:rPr>
          <w:rFonts w:ascii="Arial" w:eastAsia="等线" w:hAnsi="Arial" w:cs="Arial"/>
          <w:b/>
          <w:sz w:val="28"/>
        </w:rPr>
        <w:t>210</w:t>
      </w:r>
      <w:r>
        <w:rPr>
          <w:rFonts w:ascii="Arial" w:eastAsia="等线" w:hAnsi="Arial" w:cs="Arial"/>
          <w:b/>
          <w:sz w:val="28"/>
        </w:rPr>
        <w:t>号）</w:t>
      </w:r>
      <w:bookmarkEnd w:id="70"/>
    </w:p>
    <w:p w14:paraId="1AD9117E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发文单位：国家发展改革委、国家能源局</w:t>
      </w:r>
    </w:p>
    <w:p w14:paraId="1480D80E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核心内容：提出</w:t>
      </w:r>
      <w:r>
        <w:rPr>
          <w:rFonts w:ascii="Arial" w:eastAsia="等线" w:hAnsi="Arial" w:cs="Arial"/>
        </w:rPr>
        <w:t>2025</w:t>
      </w:r>
      <w:r>
        <w:rPr>
          <w:rFonts w:ascii="Arial" w:eastAsia="等线" w:hAnsi="Arial" w:cs="Arial"/>
        </w:rPr>
        <w:t>年国内核电运行装机容量达到</w:t>
      </w:r>
      <w:r>
        <w:rPr>
          <w:rFonts w:ascii="Arial" w:eastAsia="等线" w:hAnsi="Arial" w:cs="Arial"/>
        </w:rPr>
        <w:t>7000</w:t>
      </w:r>
      <w:r>
        <w:rPr>
          <w:rFonts w:ascii="Arial" w:eastAsia="等线" w:hAnsi="Arial" w:cs="Arial"/>
        </w:rPr>
        <w:t>万千瓦；积极有序推进沿海核电建设，推进华龙一号、国和一号等三代核电批量化发展；支持核能供暖、工业供</w:t>
      </w:r>
      <w:r>
        <w:rPr>
          <w:rFonts w:ascii="Arial" w:eastAsia="等线" w:hAnsi="Arial" w:cs="Arial"/>
        </w:rPr>
        <w:lastRenderedPageBreak/>
        <w:t>汽、海水淡化等综合应用，实行全链条核安全管理。</w:t>
      </w:r>
    </w:p>
    <w:p w14:paraId="2DED5D4A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解读：量化核电发展目标，拓展核能民用场景，推动核电从单一发电向综合能源供给转型，与本项目多能联供定位高度契合。</w:t>
      </w:r>
    </w:p>
    <w:p w14:paraId="0620AF50" w14:textId="77777777" w:rsidR="00AB1A99" w:rsidRDefault="00000000">
      <w:pPr>
        <w:spacing w:before="260" w:after="120" w:line="288" w:lineRule="auto"/>
        <w:outlineLvl w:val="3"/>
        <w:rPr>
          <w:rFonts w:hint="eastAsia"/>
        </w:rPr>
      </w:pPr>
      <w:bookmarkStart w:id="71" w:name="heading_43"/>
      <w:r>
        <w:rPr>
          <w:rFonts w:ascii="Arial" w:eastAsia="等线" w:hAnsi="Arial" w:cs="Arial"/>
          <w:b/>
          <w:sz w:val="28"/>
        </w:rPr>
        <w:t>3</w:t>
      </w:r>
      <w:r>
        <w:rPr>
          <w:rFonts w:ascii="Arial" w:eastAsia="等线" w:hAnsi="Arial" w:cs="Arial"/>
          <w:b/>
          <w:sz w:val="28"/>
        </w:rPr>
        <w:t>、《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十四五</w:t>
      </w:r>
      <w:r>
        <w:rPr>
          <w:rFonts w:ascii="Arial" w:eastAsia="等线" w:hAnsi="Arial" w:cs="Arial"/>
          <w:b/>
          <w:sz w:val="28"/>
        </w:rPr>
        <w:t>”</w:t>
      </w:r>
      <w:r>
        <w:rPr>
          <w:rFonts w:ascii="Arial" w:eastAsia="等线" w:hAnsi="Arial" w:cs="Arial"/>
          <w:b/>
          <w:sz w:val="28"/>
        </w:rPr>
        <w:t>能源领域科技创新规划》</w:t>
      </w:r>
      <w:bookmarkEnd w:id="71"/>
    </w:p>
    <w:p w14:paraId="2EF231DB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发文单位：国家能源局、科学技术部</w:t>
      </w:r>
    </w:p>
    <w:p w14:paraId="1C6F7554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核心内容：将小型模块化反应堆、先进核能系统列为重点攻关领域，支持堆型优化、数字化智能化升级、核能综合利用技术研发，布局示范工程。</w:t>
      </w:r>
    </w:p>
    <w:p w14:paraId="7AF4D807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解读：明确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为能源</w:t>
      </w:r>
      <w:proofErr w:type="gramStart"/>
      <w:r>
        <w:rPr>
          <w:rFonts w:ascii="Arial" w:eastAsia="等线" w:hAnsi="Arial" w:cs="Arial"/>
        </w:rPr>
        <w:t>科创核心</w:t>
      </w:r>
      <w:proofErr w:type="gramEnd"/>
      <w:r>
        <w:rPr>
          <w:rFonts w:ascii="Arial" w:eastAsia="等线" w:hAnsi="Arial" w:cs="Arial"/>
        </w:rPr>
        <w:t>赛道，在技术研发、试验示范层面给予政策与资源支持。</w:t>
      </w:r>
    </w:p>
    <w:p w14:paraId="1E106D72" w14:textId="77777777" w:rsidR="00AB1A99" w:rsidRDefault="00000000">
      <w:pPr>
        <w:spacing w:before="260" w:after="120" w:line="288" w:lineRule="auto"/>
        <w:outlineLvl w:val="3"/>
        <w:rPr>
          <w:rFonts w:hint="eastAsia"/>
        </w:rPr>
      </w:pPr>
      <w:bookmarkStart w:id="72" w:name="heading_44"/>
      <w:r>
        <w:rPr>
          <w:rFonts w:ascii="Arial" w:eastAsia="等线" w:hAnsi="Arial" w:cs="Arial"/>
          <w:b/>
          <w:sz w:val="28"/>
        </w:rPr>
        <w:t>4</w:t>
      </w:r>
      <w:r>
        <w:rPr>
          <w:rFonts w:ascii="Arial" w:eastAsia="等线" w:hAnsi="Arial" w:cs="Arial"/>
          <w:b/>
          <w:sz w:val="28"/>
        </w:rPr>
        <w:t>、《核技术应用产业高质量发展三年行动方案（</w:t>
      </w:r>
      <w:r>
        <w:rPr>
          <w:rFonts w:ascii="Arial" w:eastAsia="等线" w:hAnsi="Arial" w:cs="Arial"/>
          <w:b/>
          <w:sz w:val="28"/>
        </w:rPr>
        <w:t>2024—2026</w:t>
      </w:r>
      <w:r>
        <w:rPr>
          <w:rFonts w:ascii="Arial" w:eastAsia="等线" w:hAnsi="Arial" w:cs="Arial"/>
          <w:b/>
          <w:sz w:val="28"/>
        </w:rPr>
        <w:t>年）》（国原发〔</w:t>
      </w:r>
      <w:r>
        <w:rPr>
          <w:rFonts w:ascii="Arial" w:eastAsia="等线" w:hAnsi="Arial" w:cs="Arial"/>
          <w:b/>
          <w:sz w:val="28"/>
        </w:rPr>
        <w:t>2024</w:t>
      </w:r>
      <w:r>
        <w:rPr>
          <w:rFonts w:ascii="Arial" w:eastAsia="等线" w:hAnsi="Arial" w:cs="Arial"/>
          <w:b/>
          <w:sz w:val="28"/>
        </w:rPr>
        <w:t>〕</w:t>
      </w:r>
      <w:r>
        <w:rPr>
          <w:rFonts w:ascii="Arial" w:eastAsia="等线" w:hAnsi="Arial" w:cs="Arial"/>
          <w:b/>
          <w:sz w:val="28"/>
        </w:rPr>
        <w:t>5</w:t>
      </w:r>
      <w:r>
        <w:rPr>
          <w:rFonts w:ascii="Arial" w:eastAsia="等线" w:hAnsi="Arial" w:cs="Arial"/>
          <w:b/>
          <w:sz w:val="28"/>
        </w:rPr>
        <w:t>号）</w:t>
      </w:r>
      <w:bookmarkEnd w:id="72"/>
    </w:p>
    <w:p w14:paraId="77436D47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发文单位：国家原子能机构等十二部门</w:t>
      </w:r>
    </w:p>
    <w:p w14:paraId="70C425D7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核心内容：目标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年核技术应用产业年直接产值达到</w:t>
      </w:r>
      <w:r>
        <w:rPr>
          <w:rFonts w:ascii="Arial" w:eastAsia="等线" w:hAnsi="Arial" w:cs="Arial"/>
        </w:rPr>
        <w:t>4000</w:t>
      </w:r>
      <w:r>
        <w:rPr>
          <w:rFonts w:ascii="Arial" w:eastAsia="等线" w:hAnsi="Arial" w:cs="Arial"/>
        </w:rPr>
        <w:t>亿元；支持利用现役核电堆、新建专用</w:t>
      </w:r>
      <w:proofErr w:type="gramStart"/>
      <w:r>
        <w:rPr>
          <w:rFonts w:ascii="Arial" w:eastAsia="等线" w:hAnsi="Arial" w:cs="Arial"/>
        </w:rPr>
        <w:t>堆生产</w:t>
      </w:r>
      <w:proofErr w:type="gramEnd"/>
      <w:r>
        <w:rPr>
          <w:rFonts w:ascii="Arial" w:eastAsia="等线" w:hAnsi="Arial" w:cs="Arial"/>
        </w:rPr>
        <w:t>医用同位素，拓展核能在工业、民生、医疗等多元应用场景。</w:t>
      </w:r>
    </w:p>
    <w:p w14:paraId="2FEC9C6C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解读：拓宽核能应用边界，推动核技术产业化发展，丰富本项目商业落地场景。</w:t>
      </w:r>
    </w:p>
    <w:p w14:paraId="2339A3B1" w14:textId="77777777" w:rsidR="00AB1A99" w:rsidRDefault="00000000">
      <w:pPr>
        <w:spacing w:before="260" w:after="120" w:line="288" w:lineRule="auto"/>
        <w:outlineLvl w:val="3"/>
        <w:rPr>
          <w:rFonts w:hint="eastAsia"/>
        </w:rPr>
      </w:pPr>
      <w:bookmarkStart w:id="73" w:name="heading_45"/>
      <w:r>
        <w:rPr>
          <w:rFonts w:ascii="Arial" w:eastAsia="等线" w:hAnsi="Arial" w:cs="Arial"/>
          <w:b/>
          <w:sz w:val="28"/>
        </w:rPr>
        <w:t>5</w:t>
      </w:r>
      <w:r>
        <w:rPr>
          <w:rFonts w:ascii="Arial" w:eastAsia="等线" w:hAnsi="Arial" w:cs="Arial"/>
          <w:b/>
          <w:sz w:val="28"/>
        </w:rPr>
        <w:t>、《关于进一步促进民间投资发展的若干措施》（国办发〔</w:t>
      </w:r>
      <w:r>
        <w:rPr>
          <w:rFonts w:ascii="Arial" w:eastAsia="等线" w:hAnsi="Arial" w:cs="Arial"/>
          <w:b/>
          <w:sz w:val="28"/>
        </w:rPr>
        <w:t>2025</w:t>
      </w:r>
      <w:r>
        <w:rPr>
          <w:rFonts w:ascii="Arial" w:eastAsia="等线" w:hAnsi="Arial" w:cs="Arial"/>
          <w:b/>
          <w:sz w:val="28"/>
        </w:rPr>
        <w:t>〕</w:t>
      </w:r>
      <w:r>
        <w:rPr>
          <w:rFonts w:ascii="Arial" w:eastAsia="等线" w:hAnsi="Arial" w:cs="Arial"/>
          <w:b/>
          <w:sz w:val="28"/>
        </w:rPr>
        <w:t>38</w:t>
      </w:r>
      <w:r>
        <w:rPr>
          <w:rFonts w:ascii="Arial" w:eastAsia="等线" w:hAnsi="Arial" w:cs="Arial"/>
          <w:b/>
          <w:sz w:val="28"/>
        </w:rPr>
        <w:t>号）</w:t>
      </w:r>
      <w:bookmarkEnd w:id="73"/>
    </w:p>
    <w:p w14:paraId="75498993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发文单位：国务院办公厅</w:t>
      </w:r>
    </w:p>
    <w:p w14:paraId="212FC929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核心内容：核电等国家核准项目需专项论证民间资本参与可行性，</w:t>
      </w:r>
      <w:r>
        <w:rPr>
          <w:rFonts w:ascii="Arial" w:eastAsia="等线" w:hAnsi="Arial" w:cs="Arial"/>
          <w:b/>
        </w:rPr>
        <w:t>具备条件的核电项目民间持股比例可达</w:t>
      </w:r>
      <w:r>
        <w:rPr>
          <w:rFonts w:ascii="Arial" w:eastAsia="等线" w:hAnsi="Arial" w:cs="Arial"/>
          <w:b/>
        </w:rPr>
        <w:t>10%</w:t>
      </w:r>
      <w:r>
        <w:rPr>
          <w:rFonts w:ascii="Arial" w:eastAsia="等线" w:hAnsi="Arial" w:cs="Arial"/>
          <w:b/>
        </w:rPr>
        <w:t>以上</w:t>
      </w:r>
      <w:r>
        <w:rPr>
          <w:rFonts w:ascii="Arial" w:eastAsia="等线" w:hAnsi="Arial" w:cs="Arial"/>
        </w:rPr>
        <w:t>；严禁招投标设置壁垒，鼓励民企参与核电技术攻关与产业链建设。</w:t>
      </w:r>
    </w:p>
    <w:p w14:paraId="4144EE01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解读：打破核电行业投资壁垒，拓宽项目融资渠道，为本民营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企业参与市场竞争提供政策保障。</w:t>
      </w:r>
    </w:p>
    <w:p w14:paraId="0C6B7A7A" w14:textId="77777777" w:rsidR="00AB1A99" w:rsidRDefault="00000000">
      <w:pPr>
        <w:spacing w:before="260" w:after="120" w:line="288" w:lineRule="auto"/>
        <w:outlineLvl w:val="3"/>
        <w:rPr>
          <w:rFonts w:hint="eastAsia"/>
        </w:rPr>
      </w:pPr>
      <w:bookmarkStart w:id="74" w:name="heading_46"/>
      <w:r>
        <w:rPr>
          <w:rFonts w:ascii="Arial" w:eastAsia="等线" w:hAnsi="Arial" w:cs="Arial"/>
          <w:b/>
          <w:sz w:val="28"/>
        </w:rPr>
        <w:t>6</w:t>
      </w:r>
      <w:r>
        <w:rPr>
          <w:rFonts w:ascii="Arial" w:eastAsia="等线" w:hAnsi="Arial" w:cs="Arial"/>
          <w:b/>
          <w:sz w:val="28"/>
        </w:rPr>
        <w:t>、</w:t>
      </w:r>
      <w:r>
        <w:rPr>
          <w:rFonts w:ascii="Arial" w:eastAsia="等线" w:hAnsi="Arial" w:cs="Arial"/>
          <w:b/>
          <w:sz w:val="28"/>
        </w:rPr>
        <w:t>IAEA Safety Standards Series No. SSG-39</w:t>
      </w:r>
      <w:bookmarkEnd w:id="74"/>
    </w:p>
    <w:p w14:paraId="12465332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发布机构：国际原子能机构（</w:t>
      </w:r>
      <w:r>
        <w:rPr>
          <w:rFonts w:ascii="Arial" w:eastAsia="等线" w:hAnsi="Arial" w:cs="Arial"/>
        </w:rPr>
        <w:t>IAEA</w:t>
      </w:r>
      <w:r>
        <w:rPr>
          <w:rFonts w:ascii="Arial" w:eastAsia="等线" w:hAnsi="Arial" w:cs="Arial"/>
        </w:rPr>
        <w:t>）</w:t>
      </w:r>
    </w:p>
    <w:p w14:paraId="2EF25379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核心内容：全球通用核电厂仪器仪表和控制系统设计导则，适用于所有堆型（含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），</w:t>
      </w:r>
      <w:proofErr w:type="gramStart"/>
      <w:r>
        <w:rPr>
          <w:rFonts w:ascii="Arial" w:eastAsia="等线" w:hAnsi="Arial" w:cs="Arial"/>
        </w:rPr>
        <w:t>规范仪控系统</w:t>
      </w:r>
      <w:proofErr w:type="gramEnd"/>
      <w:r>
        <w:rPr>
          <w:rFonts w:ascii="Arial" w:eastAsia="等线" w:hAnsi="Arial" w:cs="Arial"/>
        </w:rPr>
        <w:t>全生命周期设计、验证、运维标准。</w:t>
      </w:r>
    </w:p>
    <w:p w14:paraId="2179062D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解读：本项目数字化仪控系统严格</w:t>
      </w:r>
      <w:proofErr w:type="gramStart"/>
      <w:r>
        <w:rPr>
          <w:rFonts w:ascii="Arial" w:eastAsia="等线" w:hAnsi="Arial" w:cs="Arial"/>
        </w:rPr>
        <w:t>对标该国际标准</w:t>
      </w:r>
      <w:proofErr w:type="gramEnd"/>
      <w:r>
        <w:rPr>
          <w:rFonts w:ascii="Arial" w:eastAsia="等线" w:hAnsi="Arial" w:cs="Arial"/>
        </w:rPr>
        <w:t>，满足海外项目合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要求，为技术出海提供国际标准支撑。</w:t>
      </w:r>
    </w:p>
    <w:p w14:paraId="3AEEAF2F" w14:textId="77777777" w:rsidR="00AB1A99" w:rsidRDefault="00000000">
      <w:pPr>
        <w:spacing w:before="260" w:after="120" w:line="288" w:lineRule="auto"/>
        <w:outlineLvl w:val="3"/>
        <w:rPr>
          <w:rFonts w:hint="eastAsia"/>
        </w:rPr>
      </w:pPr>
      <w:bookmarkStart w:id="75" w:name="heading_47"/>
      <w:r>
        <w:rPr>
          <w:rFonts w:ascii="Arial" w:eastAsia="等线" w:hAnsi="Arial" w:cs="Arial"/>
          <w:b/>
          <w:sz w:val="28"/>
        </w:rPr>
        <w:lastRenderedPageBreak/>
        <w:t>7</w:t>
      </w:r>
      <w:r>
        <w:rPr>
          <w:rFonts w:ascii="Arial" w:eastAsia="等线" w:hAnsi="Arial" w:cs="Arial"/>
          <w:b/>
          <w:sz w:val="28"/>
        </w:rPr>
        <w:t>、《关于促进人工智能与能源双向赋能的行动方案》（国能发科技〔</w:t>
      </w:r>
      <w:r>
        <w:rPr>
          <w:rFonts w:ascii="Arial" w:eastAsia="等线" w:hAnsi="Arial" w:cs="Arial"/>
          <w:b/>
          <w:sz w:val="28"/>
        </w:rPr>
        <w:t>2026</w:t>
      </w:r>
      <w:r>
        <w:rPr>
          <w:rFonts w:ascii="Arial" w:eastAsia="等线" w:hAnsi="Arial" w:cs="Arial"/>
          <w:b/>
          <w:sz w:val="28"/>
        </w:rPr>
        <w:t>〕</w:t>
      </w:r>
      <w:r>
        <w:rPr>
          <w:rFonts w:ascii="Arial" w:eastAsia="等线" w:hAnsi="Arial" w:cs="Arial"/>
          <w:b/>
          <w:sz w:val="28"/>
        </w:rPr>
        <w:t>34</w:t>
      </w:r>
      <w:r>
        <w:rPr>
          <w:rFonts w:ascii="Arial" w:eastAsia="等线" w:hAnsi="Arial" w:cs="Arial"/>
          <w:b/>
          <w:sz w:val="28"/>
        </w:rPr>
        <w:t>号）</w:t>
      </w:r>
      <w:bookmarkEnd w:id="75"/>
    </w:p>
    <w:p w14:paraId="71C378CF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发文单位：国家发展改革委、国家能源局、工业和信息化部、国家数据局</w:t>
      </w:r>
    </w:p>
    <w:p w14:paraId="72FE9C20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核心原文（节选）</w:t>
      </w:r>
    </w:p>
    <w:p w14:paraId="2CB86C71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（二）提高</w:t>
      </w:r>
      <w:proofErr w:type="gramStart"/>
      <w:r>
        <w:rPr>
          <w:rFonts w:ascii="Arial" w:eastAsia="等线" w:hAnsi="Arial" w:cs="Arial"/>
        </w:rPr>
        <w:t>算力设施</w:t>
      </w:r>
      <w:proofErr w:type="gramEnd"/>
      <w:r>
        <w:rPr>
          <w:rFonts w:ascii="Arial" w:eastAsia="等线" w:hAnsi="Arial" w:cs="Arial"/>
        </w:rPr>
        <w:t>多元电力供给能力</w:t>
      </w:r>
    </w:p>
    <w:p w14:paraId="3A24E56C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</w:t>
      </w:r>
      <w:proofErr w:type="gramStart"/>
      <w:r>
        <w:rPr>
          <w:rFonts w:ascii="Arial" w:eastAsia="等线" w:hAnsi="Arial" w:cs="Arial"/>
        </w:rPr>
        <w:t>算力设施</w:t>
      </w:r>
      <w:proofErr w:type="gramEnd"/>
      <w:r>
        <w:rPr>
          <w:rFonts w:ascii="Arial" w:eastAsia="等线" w:hAnsi="Arial" w:cs="Arial"/>
        </w:rPr>
        <w:t>接入系统规模、电网电压等级、电网新能源渗透率、电能质量要求、</w:t>
      </w:r>
      <w:proofErr w:type="gramStart"/>
      <w:r>
        <w:rPr>
          <w:rFonts w:ascii="Arial" w:eastAsia="等线" w:hAnsi="Arial" w:cs="Arial"/>
        </w:rPr>
        <w:t>算力设施</w:t>
      </w:r>
      <w:proofErr w:type="gramEnd"/>
      <w:r>
        <w:rPr>
          <w:rFonts w:ascii="Arial" w:eastAsia="等线" w:hAnsi="Arial" w:cs="Arial"/>
        </w:rPr>
        <w:t>业务类型等实际情况，建立</w:t>
      </w:r>
      <w:proofErr w:type="gramStart"/>
      <w:r>
        <w:rPr>
          <w:rFonts w:ascii="Arial" w:eastAsia="等线" w:hAnsi="Arial" w:cs="Arial"/>
        </w:rPr>
        <w:t>健全算力设施</w:t>
      </w:r>
      <w:proofErr w:type="gramEnd"/>
      <w:r>
        <w:rPr>
          <w:rFonts w:ascii="Arial" w:eastAsia="等线" w:hAnsi="Arial" w:cs="Arial"/>
        </w:rPr>
        <w:t>能源供给规划建设标准。</w:t>
      </w:r>
      <w:r>
        <w:rPr>
          <w:rFonts w:ascii="Arial" w:eastAsia="等线" w:hAnsi="Arial" w:cs="Arial"/>
          <w:b/>
        </w:rPr>
        <w:t>探索核电、氢能等能源以直</w:t>
      </w:r>
      <w:proofErr w:type="gramStart"/>
      <w:r>
        <w:rPr>
          <w:rFonts w:ascii="Arial" w:eastAsia="等线" w:hAnsi="Arial" w:cs="Arial"/>
          <w:b/>
        </w:rPr>
        <w:t>连方式为算力设施</w:t>
      </w:r>
      <w:proofErr w:type="gramEnd"/>
      <w:r>
        <w:rPr>
          <w:rFonts w:ascii="Arial" w:eastAsia="等线" w:hAnsi="Arial" w:cs="Arial"/>
          <w:b/>
        </w:rPr>
        <w:t>供能</w:t>
      </w:r>
      <w:r>
        <w:rPr>
          <w:rFonts w:ascii="Arial" w:eastAsia="等线" w:hAnsi="Arial" w:cs="Arial"/>
        </w:rPr>
        <w:t>。鼓励</w:t>
      </w:r>
      <w:proofErr w:type="gramStart"/>
      <w:r>
        <w:rPr>
          <w:rFonts w:ascii="Arial" w:eastAsia="等线" w:hAnsi="Arial" w:cs="Arial"/>
        </w:rPr>
        <w:t>算力设施</w:t>
      </w:r>
      <w:proofErr w:type="gramEnd"/>
      <w:r>
        <w:rPr>
          <w:rFonts w:ascii="Arial" w:eastAsia="等线" w:hAnsi="Arial" w:cs="Arial"/>
        </w:rPr>
        <w:t>配置构网型储能，增强供电稳定性和对电力系统的主动支撑能力。</w:t>
      </w:r>
    </w:p>
    <w:p w14:paraId="348226D1" w14:textId="77777777" w:rsidR="00AB1A99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同时文件提出，引导</w:t>
      </w:r>
      <w:proofErr w:type="gramStart"/>
      <w:r>
        <w:rPr>
          <w:rFonts w:ascii="Arial" w:eastAsia="等线" w:hAnsi="Arial" w:cs="Arial"/>
        </w:rPr>
        <w:t>算力设施</w:t>
      </w:r>
      <w:proofErr w:type="gramEnd"/>
      <w:r>
        <w:rPr>
          <w:rFonts w:ascii="Arial" w:eastAsia="等线" w:hAnsi="Arial" w:cs="Arial"/>
        </w:rPr>
        <w:t>优先</w:t>
      </w:r>
      <w:proofErr w:type="gramStart"/>
      <w:r>
        <w:rPr>
          <w:rFonts w:ascii="Arial" w:eastAsia="等线" w:hAnsi="Arial" w:cs="Arial"/>
        </w:rPr>
        <w:t>消纳风电</w:t>
      </w:r>
      <w:proofErr w:type="gramEnd"/>
      <w:r>
        <w:rPr>
          <w:rFonts w:ascii="Arial" w:eastAsia="等线" w:hAnsi="Arial" w:cs="Arial"/>
        </w:rPr>
        <w:t>、光伏、水电、核电等清洁电力，鼓励建设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清洁电源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储能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算力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一体化综合能源系统。</w:t>
      </w:r>
    </w:p>
    <w:p w14:paraId="4A4F58A0" w14:textId="77777777" w:rsidR="00766A88" w:rsidRDefault="00766A88">
      <w:pPr>
        <w:spacing w:before="120" w:after="120" w:line="288" w:lineRule="auto"/>
        <w:rPr>
          <w:rFonts w:hint="eastAsia"/>
        </w:rPr>
      </w:pPr>
    </w:p>
    <w:p w14:paraId="41D38482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政策整体总结</w:t>
      </w:r>
    </w:p>
    <w:p w14:paraId="6A8F39A1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七大政策形成完整支撑体系，覆盖</w:t>
      </w:r>
      <w:r>
        <w:rPr>
          <w:rFonts w:ascii="Arial" w:eastAsia="等线" w:hAnsi="Arial" w:cs="Arial"/>
          <w:b/>
        </w:rPr>
        <w:t>顶层战略、能源规划、技术创新、产业应用、投资准入、国际标准、</w:t>
      </w:r>
      <w:proofErr w:type="gramStart"/>
      <w:r>
        <w:rPr>
          <w:rFonts w:ascii="Arial" w:eastAsia="等线" w:hAnsi="Arial" w:cs="Arial"/>
          <w:b/>
        </w:rPr>
        <w:t>细分算力场景</w:t>
      </w:r>
      <w:proofErr w:type="gramEnd"/>
      <w:r>
        <w:rPr>
          <w:rFonts w:ascii="Arial" w:eastAsia="等线" w:hAnsi="Arial" w:cs="Arial"/>
        </w:rPr>
        <w:t>全链条，从研发、审批、建设、运营、出海多维度</w:t>
      </w:r>
      <w:proofErr w:type="gramStart"/>
      <w:r>
        <w:rPr>
          <w:rFonts w:ascii="Arial" w:eastAsia="等线" w:hAnsi="Arial" w:cs="Arial"/>
        </w:rPr>
        <w:t>为宇龙一号</w:t>
      </w:r>
      <w:proofErr w:type="gramEnd"/>
      <w:r>
        <w:rPr>
          <w:rFonts w:ascii="Arial" w:eastAsia="等线" w:hAnsi="Arial" w:cs="Arial"/>
        </w:rPr>
        <w:t>项目保驾护航，行业发展政策确定性极强。</w:t>
      </w:r>
    </w:p>
    <w:p w14:paraId="13A2BD7E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76" w:name="heading_48"/>
      <w:bookmarkStart w:id="77" w:name="_Toc231909749"/>
      <w:r>
        <w:rPr>
          <w:rFonts w:ascii="Arial" w:eastAsia="等线" w:hAnsi="Arial" w:cs="Arial"/>
          <w:b/>
          <w:sz w:val="30"/>
        </w:rPr>
        <w:t xml:space="preserve">4.4 </w:t>
      </w:r>
      <w:r>
        <w:rPr>
          <w:rFonts w:ascii="Arial" w:eastAsia="等线" w:hAnsi="Arial" w:cs="Arial"/>
          <w:b/>
          <w:sz w:val="30"/>
        </w:rPr>
        <w:t>核心应用场景与目标客户</w:t>
      </w:r>
      <w:bookmarkEnd w:id="76"/>
      <w:bookmarkEnd w:id="77"/>
    </w:p>
    <w:p w14:paraId="654C42BE" w14:textId="77777777" w:rsidR="00AB1A99" w:rsidRDefault="00000000">
      <w:pPr>
        <w:spacing w:before="260" w:after="120" w:line="288" w:lineRule="auto"/>
        <w:outlineLvl w:val="3"/>
        <w:rPr>
          <w:rFonts w:hint="eastAsia"/>
        </w:rPr>
      </w:pPr>
      <w:bookmarkStart w:id="78" w:name="heading_49"/>
      <w:r>
        <w:rPr>
          <w:rFonts w:ascii="Arial" w:eastAsia="等线" w:hAnsi="Arial" w:cs="Arial"/>
          <w:b/>
          <w:sz w:val="28"/>
        </w:rPr>
        <w:t>六大应用场景</w:t>
      </w:r>
      <w:bookmarkEnd w:id="78"/>
    </w:p>
    <w:p w14:paraId="39A9672A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高耗能工业园区：石化、钢铁、造纸、建材，替代燃煤锅炉，提供电力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高温工业蒸汽；</w:t>
      </w:r>
    </w:p>
    <w:p w14:paraId="32E77E91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2. AI&amp;</w:t>
      </w:r>
      <w:r>
        <w:rPr>
          <w:rFonts w:ascii="Arial" w:eastAsia="等线" w:hAnsi="Arial" w:cs="Arial"/>
        </w:rPr>
        <w:t>大数据中心：提供</w:t>
      </w:r>
      <w:r>
        <w:rPr>
          <w:rFonts w:ascii="Arial" w:eastAsia="等线" w:hAnsi="Arial" w:cs="Arial"/>
        </w:rPr>
        <w:t>7×24</w:t>
      </w:r>
      <w:r>
        <w:rPr>
          <w:rFonts w:ascii="Arial" w:eastAsia="等线" w:hAnsi="Arial" w:cs="Arial"/>
        </w:rPr>
        <w:t>小时</w:t>
      </w:r>
      <w:proofErr w:type="gramStart"/>
      <w:r>
        <w:rPr>
          <w:rFonts w:ascii="Arial" w:eastAsia="等线" w:hAnsi="Arial" w:cs="Arial"/>
        </w:rPr>
        <w:t>稳定零</w:t>
      </w:r>
      <w:proofErr w:type="gramEnd"/>
      <w:r>
        <w:rPr>
          <w:rFonts w:ascii="Arial" w:eastAsia="等线" w:hAnsi="Arial" w:cs="Arial"/>
        </w:rPr>
        <w:t>碳基电力；</w:t>
      </w:r>
    </w:p>
    <w:p w14:paraId="75EF3F03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城市集中供暖、区域热电联产；</w:t>
      </w:r>
    </w:p>
    <w:p w14:paraId="76515B16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绿色制氢、制氨：</w:t>
      </w:r>
      <w:proofErr w:type="gramStart"/>
      <w:r>
        <w:rPr>
          <w:rFonts w:ascii="Arial" w:eastAsia="等线" w:hAnsi="Arial" w:cs="Arial"/>
        </w:rPr>
        <w:t>生产零碳化工</w:t>
      </w:r>
      <w:proofErr w:type="gramEnd"/>
      <w:r>
        <w:rPr>
          <w:rFonts w:ascii="Arial" w:eastAsia="等线" w:hAnsi="Arial" w:cs="Arial"/>
        </w:rPr>
        <w:t>原料；</w:t>
      </w:r>
    </w:p>
    <w:p w14:paraId="2A2044B8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海岛、海上油气平台：离岸独立供能；</w:t>
      </w:r>
    </w:p>
    <w:p w14:paraId="32F905B6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6. </w:t>
      </w:r>
      <w:r>
        <w:rPr>
          <w:rFonts w:ascii="Arial" w:eastAsia="等线" w:hAnsi="Arial" w:cs="Arial"/>
        </w:rPr>
        <w:t>中国高端装备出海配套综合能源。</w:t>
      </w:r>
    </w:p>
    <w:p w14:paraId="165CD9CE" w14:textId="77777777" w:rsidR="00AB1A99" w:rsidRDefault="00000000">
      <w:pPr>
        <w:spacing w:before="260" w:after="120" w:line="288" w:lineRule="auto"/>
        <w:outlineLvl w:val="3"/>
        <w:rPr>
          <w:rFonts w:hint="eastAsia"/>
        </w:rPr>
      </w:pPr>
      <w:bookmarkStart w:id="79" w:name="heading_50"/>
      <w:r>
        <w:rPr>
          <w:rFonts w:ascii="Arial" w:eastAsia="等线" w:hAnsi="Arial" w:cs="Arial"/>
          <w:b/>
          <w:sz w:val="28"/>
        </w:rPr>
        <w:t>目标客户</w:t>
      </w:r>
      <w:bookmarkEnd w:id="79"/>
    </w:p>
    <w:p w14:paraId="031C80A4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国内：大型工业集团、</w:t>
      </w:r>
      <w:proofErr w:type="gramStart"/>
      <w:r>
        <w:rPr>
          <w:rFonts w:ascii="Arial" w:eastAsia="等线" w:hAnsi="Arial" w:cs="Arial"/>
        </w:rPr>
        <w:t>互联网算力巨头</w:t>
      </w:r>
      <w:proofErr w:type="gramEnd"/>
      <w:r>
        <w:rPr>
          <w:rFonts w:ascii="Arial" w:eastAsia="等线" w:hAnsi="Arial" w:cs="Arial"/>
        </w:rPr>
        <w:t>、地方能源平台、核电运营企业；</w:t>
      </w:r>
    </w:p>
    <w:p w14:paraId="777FCE05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海外：东南亚、中东、非洲、拉美工业企业、海外园区、当地能源机构。</w:t>
      </w:r>
    </w:p>
    <w:p w14:paraId="7D0F89BB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80" w:name="heading_51"/>
      <w:bookmarkStart w:id="81" w:name="_Toc231909750"/>
      <w:r>
        <w:rPr>
          <w:rFonts w:ascii="Arial" w:eastAsia="等线" w:hAnsi="Arial" w:cs="Arial"/>
          <w:b/>
          <w:sz w:val="30"/>
        </w:rPr>
        <w:lastRenderedPageBreak/>
        <w:t xml:space="preserve">4.5 </w:t>
      </w:r>
      <w:r>
        <w:rPr>
          <w:rFonts w:ascii="Arial" w:eastAsia="等线" w:hAnsi="Arial" w:cs="Arial"/>
          <w:b/>
          <w:sz w:val="30"/>
        </w:rPr>
        <w:t>行业竞争格局</w:t>
      </w:r>
      <w:bookmarkEnd w:id="80"/>
      <w:bookmarkEnd w:id="81"/>
    </w:p>
    <w:p w14:paraId="5823BBB3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当前国内小型模块化反应堆（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）行业已</w:t>
      </w:r>
      <w:proofErr w:type="gramStart"/>
      <w:r>
        <w:rPr>
          <w:rFonts w:ascii="Arial" w:eastAsia="等线" w:hAnsi="Arial" w:cs="Arial"/>
        </w:rPr>
        <w:t>形成</w:t>
      </w:r>
      <w:r>
        <w:rPr>
          <w:rFonts w:ascii="Arial" w:eastAsia="等线" w:hAnsi="Arial" w:cs="Arial"/>
          <w:b/>
        </w:rPr>
        <w:t>央企龙头</w:t>
      </w:r>
      <w:proofErr w:type="gramEnd"/>
      <w:r>
        <w:rPr>
          <w:rFonts w:ascii="Arial" w:eastAsia="等线" w:hAnsi="Arial" w:cs="Arial"/>
          <w:b/>
        </w:rPr>
        <w:t>主导示范项目、</w:t>
      </w:r>
      <w:proofErr w:type="gramStart"/>
      <w:r>
        <w:rPr>
          <w:rFonts w:ascii="Arial" w:eastAsia="等线" w:hAnsi="Arial" w:cs="Arial"/>
          <w:b/>
        </w:rPr>
        <w:t>民营科创企业</w:t>
      </w:r>
      <w:proofErr w:type="gramEnd"/>
      <w:r>
        <w:rPr>
          <w:rFonts w:ascii="Arial" w:eastAsia="等线" w:hAnsi="Arial" w:cs="Arial"/>
          <w:b/>
        </w:rPr>
        <w:t>布局细分赛道</w:t>
      </w:r>
      <w:r>
        <w:rPr>
          <w:rFonts w:ascii="Arial" w:eastAsia="等线" w:hAnsi="Arial" w:cs="Arial"/>
        </w:rPr>
        <w:t>的双层竞争格局。三大传统核电</w:t>
      </w:r>
      <w:proofErr w:type="gramStart"/>
      <w:r>
        <w:rPr>
          <w:rFonts w:ascii="Arial" w:eastAsia="等线" w:hAnsi="Arial" w:cs="Arial"/>
        </w:rPr>
        <w:t>央企凭借</w:t>
      </w:r>
      <w:proofErr w:type="gramEnd"/>
      <w:r>
        <w:rPr>
          <w:rFonts w:ascii="Arial" w:eastAsia="等线" w:hAnsi="Arial" w:cs="Arial"/>
        </w:rPr>
        <w:t>全资质、工程落地、供应链、政策资源等优势，占据国内大型标杆项目市场；多家新锐民营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企业依托灵活机制、差异化技术路线，聚焦中小型园区、</w:t>
      </w:r>
      <w:proofErr w:type="gramStart"/>
      <w:r>
        <w:rPr>
          <w:rFonts w:ascii="Arial" w:eastAsia="等线" w:hAnsi="Arial" w:cs="Arial"/>
        </w:rPr>
        <w:t>算力中心</w:t>
      </w:r>
      <w:proofErr w:type="gramEnd"/>
      <w:r>
        <w:rPr>
          <w:rFonts w:ascii="Arial" w:eastAsia="等线" w:hAnsi="Arial" w:cs="Arial"/>
        </w:rPr>
        <w:t>、海外市场，赛道竞争日趋激烈。下面</w:t>
      </w:r>
      <w:proofErr w:type="gramStart"/>
      <w:r>
        <w:rPr>
          <w:rFonts w:ascii="Arial" w:eastAsia="等线" w:hAnsi="Arial" w:cs="Arial"/>
        </w:rPr>
        <w:t>按</w:t>
      </w:r>
      <w:r>
        <w:rPr>
          <w:rFonts w:ascii="Arial" w:eastAsia="等线" w:hAnsi="Arial" w:cs="Arial"/>
          <w:b/>
        </w:rPr>
        <w:t>央企系</w:t>
      </w:r>
      <w:proofErr w:type="gramEnd"/>
      <w:r>
        <w:rPr>
          <w:rFonts w:ascii="Arial" w:eastAsia="等线" w:hAnsi="Arial" w:cs="Arial"/>
          <w:b/>
        </w:rPr>
        <w:t>项目、</w:t>
      </w:r>
      <w:proofErr w:type="gramStart"/>
      <w:r>
        <w:rPr>
          <w:rFonts w:ascii="Arial" w:eastAsia="等线" w:hAnsi="Arial" w:cs="Arial"/>
          <w:b/>
        </w:rPr>
        <w:t>民营科创企业</w:t>
      </w:r>
      <w:proofErr w:type="gramEnd"/>
      <w:r>
        <w:rPr>
          <w:rFonts w:ascii="Arial" w:eastAsia="等线" w:hAnsi="Arial" w:cs="Arial"/>
        </w:rPr>
        <w:t>两大类别，详细梳理国内主要竞争对手的技术来源、核心团队、项目进展、融资估值、产品定位及优劣势。</w:t>
      </w:r>
    </w:p>
    <w:p w14:paraId="6DE4AA1A" w14:textId="77777777" w:rsidR="00AB1A99" w:rsidRDefault="00000000">
      <w:pPr>
        <w:spacing w:before="260" w:after="120" w:line="288" w:lineRule="auto"/>
        <w:outlineLvl w:val="3"/>
        <w:rPr>
          <w:rFonts w:hint="eastAsia"/>
        </w:rPr>
      </w:pPr>
      <w:bookmarkStart w:id="82" w:name="heading_52"/>
      <w:r>
        <w:rPr>
          <w:rFonts w:ascii="Arial" w:eastAsia="等线" w:hAnsi="Arial" w:cs="Arial"/>
          <w:b/>
          <w:sz w:val="28"/>
        </w:rPr>
        <w:t>一、</w:t>
      </w:r>
      <w:proofErr w:type="gramStart"/>
      <w:r>
        <w:rPr>
          <w:rFonts w:ascii="Arial" w:eastAsia="等线" w:hAnsi="Arial" w:cs="Arial"/>
          <w:b/>
          <w:sz w:val="28"/>
        </w:rPr>
        <w:t>央企系主</w:t>
      </w:r>
      <w:proofErr w:type="gramEnd"/>
      <w:r>
        <w:rPr>
          <w:rFonts w:ascii="Arial" w:eastAsia="等线" w:hAnsi="Arial" w:cs="Arial"/>
          <w:b/>
          <w:sz w:val="28"/>
        </w:rPr>
        <w:t>流</w:t>
      </w:r>
      <w:r>
        <w:rPr>
          <w:rFonts w:ascii="Arial" w:eastAsia="等线" w:hAnsi="Arial" w:cs="Arial"/>
          <w:b/>
          <w:sz w:val="28"/>
        </w:rPr>
        <w:t>SMR</w:t>
      </w:r>
      <w:r>
        <w:rPr>
          <w:rFonts w:ascii="Arial" w:eastAsia="等线" w:hAnsi="Arial" w:cs="Arial"/>
          <w:b/>
          <w:sz w:val="28"/>
        </w:rPr>
        <w:t>项目（第一梯队，具备完整工程落地与运营资质）</w:t>
      </w:r>
      <w:bookmarkEnd w:id="82"/>
    </w:p>
    <w:p w14:paraId="785E8CBF" w14:textId="77777777" w:rsidR="00AB1A99" w:rsidRDefault="00000000">
      <w:pPr>
        <w:spacing w:before="240" w:after="120" w:line="288" w:lineRule="auto"/>
        <w:outlineLvl w:val="4"/>
        <w:rPr>
          <w:rFonts w:hint="eastAsia"/>
        </w:rPr>
      </w:pPr>
      <w:bookmarkStart w:id="83" w:name="heading_53"/>
      <w:r>
        <w:rPr>
          <w:rFonts w:ascii="Arial" w:eastAsia="等线" w:hAnsi="Arial" w:cs="Arial"/>
          <w:b/>
          <w:sz w:val="24"/>
        </w:rPr>
        <w:t xml:space="preserve">1. </w:t>
      </w:r>
      <w:r>
        <w:rPr>
          <w:rFonts w:ascii="Arial" w:eastAsia="等线" w:hAnsi="Arial" w:cs="Arial"/>
          <w:b/>
          <w:sz w:val="24"/>
        </w:rPr>
        <w:t>玲龙一号（</w:t>
      </w:r>
      <w:r>
        <w:rPr>
          <w:rFonts w:ascii="Arial" w:eastAsia="等线" w:hAnsi="Arial" w:cs="Arial"/>
          <w:b/>
          <w:sz w:val="24"/>
        </w:rPr>
        <w:t>ACP100</w:t>
      </w:r>
      <w:r>
        <w:rPr>
          <w:rFonts w:ascii="Arial" w:eastAsia="等线" w:hAnsi="Arial" w:cs="Arial"/>
          <w:b/>
          <w:sz w:val="24"/>
        </w:rPr>
        <w:t>）</w:t>
      </w:r>
      <w:r>
        <w:rPr>
          <w:rFonts w:ascii="Arial" w:eastAsia="等线" w:hAnsi="Arial" w:cs="Arial"/>
          <w:b/>
          <w:sz w:val="24"/>
        </w:rPr>
        <w:t>——</w:t>
      </w:r>
      <w:r>
        <w:rPr>
          <w:rFonts w:ascii="Arial" w:eastAsia="等线" w:hAnsi="Arial" w:cs="Arial"/>
          <w:b/>
          <w:sz w:val="24"/>
        </w:rPr>
        <w:t>中国核工业集团</w:t>
      </w:r>
      <w:bookmarkEnd w:id="83"/>
    </w:p>
    <w:p w14:paraId="5E4A6B67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基础概况：全球首个通过</w:t>
      </w:r>
      <w:r>
        <w:rPr>
          <w:rFonts w:ascii="Arial" w:eastAsia="等线" w:hAnsi="Arial" w:cs="Arial"/>
        </w:rPr>
        <w:t>IAEA</w:t>
      </w:r>
      <w:r>
        <w:rPr>
          <w:rFonts w:ascii="Arial" w:eastAsia="等线" w:hAnsi="Arial" w:cs="Arial"/>
        </w:rPr>
        <w:t>通用反应堆安全审查的陆上商用一体化压水堆，示范场址落地海南昌江。</w:t>
      </w:r>
    </w:p>
    <w:p w14:paraId="68073D89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技术来源：由中核集团中国核动力研究设计院</w:t>
      </w:r>
      <w:r>
        <w:rPr>
          <w:rFonts w:ascii="Arial" w:eastAsia="等线" w:hAnsi="Arial" w:cs="Arial"/>
          <w:b/>
        </w:rPr>
        <w:t>完全自主研发</w:t>
      </w:r>
      <w:r>
        <w:rPr>
          <w:rFonts w:ascii="Arial" w:eastAsia="等线" w:hAnsi="Arial" w:cs="Arial"/>
        </w:rPr>
        <w:t>，继承成熟压水堆技术体系，采用一体化布置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全非能动安全架构，模块化率达</w:t>
      </w:r>
      <w:r>
        <w:rPr>
          <w:rFonts w:ascii="Arial" w:eastAsia="等线" w:hAnsi="Arial" w:cs="Arial"/>
        </w:rPr>
        <w:t>70%</w:t>
      </w:r>
      <w:r>
        <w:rPr>
          <w:rFonts w:ascii="Arial" w:eastAsia="等线" w:hAnsi="Arial" w:cs="Arial"/>
        </w:rPr>
        <w:t>以上，拥有</w:t>
      </w:r>
      <w:r>
        <w:rPr>
          <w:rFonts w:ascii="Arial" w:eastAsia="等线" w:hAnsi="Arial" w:cs="Arial"/>
        </w:rPr>
        <w:t>380</w:t>
      </w:r>
      <w:r>
        <w:rPr>
          <w:rFonts w:ascii="Arial" w:eastAsia="等线" w:hAnsi="Arial" w:cs="Arial"/>
        </w:rPr>
        <w:t>余项配套专利。</w:t>
      </w:r>
    </w:p>
    <w:p w14:paraId="78D098EB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核心团队：项目总设计师为宋丹戎，团队由中核核动力院资深设计、试验、工程人员组成，深耕压水</w:t>
      </w:r>
      <w:proofErr w:type="gramStart"/>
      <w:r>
        <w:rPr>
          <w:rFonts w:ascii="Arial" w:eastAsia="等线" w:hAnsi="Arial" w:cs="Arial"/>
        </w:rPr>
        <w:t>堆领域</w:t>
      </w:r>
      <w:proofErr w:type="gramEnd"/>
      <w:r>
        <w:rPr>
          <w:rFonts w:ascii="Arial" w:eastAsia="等线" w:hAnsi="Arial" w:cs="Arial"/>
        </w:rPr>
        <w:t>数十年，具备全链条实操经验。</w:t>
      </w:r>
    </w:p>
    <w:p w14:paraId="75875BA4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项目进展：</w:t>
      </w:r>
      <w:r>
        <w:rPr>
          <w:rFonts w:ascii="Arial" w:eastAsia="等线" w:hAnsi="Arial" w:cs="Arial"/>
        </w:rPr>
        <w:t>2016</w:t>
      </w:r>
      <w:r>
        <w:rPr>
          <w:rFonts w:ascii="Arial" w:eastAsia="等线" w:hAnsi="Arial" w:cs="Arial"/>
        </w:rPr>
        <w:t>年完成</w:t>
      </w:r>
      <w:r>
        <w:rPr>
          <w:rFonts w:ascii="Arial" w:eastAsia="等线" w:hAnsi="Arial" w:cs="Arial"/>
        </w:rPr>
        <w:t>IAEA</w:t>
      </w:r>
      <w:r>
        <w:rPr>
          <w:rFonts w:ascii="Arial" w:eastAsia="等线" w:hAnsi="Arial" w:cs="Arial"/>
        </w:rPr>
        <w:t>安全审查，</w:t>
      </w:r>
      <w:r>
        <w:rPr>
          <w:rFonts w:ascii="Arial" w:eastAsia="等线" w:hAnsi="Arial" w:cs="Arial"/>
        </w:rPr>
        <w:t>2021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月海南昌江示范工程开工，目前进入热态试验阶段，</w:t>
      </w:r>
      <w:r>
        <w:rPr>
          <w:rFonts w:ascii="Arial" w:eastAsia="等线" w:hAnsi="Arial" w:cs="Arial"/>
          <w:b/>
        </w:rPr>
        <w:t>预计</w:t>
      </w:r>
      <w:r>
        <w:rPr>
          <w:rFonts w:ascii="Arial" w:eastAsia="等线" w:hAnsi="Arial" w:cs="Arial"/>
          <w:b/>
        </w:rPr>
        <w:t>2026</w:t>
      </w:r>
      <w:r>
        <w:rPr>
          <w:rFonts w:ascii="Arial" w:eastAsia="等线" w:hAnsi="Arial" w:cs="Arial"/>
          <w:b/>
        </w:rPr>
        <w:t>年正式商业投运</w:t>
      </w:r>
      <w:r>
        <w:rPr>
          <w:rFonts w:ascii="Arial" w:eastAsia="等线" w:hAnsi="Arial" w:cs="Arial"/>
        </w:rPr>
        <w:t>。</w:t>
      </w:r>
    </w:p>
    <w:p w14:paraId="64D38E8C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资金与估值：依托</w:t>
      </w:r>
      <w:proofErr w:type="gramStart"/>
      <w:r>
        <w:rPr>
          <w:rFonts w:ascii="Arial" w:eastAsia="等线" w:hAnsi="Arial" w:cs="Arial"/>
        </w:rPr>
        <w:t>央企自</w:t>
      </w:r>
      <w:proofErr w:type="gramEnd"/>
      <w:r>
        <w:rPr>
          <w:rFonts w:ascii="Arial" w:eastAsia="等线" w:hAnsi="Arial" w:cs="Arial"/>
        </w:rPr>
        <w:t>有资金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国家级专项支持，无独立市场化估值；母公司中国核电整体</w:t>
      </w:r>
      <w:proofErr w:type="gramStart"/>
      <w:r>
        <w:rPr>
          <w:rFonts w:ascii="Arial" w:eastAsia="等线" w:hAnsi="Arial" w:cs="Arial"/>
        </w:rPr>
        <w:t>市值超</w:t>
      </w:r>
      <w:proofErr w:type="gramEnd"/>
      <w:r>
        <w:rPr>
          <w:rFonts w:ascii="Arial" w:eastAsia="等线" w:hAnsi="Arial" w:cs="Arial"/>
        </w:rPr>
        <w:t>1700</w:t>
      </w:r>
      <w:r>
        <w:rPr>
          <w:rFonts w:ascii="Arial" w:eastAsia="等线" w:hAnsi="Arial" w:cs="Arial"/>
        </w:rPr>
        <w:t>亿元。</w:t>
      </w:r>
    </w:p>
    <w:p w14:paraId="23108753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6. </w:t>
      </w:r>
      <w:r>
        <w:rPr>
          <w:rFonts w:ascii="Arial" w:eastAsia="等线" w:hAnsi="Arial" w:cs="Arial"/>
        </w:rPr>
        <w:t>产品与市场定位：主打国内大型工业园区、区域热电联产、海上动力平台，同时作为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一带一路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重点出海型号。</w:t>
      </w:r>
    </w:p>
    <w:p w14:paraId="4C24354C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7. </w:t>
      </w:r>
      <w:r>
        <w:rPr>
          <w:rFonts w:ascii="Arial" w:eastAsia="等线" w:hAnsi="Arial" w:cs="Arial"/>
        </w:rPr>
        <w:t>竞争优劣势：优势为资质齐全、工程落地经验丰富、品牌公信力强、供应链成熟、政策倾斜大；劣势为单机功率偏大，中小型分布式项目适配性一般，</w:t>
      </w:r>
      <w:proofErr w:type="gramStart"/>
      <w:r>
        <w:rPr>
          <w:rFonts w:ascii="Arial" w:eastAsia="等线" w:hAnsi="Arial" w:cs="Arial"/>
        </w:rPr>
        <w:t>央企决策</w:t>
      </w:r>
      <w:proofErr w:type="gramEnd"/>
      <w:r>
        <w:rPr>
          <w:rFonts w:ascii="Arial" w:eastAsia="等线" w:hAnsi="Arial" w:cs="Arial"/>
        </w:rPr>
        <w:t>流程偏长。</w:t>
      </w:r>
    </w:p>
    <w:p w14:paraId="241D7CA7" w14:textId="77777777" w:rsidR="00AB1A99" w:rsidRDefault="00000000">
      <w:pPr>
        <w:spacing w:before="240" w:after="120" w:line="288" w:lineRule="auto"/>
        <w:outlineLvl w:val="4"/>
        <w:rPr>
          <w:rFonts w:hint="eastAsia"/>
        </w:rPr>
      </w:pPr>
      <w:bookmarkStart w:id="84" w:name="heading_54"/>
      <w:r>
        <w:rPr>
          <w:rFonts w:ascii="Arial" w:eastAsia="等线" w:hAnsi="Arial" w:cs="Arial"/>
          <w:b/>
          <w:sz w:val="24"/>
        </w:rPr>
        <w:t xml:space="preserve">2. </w:t>
      </w:r>
      <w:r>
        <w:rPr>
          <w:rFonts w:ascii="Arial" w:eastAsia="等线" w:hAnsi="Arial" w:cs="Arial"/>
          <w:b/>
          <w:sz w:val="24"/>
        </w:rPr>
        <w:t>石岛湾高温气冷堆</w:t>
      </w:r>
      <w:r>
        <w:rPr>
          <w:rFonts w:ascii="Arial" w:eastAsia="等线" w:hAnsi="Arial" w:cs="Arial"/>
          <w:b/>
          <w:sz w:val="24"/>
        </w:rPr>
        <w:t>——</w:t>
      </w:r>
      <w:r>
        <w:rPr>
          <w:rFonts w:ascii="Arial" w:eastAsia="等线" w:hAnsi="Arial" w:cs="Arial"/>
          <w:b/>
          <w:sz w:val="24"/>
        </w:rPr>
        <w:t>国家电力投资集团</w:t>
      </w:r>
      <w:r>
        <w:rPr>
          <w:rFonts w:ascii="Arial" w:eastAsia="等线" w:hAnsi="Arial" w:cs="Arial"/>
          <w:b/>
          <w:sz w:val="24"/>
        </w:rPr>
        <w:t>+</w:t>
      </w:r>
      <w:r>
        <w:rPr>
          <w:rFonts w:ascii="Arial" w:eastAsia="等线" w:hAnsi="Arial" w:cs="Arial"/>
          <w:b/>
          <w:sz w:val="24"/>
        </w:rPr>
        <w:t>清华大学</w:t>
      </w:r>
      <w:bookmarkEnd w:id="84"/>
    </w:p>
    <w:p w14:paraId="1A43D68E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基础概况：国内首座第四代先进核能示范堆，技术路线为高温气冷堆。</w:t>
      </w:r>
    </w:p>
    <w:p w14:paraId="378ACECB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技术来源：清华大学核研院原创核心技术，国家电</w:t>
      </w:r>
      <w:proofErr w:type="gramStart"/>
      <w:r>
        <w:rPr>
          <w:rFonts w:ascii="Arial" w:eastAsia="等线" w:hAnsi="Arial" w:cs="Arial"/>
        </w:rPr>
        <w:t>投负责</w:t>
      </w:r>
      <w:proofErr w:type="gramEnd"/>
      <w:r>
        <w:rPr>
          <w:rFonts w:ascii="Arial" w:eastAsia="等线" w:hAnsi="Arial" w:cs="Arial"/>
        </w:rPr>
        <w:t>工程转化落地。</w:t>
      </w:r>
    </w:p>
    <w:p w14:paraId="632C06FA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核心技术特点：固有安全等级极高，可输出</w:t>
      </w:r>
      <w:r>
        <w:rPr>
          <w:rFonts w:ascii="Arial" w:eastAsia="等线" w:hAnsi="Arial" w:cs="Arial"/>
        </w:rPr>
        <w:t>750-950℃</w:t>
      </w:r>
      <w:r>
        <w:rPr>
          <w:rFonts w:ascii="Arial" w:eastAsia="等线" w:hAnsi="Arial" w:cs="Arial"/>
        </w:rPr>
        <w:t>高温工艺热，额定电功率</w:t>
      </w:r>
      <w:r>
        <w:rPr>
          <w:rFonts w:ascii="Arial" w:eastAsia="等线" w:hAnsi="Arial" w:cs="Arial"/>
        </w:rPr>
        <w:t>200MWe</w:t>
      </w:r>
      <w:r>
        <w:rPr>
          <w:rFonts w:ascii="Arial" w:eastAsia="等线" w:hAnsi="Arial" w:cs="Arial"/>
        </w:rPr>
        <w:t>。</w:t>
      </w:r>
    </w:p>
    <w:p w14:paraId="2B149EBB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核心团队：清华核能科研团队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国家电</w:t>
      </w:r>
      <w:proofErr w:type="gramStart"/>
      <w:r>
        <w:rPr>
          <w:rFonts w:ascii="Arial" w:eastAsia="等线" w:hAnsi="Arial" w:cs="Arial"/>
        </w:rPr>
        <w:t>投工程</w:t>
      </w:r>
      <w:proofErr w:type="gramEnd"/>
      <w:r>
        <w:rPr>
          <w:rFonts w:ascii="Arial" w:eastAsia="等线" w:hAnsi="Arial" w:cs="Arial"/>
        </w:rPr>
        <w:t>团队，研发与落地能力兼备</w:t>
      </w:r>
    </w:p>
    <w:p w14:paraId="511A33B7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5. </w:t>
      </w:r>
      <w:r>
        <w:rPr>
          <w:rFonts w:ascii="Arial" w:eastAsia="等线" w:hAnsi="Arial" w:cs="Arial"/>
        </w:rPr>
        <w:t>项目进展：山东石岛湾示范工程已并网发电，为国内首个商业化四代堆示范项目，技术验证充分。</w:t>
      </w:r>
    </w:p>
    <w:p w14:paraId="753ECDC4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6. </w:t>
      </w:r>
      <w:r>
        <w:rPr>
          <w:rFonts w:ascii="Arial" w:eastAsia="等线" w:hAnsi="Arial" w:cs="Arial"/>
        </w:rPr>
        <w:t>竞争优劣势：优势为高温工艺热适配特殊工业场景、固有安全性极高；劣势为建设成本高、堆型功率大、无法适配中小型分布式能源</w:t>
      </w:r>
      <w:proofErr w:type="gramStart"/>
      <w:r>
        <w:rPr>
          <w:rFonts w:ascii="Arial" w:eastAsia="等线" w:hAnsi="Arial" w:cs="Arial"/>
        </w:rPr>
        <w:t>与算力</w:t>
      </w:r>
      <w:proofErr w:type="gramEnd"/>
      <w:r>
        <w:rPr>
          <w:rFonts w:ascii="Arial" w:eastAsia="等线" w:hAnsi="Arial" w:cs="Arial"/>
        </w:rPr>
        <w:t>场景，建设周期长、经济性偏弱。</w:t>
      </w:r>
    </w:p>
    <w:p w14:paraId="0568D3B0" w14:textId="77777777" w:rsidR="00AB1A99" w:rsidRDefault="00000000">
      <w:pPr>
        <w:spacing w:before="240" w:after="120" w:line="288" w:lineRule="auto"/>
        <w:outlineLvl w:val="4"/>
        <w:rPr>
          <w:rFonts w:hint="eastAsia"/>
        </w:rPr>
      </w:pPr>
      <w:bookmarkStart w:id="85" w:name="heading_55"/>
      <w:r>
        <w:rPr>
          <w:rFonts w:ascii="Arial" w:eastAsia="等线" w:hAnsi="Arial" w:cs="Arial"/>
          <w:b/>
          <w:sz w:val="24"/>
        </w:rPr>
        <w:t xml:space="preserve">3. </w:t>
      </w:r>
      <w:r>
        <w:rPr>
          <w:rFonts w:ascii="Arial" w:eastAsia="等线" w:hAnsi="Arial" w:cs="Arial"/>
          <w:b/>
          <w:sz w:val="24"/>
        </w:rPr>
        <w:t>中广核小型压水堆（</w:t>
      </w:r>
      <w:r>
        <w:rPr>
          <w:rFonts w:ascii="Arial" w:eastAsia="等线" w:hAnsi="Arial" w:cs="Arial"/>
          <w:b/>
          <w:sz w:val="24"/>
        </w:rPr>
        <w:t>CFR60</w:t>
      </w:r>
      <w:r>
        <w:rPr>
          <w:rFonts w:ascii="Arial" w:eastAsia="等线" w:hAnsi="Arial" w:cs="Arial"/>
          <w:b/>
          <w:sz w:val="24"/>
        </w:rPr>
        <w:t>）</w:t>
      </w:r>
      <w:r>
        <w:rPr>
          <w:rFonts w:ascii="Arial" w:eastAsia="等线" w:hAnsi="Arial" w:cs="Arial"/>
          <w:b/>
          <w:sz w:val="24"/>
        </w:rPr>
        <w:t>——</w:t>
      </w:r>
      <w:r>
        <w:rPr>
          <w:rFonts w:ascii="Arial" w:eastAsia="等线" w:hAnsi="Arial" w:cs="Arial"/>
          <w:b/>
          <w:sz w:val="24"/>
        </w:rPr>
        <w:t>中国广核集团</w:t>
      </w:r>
      <w:bookmarkEnd w:id="85"/>
    </w:p>
    <w:p w14:paraId="218DC79A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基础概况：中广核自主研发</w:t>
      </w:r>
      <w:r>
        <w:rPr>
          <w:rFonts w:ascii="Arial" w:eastAsia="等线" w:hAnsi="Arial" w:cs="Arial"/>
        </w:rPr>
        <w:t>60MWe</w:t>
      </w:r>
      <w:r>
        <w:rPr>
          <w:rFonts w:ascii="Arial" w:eastAsia="等线" w:hAnsi="Arial" w:cs="Arial"/>
        </w:rPr>
        <w:t>级一体化小型压水堆，依托华龙一号技术迭代优化。</w:t>
      </w:r>
    </w:p>
    <w:p w14:paraId="572F2F6B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技术特点：成熟压水堆路线，系统可靠性高，适配热电联产、区域供暖场景。</w:t>
      </w:r>
    </w:p>
    <w:p w14:paraId="483AF8DB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项目进展：完成方案设计与仿真验证，处于示范项目申报阶段。</w:t>
      </w:r>
    </w:p>
    <w:p w14:paraId="1969D35C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竞争优劣势：工程落地经验扎实、供应链稳定；劣势为市场化灵活度低、民营场景适配不足、迭代速度慢。</w:t>
      </w:r>
    </w:p>
    <w:p w14:paraId="0BDE362F" w14:textId="6107D720" w:rsidR="00AB1A99" w:rsidRDefault="00000000">
      <w:pPr>
        <w:spacing w:before="260" w:after="120" w:line="288" w:lineRule="auto"/>
        <w:outlineLvl w:val="3"/>
        <w:rPr>
          <w:rFonts w:hint="eastAsia"/>
        </w:rPr>
      </w:pPr>
      <w:bookmarkStart w:id="86" w:name="heading_56"/>
      <w:r>
        <w:rPr>
          <w:rFonts w:ascii="Arial" w:eastAsia="等线" w:hAnsi="Arial" w:cs="Arial"/>
          <w:b/>
          <w:sz w:val="28"/>
        </w:rPr>
        <w:t>二、民营系主流</w:t>
      </w:r>
      <w:r>
        <w:rPr>
          <w:rFonts w:ascii="Arial" w:eastAsia="等线" w:hAnsi="Arial" w:cs="Arial"/>
          <w:b/>
          <w:sz w:val="28"/>
        </w:rPr>
        <w:t>SMR</w:t>
      </w:r>
      <w:proofErr w:type="gramStart"/>
      <w:r>
        <w:rPr>
          <w:rFonts w:ascii="Arial" w:eastAsia="等线" w:hAnsi="Arial" w:cs="Arial"/>
          <w:b/>
          <w:sz w:val="28"/>
        </w:rPr>
        <w:t>科创企业</w:t>
      </w:r>
      <w:bookmarkEnd w:id="86"/>
      <w:proofErr w:type="gramEnd"/>
    </w:p>
    <w:p w14:paraId="66D160AB" w14:textId="77777777" w:rsidR="00AB1A99" w:rsidRDefault="00000000">
      <w:pPr>
        <w:spacing w:before="240" w:after="120" w:line="288" w:lineRule="auto"/>
        <w:outlineLvl w:val="4"/>
        <w:rPr>
          <w:rFonts w:hint="eastAsia"/>
        </w:rPr>
      </w:pPr>
      <w:bookmarkStart w:id="87" w:name="heading_57"/>
      <w:r>
        <w:rPr>
          <w:rFonts w:ascii="Arial" w:eastAsia="等线" w:hAnsi="Arial" w:cs="Arial"/>
          <w:b/>
          <w:sz w:val="24"/>
        </w:rPr>
        <w:t xml:space="preserve">1. </w:t>
      </w:r>
      <w:proofErr w:type="gramStart"/>
      <w:r>
        <w:rPr>
          <w:rFonts w:ascii="Arial" w:eastAsia="等线" w:hAnsi="Arial" w:cs="Arial"/>
          <w:b/>
          <w:sz w:val="24"/>
        </w:rPr>
        <w:t>瓴</w:t>
      </w:r>
      <w:proofErr w:type="gramEnd"/>
      <w:r>
        <w:rPr>
          <w:rFonts w:ascii="Arial" w:eastAsia="等线" w:hAnsi="Arial" w:cs="Arial"/>
          <w:b/>
          <w:sz w:val="24"/>
        </w:rPr>
        <w:t>盛能源</w:t>
      </w:r>
      <w:bookmarkEnd w:id="87"/>
    </w:p>
    <w:p w14:paraId="097677C9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主打一体化压水堆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，团队</w:t>
      </w:r>
      <w:proofErr w:type="gramStart"/>
      <w:r>
        <w:rPr>
          <w:rFonts w:ascii="Arial" w:eastAsia="等线" w:hAnsi="Arial" w:cs="Arial"/>
        </w:rPr>
        <w:t>源自国</w:t>
      </w:r>
      <w:proofErr w:type="gramEnd"/>
      <w:r>
        <w:rPr>
          <w:rFonts w:ascii="Arial" w:eastAsia="等线" w:hAnsi="Arial" w:cs="Arial"/>
        </w:rPr>
        <w:t>内核工业体系，聚焦分布式综合能源场景，主打算力中心、工业园区供能，目前处于设计研发、融资拓展阶段，暂无落地示范项目。</w:t>
      </w:r>
    </w:p>
    <w:p w14:paraId="20DE1092" w14:textId="77777777" w:rsidR="00AB1A99" w:rsidRDefault="00000000">
      <w:pPr>
        <w:spacing w:before="240" w:after="120" w:line="288" w:lineRule="auto"/>
        <w:outlineLvl w:val="4"/>
        <w:rPr>
          <w:rFonts w:hint="eastAsia"/>
        </w:rPr>
      </w:pPr>
      <w:bookmarkStart w:id="88" w:name="heading_58"/>
      <w:r>
        <w:rPr>
          <w:rFonts w:ascii="Arial" w:eastAsia="等线" w:hAnsi="Arial" w:cs="Arial"/>
          <w:b/>
          <w:sz w:val="24"/>
        </w:rPr>
        <w:t xml:space="preserve">2. </w:t>
      </w:r>
      <w:r>
        <w:rPr>
          <w:rFonts w:ascii="Arial" w:eastAsia="等线" w:hAnsi="Arial" w:cs="Arial"/>
          <w:b/>
          <w:sz w:val="24"/>
        </w:rPr>
        <w:t>星环能源</w:t>
      </w:r>
      <w:bookmarkEnd w:id="88"/>
    </w:p>
    <w:p w14:paraId="022E6D83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聚焦新一代模块化核能系统，主打轻量化小堆，侧重海外市场与</w:t>
      </w:r>
      <w:proofErr w:type="gramStart"/>
      <w:r>
        <w:rPr>
          <w:rFonts w:ascii="Arial" w:eastAsia="等线" w:hAnsi="Arial" w:cs="Arial"/>
        </w:rPr>
        <w:t>绿色算力赛道</w:t>
      </w:r>
      <w:proofErr w:type="gramEnd"/>
      <w:r>
        <w:rPr>
          <w:rFonts w:ascii="Arial" w:eastAsia="等线" w:hAnsi="Arial" w:cs="Arial"/>
        </w:rPr>
        <w:t>，以技术研发、方案输出为核心，尚未进入工程落地阶段。</w:t>
      </w:r>
    </w:p>
    <w:p w14:paraId="4A2BDE1B" w14:textId="77777777" w:rsidR="00AB1A99" w:rsidRDefault="00000000">
      <w:pPr>
        <w:spacing w:before="240" w:after="120" w:line="288" w:lineRule="auto"/>
        <w:outlineLvl w:val="4"/>
        <w:rPr>
          <w:rFonts w:hint="eastAsia"/>
        </w:rPr>
      </w:pPr>
      <w:bookmarkStart w:id="89" w:name="heading_59"/>
      <w:r>
        <w:rPr>
          <w:rFonts w:ascii="Arial" w:eastAsia="等线" w:hAnsi="Arial" w:cs="Arial"/>
          <w:b/>
          <w:sz w:val="24"/>
        </w:rPr>
        <w:t xml:space="preserve">3. </w:t>
      </w:r>
      <w:r>
        <w:rPr>
          <w:rFonts w:ascii="Arial" w:eastAsia="等线" w:hAnsi="Arial" w:cs="Arial"/>
          <w:b/>
          <w:sz w:val="24"/>
        </w:rPr>
        <w:t>蔚蓝支点能源</w:t>
      </w:r>
      <w:bookmarkEnd w:id="89"/>
    </w:p>
    <w:p w14:paraId="0FF48F66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基础概况：上海初创民营</w:t>
      </w:r>
      <w:r>
        <w:rPr>
          <w:rFonts w:ascii="Arial" w:eastAsia="等线" w:hAnsi="Arial" w:cs="Arial"/>
        </w:rPr>
        <w:t>SMR</w:t>
      </w:r>
      <w:proofErr w:type="gramStart"/>
      <w:r>
        <w:rPr>
          <w:rFonts w:ascii="Arial" w:eastAsia="等线" w:hAnsi="Arial" w:cs="Arial"/>
        </w:rPr>
        <w:t>科创企业</w:t>
      </w:r>
      <w:proofErr w:type="gramEnd"/>
      <w:r>
        <w:rPr>
          <w:rFonts w:ascii="Arial" w:eastAsia="等线" w:hAnsi="Arial" w:cs="Arial"/>
        </w:rPr>
        <w:t>，核心团队由</w:t>
      </w:r>
      <w:r>
        <w:rPr>
          <w:rFonts w:ascii="Arial" w:eastAsia="等线" w:hAnsi="Arial" w:cs="Arial"/>
          <w:b/>
        </w:rPr>
        <w:t>华龙一号前型号总师领衔</w:t>
      </w:r>
      <w:r>
        <w:rPr>
          <w:rFonts w:ascii="Arial" w:eastAsia="等线" w:hAnsi="Arial" w:cs="Arial"/>
        </w:rPr>
        <w:t>，深度融合高校科研力量与核电型号工程资深专家，搭建完整总师技术梯队，深耕商业化小型堆赛道。</w:t>
      </w:r>
    </w:p>
    <w:p w14:paraId="342E0184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技术特点：主打</w:t>
      </w:r>
      <w:r>
        <w:rPr>
          <w:rFonts w:ascii="Arial" w:eastAsia="等线" w:hAnsi="Arial" w:cs="Arial"/>
          <w:b/>
        </w:rPr>
        <w:t>WL-100</w:t>
      </w:r>
      <w:r>
        <w:rPr>
          <w:rFonts w:ascii="Arial" w:eastAsia="等线" w:hAnsi="Arial" w:cs="Arial"/>
          <w:b/>
        </w:rPr>
        <w:t>非能动一体化水冷小堆</w:t>
      </w:r>
      <w:r>
        <w:rPr>
          <w:rFonts w:ascii="Arial" w:eastAsia="等线" w:hAnsi="Arial" w:cs="Arial"/>
        </w:rPr>
        <w:t>，采用成熟水冷压水堆技术迭代优化，依托国内完善的科研体系与核电供应链，聚焦安全性升级与度电成本优化，适配中小型分布式供能场景。</w:t>
      </w:r>
    </w:p>
    <w:p w14:paraId="63FCE70A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研发模式：采用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小平台、大协作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轻量化研发模式，联动核工业全产业</w:t>
      </w:r>
      <w:proofErr w:type="gramStart"/>
      <w:r>
        <w:rPr>
          <w:rFonts w:ascii="Arial" w:eastAsia="等线" w:hAnsi="Arial" w:cs="Arial"/>
        </w:rPr>
        <w:t>链资源</w:t>
      </w:r>
      <w:proofErr w:type="gramEnd"/>
      <w:r>
        <w:rPr>
          <w:rFonts w:ascii="Arial" w:eastAsia="等线" w:hAnsi="Arial" w:cs="Arial"/>
        </w:rPr>
        <w:t>开展堆型研发与技术迭代，降低初创研发成本，加速技术定型进度。</w:t>
      </w:r>
    </w:p>
    <w:p w14:paraId="78384C69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项目进展：处于早期技术研发、方案设计与仿真验证阶段，已完成核心堆型架构设计，暂无示范工程落地、无合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评审进度，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年完成天使轮融资。</w:t>
      </w:r>
    </w:p>
    <w:p w14:paraId="22D859EC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竞争优劣势：优势为核心团队具备三代核电型号研发经验，水冷技术路线成熟、风</w:t>
      </w:r>
      <w:r>
        <w:rPr>
          <w:rFonts w:ascii="Arial" w:eastAsia="等线" w:hAnsi="Arial" w:cs="Arial"/>
        </w:rPr>
        <w:lastRenderedPageBreak/>
        <w:t>险低；劣势为暂无差异</w:t>
      </w:r>
      <w:proofErr w:type="gramStart"/>
      <w:r>
        <w:rPr>
          <w:rFonts w:ascii="Arial" w:eastAsia="等线" w:hAnsi="Arial" w:cs="Arial"/>
        </w:rPr>
        <w:t>化创新</w:t>
      </w:r>
      <w:proofErr w:type="gramEnd"/>
      <w:r>
        <w:rPr>
          <w:rFonts w:ascii="Arial" w:eastAsia="等线" w:hAnsi="Arial" w:cs="Arial"/>
        </w:rPr>
        <w:t>技术，赛道布局偏传统，市场化落地节奏较慢，暂无明确商业化路径与海外布局规划。</w:t>
      </w:r>
    </w:p>
    <w:p w14:paraId="60FE7D49" w14:textId="77777777" w:rsidR="00AB1A99" w:rsidRDefault="00000000">
      <w:pPr>
        <w:spacing w:before="240" w:after="120" w:line="288" w:lineRule="auto"/>
        <w:outlineLvl w:val="4"/>
        <w:rPr>
          <w:rFonts w:hint="eastAsia"/>
        </w:rPr>
      </w:pPr>
      <w:bookmarkStart w:id="90" w:name="heading_60"/>
      <w:r>
        <w:rPr>
          <w:rFonts w:ascii="Arial" w:eastAsia="等线" w:hAnsi="Arial" w:cs="Arial"/>
          <w:b/>
          <w:sz w:val="24"/>
        </w:rPr>
        <w:t xml:space="preserve">4. </w:t>
      </w:r>
      <w:proofErr w:type="gramStart"/>
      <w:r>
        <w:rPr>
          <w:rFonts w:ascii="Arial" w:eastAsia="等线" w:hAnsi="Arial" w:cs="Arial"/>
          <w:b/>
          <w:sz w:val="24"/>
        </w:rPr>
        <w:t>钧合原子</w:t>
      </w:r>
      <w:bookmarkEnd w:id="90"/>
      <w:proofErr w:type="gramEnd"/>
    </w:p>
    <w:p w14:paraId="1E194F76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基础概况：</w:t>
      </w:r>
      <w:r>
        <w:rPr>
          <w:rFonts w:ascii="Arial" w:eastAsia="等线" w:hAnsi="Arial" w:cs="Arial"/>
        </w:rPr>
        <w:t>2025</w:t>
      </w:r>
      <w:r>
        <w:rPr>
          <w:rFonts w:ascii="Arial" w:eastAsia="等线" w:hAnsi="Arial" w:cs="Arial"/>
        </w:rPr>
        <w:t>年成立的上海新锐</w:t>
      </w:r>
      <w:proofErr w:type="gramStart"/>
      <w:r>
        <w:rPr>
          <w:rFonts w:ascii="Arial" w:eastAsia="等线" w:hAnsi="Arial" w:cs="Arial"/>
        </w:rPr>
        <w:t>核能科创企业</w:t>
      </w:r>
      <w:proofErr w:type="gramEnd"/>
      <w:r>
        <w:rPr>
          <w:rFonts w:ascii="Arial" w:eastAsia="等线" w:hAnsi="Arial" w:cs="Arial"/>
        </w:rPr>
        <w:t>，核心团队源自国内核电工程、核安全领域资深专家，</w:t>
      </w:r>
      <w:proofErr w:type="gramStart"/>
      <w:r>
        <w:rPr>
          <w:rFonts w:ascii="Arial" w:eastAsia="等线" w:hAnsi="Arial" w:cs="Arial"/>
        </w:rPr>
        <w:t>定位全</w:t>
      </w:r>
      <w:proofErr w:type="gramEnd"/>
      <w:r>
        <w:rPr>
          <w:rFonts w:ascii="Arial" w:eastAsia="等线" w:hAnsi="Arial" w:cs="Arial"/>
        </w:rPr>
        <w:t>场景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技术研发与产业化，成立短期内快速完成数亿元天使轮融资，获多家产业机构联合投资，市场认可度较高。</w:t>
      </w:r>
    </w:p>
    <w:p w14:paraId="4C0A1199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技术体系：搭建</w:t>
      </w:r>
      <w:r>
        <w:rPr>
          <w:rFonts w:ascii="Arial" w:eastAsia="等线" w:hAnsi="Arial" w:cs="Arial"/>
          <w:b/>
        </w:rPr>
        <w:t>三级产品矩阵</w:t>
      </w:r>
      <w:r>
        <w:rPr>
          <w:rFonts w:ascii="Arial" w:eastAsia="等线" w:hAnsi="Arial" w:cs="Arial"/>
        </w:rPr>
        <w:t>，覆盖多功率、多技术路线，包含</w:t>
      </w:r>
      <w:r>
        <w:rPr>
          <w:rFonts w:ascii="Arial" w:eastAsia="等线" w:hAnsi="Arial" w:cs="Arial"/>
        </w:rPr>
        <w:t>SSMR-100</w:t>
      </w:r>
      <w:proofErr w:type="gramStart"/>
      <w:r>
        <w:rPr>
          <w:rFonts w:ascii="Arial" w:eastAsia="等线" w:hAnsi="Arial" w:cs="Arial"/>
        </w:rPr>
        <w:t>百</w:t>
      </w:r>
      <w:proofErr w:type="gramEnd"/>
      <w:r>
        <w:rPr>
          <w:rFonts w:ascii="Arial" w:eastAsia="等线" w:hAnsi="Arial" w:cs="Arial"/>
        </w:rPr>
        <w:t>兆瓦级压水堆、</w:t>
      </w:r>
      <w:r>
        <w:rPr>
          <w:rFonts w:ascii="Arial" w:eastAsia="等线" w:hAnsi="Arial" w:cs="Arial"/>
        </w:rPr>
        <w:t>SSMR-50</w:t>
      </w:r>
      <w:r>
        <w:rPr>
          <w:rFonts w:ascii="Arial" w:eastAsia="等线" w:hAnsi="Arial" w:cs="Arial"/>
        </w:rPr>
        <w:t>小型高温气冷堆、</w:t>
      </w:r>
      <w:r>
        <w:rPr>
          <w:rFonts w:ascii="Arial" w:eastAsia="等线" w:hAnsi="Arial" w:cs="Arial"/>
        </w:rPr>
        <w:t>MMR-5</w:t>
      </w:r>
      <w:r>
        <w:rPr>
          <w:rFonts w:ascii="Arial" w:eastAsia="等线" w:hAnsi="Arial" w:cs="Arial"/>
        </w:rPr>
        <w:t>可移动式微型反应堆，兼顾成熟水冷路线与前沿高温堆、微型堆技术布局。</w:t>
      </w:r>
    </w:p>
    <w:p w14:paraId="3951E91C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核心技术：掌握一体化压水堆设计、模块化集成建造、固有安全强化、高温</w:t>
      </w:r>
      <w:proofErr w:type="gramStart"/>
      <w:r>
        <w:rPr>
          <w:rFonts w:ascii="Arial" w:eastAsia="等线" w:hAnsi="Arial" w:cs="Arial"/>
        </w:rPr>
        <w:t>堆核心</w:t>
      </w:r>
      <w:proofErr w:type="gramEnd"/>
      <w:r>
        <w:rPr>
          <w:rFonts w:ascii="Arial" w:eastAsia="等线" w:hAnsi="Arial" w:cs="Arial"/>
        </w:rPr>
        <w:t>研发、微型</w:t>
      </w:r>
      <w:proofErr w:type="gramStart"/>
      <w:r>
        <w:rPr>
          <w:rFonts w:ascii="Arial" w:eastAsia="等线" w:hAnsi="Arial" w:cs="Arial"/>
        </w:rPr>
        <w:t>热管堆五大</w:t>
      </w:r>
      <w:proofErr w:type="gramEnd"/>
      <w:r>
        <w:rPr>
          <w:rFonts w:ascii="Arial" w:eastAsia="等线" w:hAnsi="Arial" w:cs="Arial"/>
        </w:rPr>
        <w:t>核心技术，适配工业园区、</w:t>
      </w:r>
      <w:proofErr w:type="gramStart"/>
      <w:r>
        <w:rPr>
          <w:rFonts w:ascii="Arial" w:eastAsia="等线" w:hAnsi="Arial" w:cs="Arial"/>
        </w:rPr>
        <w:t>算力中心</w:t>
      </w:r>
      <w:proofErr w:type="gramEnd"/>
      <w:r>
        <w:rPr>
          <w:rFonts w:ascii="Arial" w:eastAsia="等线" w:hAnsi="Arial" w:cs="Arial"/>
        </w:rPr>
        <w:t>、特殊离岸场景多元供能需求。</w:t>
      </w:r>
    </w:p>
    <w:p w14:paraId="16689870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项目进展：核心产品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钧合一号</w:t>
      </w:r>
      <w:r>
        <w:rPr>
          <w:rFonts w:ascii="Arial" w:eastAsia="等线" w:hAnsi="Arial" w:cs="Arial"/>
        </w:rPr>
        <w:t>”SMR</w:t>
      </w:r>
      <w:r>
        <w:rPr>
          <w:rFonts w:ascii="Arial" w:eastAsia="等线" w:hAnsi="Arial" w:cs="Arial"/>
        </w:rPr>
        <w:t>完成概念设计，已</w:t>
      </w:r>
      <w:proofErr w:type="gramStart"/>
      <w:r>
        <w:rPr>
          <w:rFonts w:ascii="Arial" w:eastAsia="等线" w:hAnsi="Arial" w:cs="Arial"/>
        </w:rPr>
        <w:t>启动算力中心</w:t>
      </w:r>
      <w:proofErr w:type="gramEnd"/>
      <w:r>
        <w:rPr>
          <w:rFonts w:ascii="Arial" w:eastAsia="等线" w:hAnsi="Arial" w:cs="Arial"/>
        </w:rPr>
        <w:t>、化工园区示范项目筹备，同步布局中东、东南亚海外市场，设备研制与工程合作取得阶段性进展，暂无实体试验与落地工程。</w:t>
      </w:r>
    </w:p>
    <w:p w14:paraId="45ACBC2E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竞争优劣势：优势为产品矩阵完善、融资能力强、赛道布局全面、市场化运作灵活；劣势为成立时间极短，技术尚未定型、无试验数据支撑，多技术路线并行导致研发精力分散，单一堆型深耕度不足。</w:t>
      </w:r>
    </w:p>
    <w:p w14:paraId="0EBC1318" w14:textId="77777777" w:rsidR="00AB1A99" w:rsidRDefault="00000000">
      <w:pPr>
        <w:spacing w:before="260" w:after="120" w:line="288" w:lineRule="auto"/>
        <w:outlineLvl w:val="3"/>
        <w:rPr>
          <w:rFonts w:hint="eastAsia"/>
        </w:rPr>
      </w:pPr>
      <w:bookmarkStart w:id="91" w:name="heading_61"/>
      <w:r>
        <w:rPr>
          <w:rFonts w:ascii="Arial" w:eastAsia="等线" w:hAnsi="Arial" w:cs="Arial"/>
          <w:b/>
          <w:sz w:val="28"/>
        </w:rPr>
        <w:t>三、本项目竞争差异化总结</w:t>
      </w:r>
      <w:bookmarkEnd w:id="91"/>
    </w:p>
    <w:p w14:paraId="60354626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对比</w:t>
      </w:r>
      <w:proofErr w:type="gramStart"/>
      <w:r>
        <w:rPr>
          <w:rFonts w:ascii="Arial" w:eastAsia="等线" w:hAnsi="Arial" w:cs="Arial"/>
        </w:rPr>
        <w:t>央企系</w:t>
      </w:r>
      <w:proofErr w:type="gramEnd"/>
      <w:r>
        <w:rPr>
          <w:rFonts w:ascii="Arial" w:eastAsia="等线" w:hAnsi="Arial" w:cs="Arial"/>
        </w:rPr>
        <w:t>：</w:t>
      </w:r>
      <w:proofErr w:type="gramStart"/>
      <w:r>
        <w:rPr>
          <w:rFonts w:ascii="Arial" w:eastAsia="等线" w:hAnsi="Arial" w:cs="Arial"/>
        </w:rPr>
        <w:t>宇龙一号</w:t>
      </w:r>
      <w:proofErr w:type="gramEnd"/>
      <w:r>
        <w:rPr>
          <w:rFonts w:ascii="Arial" w:eastAsia="等线" w:hAnsi="Arial" w:cs="Arial"/>
        </w:rPr>
        <w:t>团队兼具</w:t>
      </w:r>
      <w:r>
        <w:rPr>
          <w:rFonts w:ascii="Arial" w:eastAsia="等线" w:hAnsi="Arial" w:cs="Arial"/>
          <w:b/>
        </w:rPr>
        <w:t>国际认证经验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国内工程落地能力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市场化资本运作能力</w:t>
      </w:r>
      <w:r>
        <w:rPr>
          <w:rFonts w:ascii="Arial" w:eastAsia="等线" w:hAnsi="Arial" w:cs="Arial"/>
        </w:rPr>
        <w:t>，决策灵活、迭代速度快、适配中小型分布式场景与海外出海市场，</w:t>
      </w:r>
      <w:proofErr w:type="gramStart"/>
      <w:r>
        <w:rPr>
          <w:rFonts w:ascii="Arial" w:eastAsia="等线" w:hAnsi="Arial" w:cs="Arial"/>
        </w:rPr>
        <w:t>填补央企覆盖</w:t>
      </w:r>
      <w:proofErr w:type="gramEnd"/>
      <w:r>
        <w:rPr>
          <w:rFonts w:ascii="Arial" w:eastAsia="等线" w:hAnsi="Arial" w:cs="Arial"/>
        </w:rPr>
        <w:t>空白赛道；</w:t>
      </w:r>
    </w:p>
    <w:p w14:paraId="76D1161D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对比蔚蓝支点：双方均依托三代压水</w:t>
      </w:r>
      <w:proofErr w:type="gramStart"/>
      <w:r>
        <w:rPr>
          <w:rFonts w:ascii="Arial" w:eastAsia="等线" w:hAnsi="Arial" w:cs="Arial"/>
        </w:rPr>
        <w:t>堆成熟</w:t>
      </w:r>
      <w:proofErr w:type="gramEnd"/>
      <w:r>
        <w:rPr>
          <w:rFonts w:ascii="Arial" w:eastAsia="等线" w:hAnsi="Arial" w:cs="Arial"/>
        </w:rPr>
        <w:t>技术基底，</w:t>
      </w:r>
      <w:proofErr w:type="gramStart"/>
      <w:r>
        <w:rPr>
          <w:rFonts w:ascii="Arial" w:eastAsia="等线" w:hAnsi="Arial" w:cs="Arial"/>
        </w:rPr>
        <w:t>宇龙一号</w:t>
      </w:r>
      <w:proofErr w:type="gramEnd"/>
      <w:r>
        <w:rPr>
          <w:rFonts w:ascii="Arial" w:eastAsia="等线" w:hAnsi="Arial" w:cs="Arial"/>
        </w:rPr>
        <w:t>团队叠加</w:t>
      </w:r>
      <w:r>
        <w:rPr>
          <w:rFonts w:ascii="Arial" w:eastAsia="等线" w:hAnsi="Arial" w:cs="Arial"/>
          <w:b/>
        </w:rPr>
        <w:t>国际核安全审查、海外项目落地、资本运作</w:t>
      </w:r>
      <w:r>
        <w:rPr>
          <w:rFonts w:ascii="Arial" w:eastAsia="等线" w:hAnsi="Arial" w:cs="Arial"/>
        </w:rPr>
        <w:t>复合能力，且明确聚焦算力、海外差异化赛道，不局限于传统工业供能，市场化与全球化布局更领先。</w:t>
      </w:r>
    </w:p>
    <w:p w14:paraId="4E4A4F78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proofErr w:type="gramStart"/>
      <w:r>
        <w:rPr>
          <w:rFonts w:ascii="Arial" w:eastAsia="等线" w:hAnsi="Arial" w:cs="Arial"/>
        </w:rPr>
        <w:t>对比钧合原子</w:t>
      </w:r>
      <w:proofErr w:type="gramEnd"/>
      <w:r>
        <w:rPr>
          <w:rFonts w:ascii="Arial" w:eastAsia="等线" w:hAnsi="Arial" w:cs="Arial"/>
        </w:rPr>
        <w:t>：</w:t>
      </w:r>
      <w:proofErr w:type="gramStart"/>
      <w:r>
        <w:rPr>
          <w:rFonts w:ascii="Arial" w:eastAsia="等线" w:hAnsi="Arial" w:cs="Arial"/>
        </w:rPr>
        <w:t>钧合原子</w:t>
      </w:r>
      <w:proofErr w:type="gramEnd"/>
      <w:r>
        <w:rPr>
          <w:rFonts w:ascii="Arial" w:eastAsia="等线" w:hAnsi="Arial" w:cs="Arial"/>
        </w:rPr>
        <w:t>多技术路线并行、布局宽泛但研发分散；</w:t>
      </w:r>
      <w:proofErr w:type="gramStart"/>
      <w:r>
        <w:rPr>
          <w:rFonts w:ascii="Arial" w:eastAsia="等线" w:hAnsi="Arial" w:cs="Arial"/>
        </w:rPr>
        <w:t>宇龙一号</w:t>
      </w:r>
      <w:proofErr w:type="gramEnd"/>
      <w:r>
        <w:rPr>
          <w:rFonts w:ascii="Arial" w:eastAsia="等线" w:hAnsi="Arial" w:cs="Arial"/>
        </w:rPr>
        <w:t>聚焦</w:t>
      </w:r>
      <w:r>
        <w:rPr>
          <w:rFonts w:ascii="Arial" w:eastAsia="等线" w:hAnsi="Arial" w:cs="Arial"/>
        </w:rPr>
        <w:t>80MWe</w:t>
      </w:r>
      <w:r>
        <w:rPr>
          <w:rFonts w:ascii="Arial" w:eastAsia="等线" w:hAnsi="Arial" w:cs="Arial"/>
        </w:rPr>
        <w:t>一体化自然循环压水堆单一主力型号，深耕细分赛道，技术打磨更聚焦、迭代效率更高，同时团队国际工程与合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经验更扎实，技术落地确定性更强，避免多线研发的资源浪费与技术风险。</w:t>
      </w:r>
    </w:p>
    <w:p w14:paraId="13D78F08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整体民营赛道优势：相较于</w:t>
      </w:r>
      <w:proofErr w:type="gramStart"/>
      <w:r>
        <w:rPr>
          <w:rFonts w:ascii="Arial" w:eastAsia="等线" w:hAnsi="Arial" w:cs="Arial"/>
        </w:rPr>
        <w:t>瓴</w:t>
      </w:r>
      <w:proofErr w:type="gramEnd"/>
      <w:r>
        <w:rPr>
          <w:rFonts w:ascii="Arial" w:eastAsia="等线" w:hAnsi="Arial" w:cs="Arial"/>
        </w:rPr>
        <w:t>盛能源、星环能源、蔚蓝支点、</w:t>
      </w:r>
      <w:proofErr w:type="gramStart"/>
      <w:r>
        <w:rPr>
          <w:rFonts w:ascii="Arial" w:eastAsia="等线" w:hAnsi="Arial" w:cs="Arial"/>
        </w:rPr>
        <w:t>钧合原子</w:t>
      </w:r>
      <w:proofErr w:type="gramEnd"/>
      <w:r>
        <w:rPr>
          <w:rFonts w:ascii="Arial" w:eastAsia="等线" w:hAnsi="Arial" w:cs="Arial"/>
        </w:rPr>
        <w:t>等民营同行，本项目核心成员均为国家级标杆堆型核心研发与工程负责人，</w:t>
      </w:r>
      <w:r>
        <w:rPr>
          <w:rFonts w:ascii="Arial" w:eastAsia="等线" w:hAnsi="Arial" w:cs="Arial"/>
          <w:b/>
        </w:rPr>
        <w:t>实战工程履历、安全设计经验、技术成熟度</w:t>
      </w:r>
      <w:r>
        <w:rPr>
          <w:rFonts w:ascii="Arial" w:eastAsia="等线" w:hAnsi="Arial" w:cs="Arial"/>
        </w:rPr>
        <w:t>处于民营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第一梯队，先发壁垒与落地优势显著。</w:t>
      </w:r>
    </w:p>
    <w:p w14:paraId="4F96D09D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对比民营同行：团队硬核工程履历稀缺，核心成员深度参与国家级标杆堆型，技术成熟度、安全设计标准、经济性模型优于多数初创民营团队，先发优势明显。</w:t>
      </w:r>
    </w:p>
    <w:p w14:paraId="67CE0567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92" w:name="heading_62"/>
      <w:bookmarkStart w:id="93" w:name="_Toc231909751"/>
      <w:r>
        <w:rPr>
          <w:rFonts w:ascii="Arial" w:eastAsia="等线" w:hAnsi="Arial" w:cs="Arial"/>
          <w:b/>
          <w:sz w:val="30"/>
        </w:rPr>
        <w:lastRenderedPageBreak/>
        <w:t xml:space="preserve">4.6 </w:t>
      </w:r>
      <w:r>
        <w:rPr>
          <w:rFonts w:ascii="Arial" w:eastAsia="等线" w:hAnsi="Arial" w:cs="Arial"/>
          <w:b/>
          <w:sz w:val="30"/>
        </w:rPr>
        <w:t>市场综合评估</w:t>
      </w:r>
      <w:bookmarkEnd w:id="92"/>
      <w:bookmarkEnd w:id="93"/>
    </w:p>
    <w:p w14:paraId="65B22F9C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整体来看，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行业政策确定性强、下游需求爆发明确、国产替代与出海空间巨大。行业当前处于</w:t>
      </w:r>
      <w:r>
        <w:rPr>
          <w:rFonts w:ascii="Arial" w:eastAsia="等线" w:hAnsi="Arial" w:cs="Arial"/>
          <w:b/>
        </w:rPr>
        <w:t>技术验证向商业化落地过渡的黄金窗口期</w:t>
      </w:r>
      <w:r>
        <w:rPr>
          <w:rFonts w:ascii="Arial" w:eastAsia="等线" w:hAnsi="Arial" w:cs="Arial"/>
        </w:rPr>
        <w:t>，早期入局企业可快速抢占标准、场景、渠道先发优势。项目赛道优质、需求真实、政策兜底、竞争格局友好，具备长期商业化成长价值。</w:t>
      </w:r>
    </w:p>
    <w:p w14:paraId="7FD962C9" w14:textId="77777777" w:rsidR="00AB1A99" w:rsidRDefault="00000000">
      <w:pPr>
        <w:spacing w:before="320" w:after="120" w:line="288" w:lineRule="auto"/>
        <w:outlineLvl w:val="1"/>
        <w:rPr>
          <w:rFonts w:hint="eastAsia"/>
        </w:rPr>
      </w:pPr>
      <w:bookmarkStart w:id="94" w:name="heading_63"/>
      <w:bookmarkStart w:id="95" w:name="_Toc231909752"/>
      <w:r>
        <w:rPr>
          <w:rFonts w:ascii="Arial" w:eastAsia="等线" w:hAnsi="Arial" w:cs="Arial"/>
          <w:b/>
          <w:sz w:val="32"/>
        </w:rPr>
        <w:t>五、商业模式、发展规划与上市路径</w:t>
      </w:r>
      <w:bookmarkEnd w:id="94"/>
      <w:bookmarkEnd w:id="95"/>
    </w:p>
    <w:p w14:paraId="51AFC788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96" w:name="heading_64"/>
      <w:bookmarkStart w:id="97" w:name="_Toc231909753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主营业务模式</w:t>
      </w:r>
      <w:bookmarkEnd w:id="96"/>
      <w:bookmarkEnd w:id="97"/>
    </w:p>
    <w:p w14:paraId="5F8698D3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公司采用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  <w:b/>
        </w:rPr>
        <w:t>技术研发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方案输出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工程配套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能源运营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设备供货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五位一体的复合盈利模式，适配初创期、成长期、成熟期</w:t>
      </w:r>
      <w:proofErr w:type="gramStart"/>
      <w:r>
        <w:rPr>
          <w:rFonts w:ascii="Arial" w:eastAsia="等线" w:hAnsi="Arial" w:cs="Arial"/>
        </w:rPr>
        <w:t>全阶段</w:t>
      </w:r>
      <w:proofErr w:type="gramEnd"/>
      <w:r>
        <w:rPr>
          <w:rFonts w:ascii="Arial" w:eastAsia="等线" w:hAnsi="Arial" w:cs="Arial"/>
        </w:rPr>
        <w:t>发展：</w:t>
      </w:r>
    </w:p>
    <w:p w14:paraId="49A1D07C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初创期（</w:t>
      </w:r>
      <w:r>
        <w:rPr>
          <w:rFonts w:ascii="Arial" w:eastAsia="等线" w:hAnsi="Arial" w:cs="Arial"/>
        </w:rPr>
        <w:t>0-3</w:t>
      </w:r>
      <w:r>
        <w:rPr>
          <w:rFonts w:ascii="Arial" w:eastAsia="等线" w:hAnsi="Arial" w:cs="Arial"/>
        </w:rPr>
        <w:t>年）：以</w:t>
      </w:r>
      <w:r>
        <w:rPr>
          <w:rFonts w:ascii="Arial" w:eastAsia="等线" w:hAnsi="Arial" w:cs="Arial"/>
          <w:b/>
        </w:rPr>
        <w:t>技术服务、方案设计、合</w:t>
      </w:r>
      <w:proofErr w:type="gramStart"/>
      <w:r>
        <w:rPr>
          <w:rFonts w:ascii="Arial" w:eastAsia="等线" w:hAnsi="Arial" w:cs="Arial"/>
          <w:b/>
        </w:rPr>
        <w:t>规</w:t>
      </w:r>
      <w:proofErr w:type="gramEnd"/>
      <w:r>
        <w:rPr>
          <w:rFonts w:ascii="Arial" w:eastAsia="等线" w:hAnsi="Arial" w:cs="Arial"/>
          <w:b/>
        </w:rPr>
        <w:t>咨询、技术授权</w:t>
      </w:r>
      <w:r>
        <w:rPr>
          <w:rFonts w:ascii="Arial" w:eastAsia="等线" w:hAnsi="Arial" w:cs="Arial"/>
        </w:rPr>
        <w:t>为核心营收，输出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堆型设计、安全分析、仿真验证、申报咨询服务，轻资产快速回笼现金流；</w:t>
      </w:r>
    </w:p>
    <w:p w14:paraId="5FC80C39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成长期（</w:t>
      </w:r>
      <w:r>
        <w:rPr>
          <w:rFonts w:ascii="Arial" w:eastAsia="等线" w:hAnsi="Arial" w:cs="Arial"/>
        </w:rPr>
        <w:t>3-6</w:t>
      </w:r>
      <w:r>
        <w:rPr>
          <w:rFonts w:ascii="Arial" w:eastAsia="等线" w:hAnsi="Arial" w:cs="Arial"/>
        </w:rPr>
        <w:t>年）：开展</w:t>
      </w:r>
      <w:r>
        <w:rPr>
          <w:rFonts w:ascii="Arial" w:eastAsia="等线" w:hAnsi="Arial" w:cs="Arial"/>
          <w:b/>
        </w:rPr>
        <w:t>示范项目合作、模块化设备供货、工程总包配套</w:t>
      </w:r>
      <w:r>
        <w:rPr>
          <w:rFonts w:ascii="Arial" w:eastAsia="等线" w:hAnsi="Arial" w:cs="Arial"/>
        </w:rPr>
        <w:t>，对接园区、算力、海外项目落地，获取设备销售与工程服务收益；</w:t>
      </w:r>
    </w:p>
    <w:p w14:paraId="1889C51F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成熟期（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年以上）：自主投资或合资建设商用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电站，通过</w:t>
      </w:r>
      <w:r>
        <w:rPr>
          <w:rFonts w:ascii="Arial" w:eastAsia="等线" w:hAnsi="Arial" w:cs="Arial"/>
          <w:b/>
        </w:rPr>
        <w:t>电力销售、工业供汽、供暖、制氢</w:t>
      </w:r>
      <w:r>
        <w:rPr>
          <w:rFonts w:ascii="Arial" w:eastAsia="等线" w:hAnsi="Arial" w:cs="Arial"/>
        </w:rPr>
        <w:t>获取长期稳定能源运营收益，同时复制标准化模式批量落地。</w:t>
      </w:r>
    </w:p>
    <w:p w14:paraId="785BE4A4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98" w:name="heading_65"/>
      <w:bookmarkStart w:id="99" w:name="_Toc231909754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十年阶段性发展规划</w:t>
      </w:r>
      <w:bookmarkEnd w:id="98"/>
      <w:bookmarkEnd w:id="99"/>
    </w:p>
    <w:p w14:paraId="785F5220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第一阶段（</w:t>
      </w:r>
      <w:r>
        <w:rPr>
          <w:rFonts w:ascii="Arial" w:eastAsia="等线" w:hAnsi="Arial" w:cs="Arial"/>
          <w:b/>
        </w:rPr>
        <w:t>2026-2028</w:t>
      </w:r>
      <w:r>
        <w:rPr>
          <w:rFonts w:ascii="Arial" w:eastAsia="等线" w:hAnsi="Arial" w:cs="Arial"/>
          <w:b/>
        </w:rPr>
        <w:t>）：技术定型与合</w:t>
      </w:r>
      <w:proofErr w:type="gramStart"/>
      <w:r>
        <w:rPr>
          <w:rFonts w:ascii="Arial" w:eastAsia="等线" w:hAnsi="Arial" w:cs="Arial"/>
          <w:b/>
        </w:rPr>
        <w:t>规</w:t>
      </w:r>
      <w:proofErr w:type="gramEnd"/>
      <w:r>
        <w:rPr>
          <w:rFonts w:ascii="Arial" w:eastAsia="等线" w:hAnsi="Arial" w:cs="Arial"/>
          <w:b/>
        </w:rPr>
        <w:t>落地期</w:t>
      </w:r>
    </w:p>
    <w:p w14:paraId="7BDE7ADA" w14:textId="77777777" w:rsidR="00AB1A99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完成宇龙一号</w:t>
      </w:r>
      <w:proofErr w:type="gramEnd"/>
      <w:r>
        <w:rPr>
          <w:rFonts w:ascii="Arial" w:eastAsia="等线" w:hAnsi="Arial" w:cs="Arial"/>
        </w:rPr>
        <w:t>全套技术定型、台架试验、</w:t>
      </w:r>
      <w:r>
        <w:rPr>
          <w:rFonts w:ascii="Arial" w:eastAsia="等线" w:hAnsi="Arial" w:cs="Arial"/>
        </w:rPr>
        <w:t>PSAR/FSAR</w:t>
      </w:r>
      <w:r>
        <w:rPr>
          <w:rFonts w:ascii="Arial" w:eastAsia="等线" w:hAnsi="Arial" w:cs="Arial"/>
        </w:rPr>
        <w:t>报告编制，完成核心专利布局，对接监管部门完成技术预审，搭建完整核心团队，完成首轮融资与资源整合。</w:t>
      </w:r>
    </w:p>
    <w:p w14:paraId="211BE652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第二阶段（</w:t>
      </w:r>
      <w:r>
        <w:rPr>
          <w:rFonts w:ascii="Arial" w:eastAsia="等线" w:hAnsi="Arial" w:cs="Arial"/>
          <w:b/>
        </w:rPr>
        <w:t>2029-2031</w:t>
      </w:r>
      <w:r>
        <w:rPr>
          <w:rFonts w:ascii="Arial" w:eastAsia="等线" w:hAnsi="Arial" w:cs="Arial"/>
          <w:b/>
        </w:rPr>
        <w:t>）：示范工程落地期</w:t>
      </w:r>
    </w:p>
    <w:p w14:paraId="465FABA2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落地首台示范项目，完成工程全流程验证，形成可复制的标准化堆型方案，拿下国内工业、</w:t>
      </w:r>
      <w:proofErr w:type="gramStart"/>
      <w:r>
        <w:rPr>
          <w:rFonts w:ascii="Arial" w:eastAsia="等线" w:hAnsi="Arial" w:cs="Arial"/>
        </w:rPr>
        <w:t>算力标杆</w:t>
      </w:r>
      <w:proofErr w:type="gramEnd"/>
      <w:r>
        <w:rPr>
          <w:rFonts w:ascii="Arial" w:eastAsia="等线" w:hAnsi="Arial" w:cs="Arial"/>
        </w:rPr>
        <w:t>订单，初步布局海外渠道。</w:t>
      </w:r>
    </w:p>
    <w:p w14:paraId="5F484981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第三阶段（</w:t>
      </w:r>
      <w:r>
        <w:rPr>
          <w:rFonts w:ascii="Arial" w:eastAsia="等线" w:hAnsi="Arial" w:cs="Arial"/>
          <w:b/>
        </w:rPr>
        <w:t>2032-2036</w:t>
      </w:r>
      <w:r>
        <w:rPr>
          <w:rFonts w:ascii="Arial" w:eastAsia="等线" w:hAnsi="Arial" w:cs="Arial"/>
          <w:b/>
        </w:rPr>
        <w:t>）：规模化商业化期</w:t>
      </w:r>
    </w:p>
    <w:p w14:paraId="7338CA07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实现多项目批量落地，完善产品矩阵，国内多区域布局综合能源基站，海外项目批量签约，营收规模快速增长，完成资本化阶段性目标。</w:t>
      </w:r>
    </w:p>
    <w:p w14:paraId="64AB6B85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100" w:name="heading_66"/>
      <w:bookmarkStart w:id="101" w:name="_Toc231909755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上市规划</w:t>
      </w:r>
      <w:bookmarkEnd w:id="100"/>
      <w:bookmarkEnd w:id="101"/>
    </w:p>
    <w:p w14:paraId="1F48CC9F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公司规划</w:t>
      </w:r>
      <w:r>
        <w:rPr>
          <w:rFonts w:ascii="Arial" w:eastAsia="等线" w:hAnsi="Arial" w:cs="Arial"/>
          <w:b/>
        </w:rPr>
        <w:t>2030-2032</w:t>
      </w:r>
      <w:r>
        <w:rPr>
          <w:rFonts w:ascii="Arial" w:eastAsia="等线" w:hAnsi="Arial" w:cs="Arial"/>
          <w:b/>
        </w:rPr>
        <w:t>年</w:t>
      </w:r>
      <w:proofErr w:type="gramStart"/>
      <w:r>
        <w:rPr>
          <w:rFonts w:ascii="Arial" w:eastAsia="等线" w:hAnsi="Arial" w:cs="Arial"/>
          <w:b/>
        </w:rPr>
        <w:t>申报科创板</w:t>
      </w:r>
      <w:proofErr w:type="gramEnd"/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创业板上市</w:t>
      </w:r>
      <w:r>
        <w:rPr>
          <w:rFonts w:ascii="Arial" w:eastAsia="等线" w:hAnsi="Arial" w:cs="Arial"/>
        </w:rPr>
        <w:t>，依托</w:t>
      </w:r>
      <w:proofErr w:type="gramStart"/>
      <w:r>
        <w:rPr>
          <w:rFonts w:ascii="Arial" w:eastAsia="等线" w:hAnsi="Arial" w:cs="Arial"/>
        </w:rPr>
        <w:t>硬科技</w:t>
      </w:r>
      <w:proofErr w:type="gramEnd"/>
      <w:r>
        <w:rPr>
          <w:rFonts w:ascii="Arial" w:eastAsia="等线" w:hAnsi="Arial" w:cs="Arial"/>
        </w:rPr>
        <w:t>属性、</w:t>
      </w:r>
      <w:proofErr w:type="gramStart"/>
      <w:r>
        <w:rPr>
          <w:rFonts w:ascii="Arial" w:eastAsia="等线" w:hAnsi="Arial" w:cs="Arial"/>
        </w:rPr>
        <w:t>国家级科创赛道</w:t>
      </w:r>
      <w:proofErr w:type="gramEnd"/>
      <w:r>
        <w:rPr>
          <w:rFonts w:ascii="Arial" w:eastAsia="等线" w:hAnsi="Arial" w:cs="Arial"/>
        </w:rPr>
        <w:t>、自主可控核能技术，契合资本市场</w:t>
      </w:r>
      <w:proofErr w:type="gramStart"/>
      <w:r>
        <w:rPr>
          <w:rFonts w:ascii="Arial" w:eastAsia="等线" w:hAnsi="Arial" w:cs="Arial"/>
        </w:rPr>
        <w:t>硬科技</w:t>
      </w:r>
      <w:proofErr w:type="gramEnd"/>
      <w:r>
        <w:rPr>
          <w:rFonts w:ascii="Arial" w:eastAsia="等线" w:hAnsi="Arial" w:cs="Arial"/>
        </w:rPr>
        <w:t>上市导向。前期通过多轮融资迭代、示范项目落地、营收数据积累、专利资质完善，</w:t>
      </w:r>
      <w:proofErr w:type="gramStart"/>
      <w:r>
        <w:rPr>
          <w:rFonts w:ascii="Arial" w:eastAsia="等线" w:hAnsi="Arial" w:cs="Arial"/>
        </w:rPr>
        <w:t>满足科创</w:t>
      </w:r>
      <w:proofErr w:type="gramEnd"/>
      <w:r>
        <w:rPr>
          <w:rFonts w:ascii="Arial" w:eastAsia="等线" w:hAnsi="Arial" w:cs="Arial"/>
        </w:rPr>
        <w:t>属性指标与上市财务指标，实现资</w:t>
      </w:r>
      <w:r>
        <w:rPr>
          <w:rFonts w:ascii="Arial" w:eastAsia="等线" w:hAnsi="Arial" w:cs="Arial"/>
        </w:rPr>
        <w:lastRenderedPageBreak/>
        <w:t>本退出与企业规模化发展。</w:t>
      </w:r>
    </w:p>
    <w:p w14:paraId="46DEBA8A" w14:textId="77777777" w:rsidR="00AB1A99" w:rsidRDefault="00000000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102" w:name="heading_67"/>
      <w:bookmarkStart w:id="103" w:name="_Toc231909756"/>
      <w:r>
        <w:rPr>
          <w:rFonts w:ascii="Arial" w:eastAsia="等线" w:hAnsi="Arial" w:cs="Arial"/>
          <w:b/>
          <w:sz w:val="32"/>
        </w:rPr>
        <w:t>六、财务与融资尽职调查</w:t>
      </w:r>
      <w:bookmarkEnd w:id="102"/>
      <w:bookmarkEnd w:id="103"/>
    </w:p>
    <w:p w14:paraId="4BD08F44" w14:textId="77777777" w:rsidR="00766A88" w:rsidRDefault="00766A88" w:rsidP="00766A88">
      <w:pPr>
        <w:spacing w:before="300" w:after="120" w:line="288" w:lineRule="auto"/>
        <w:outlineLvl w:val="2"/>
        <w:rPr>
          <w:rFonts w:hint="eastAsia"/>
        </w:rPr>
      </w:pPr>
      <w:bookmarkStart w:id="104" w:name="heading_68"/>
      <w:bookmarkStart w:id="105" w:name="_Toc231909757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企业当前财务现状</w:t>
      </w:r>
      <w:bookmarkEnd w:id="104"/>
      <w:bookmarkEnd w:id="105"/>
    </w:p>
    <w:p w14:paraId="1B14F288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公司成立于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05</w:t>
      </w:r>
      <w:r>
        <w:rPr>
          <w:rFonts w:ascii="Arial" w:eastAsia="等线" w:hAnsi="Arial" w:cs="Arial"/>
        </w:rPr>
        <w:t>月，为全新</w:t>
      </w:r>
      <w:proofErr w:type="gramStart"/>
      <w:r>
        <w:rPr>
          <w:rFonts w:ascii="Arial" w:eastAsia="等线" w:hAnsi="Arial" w:cs="Arial"/>
        </w:rPr>
        <w:t>初创科创</w:t>
      </w:r>
      <w:proofErr w:type="gramEnd"/>
      <w:r>
        <w:rPr>
          <w:rFonts w:ascii="Arial" w:eastAsia="等线" w:hAnsi="Arial" w:cs="Arial"/>
        </w:rPr>
        <w:t>企业，暂无营业收入、无利润、无固定资产、无负债，财务结构干净健康。现阶段企业处于技术研发、团队搭建、项目筹备阶段，无经营性营收，全部资金投入聚焦研发设计、委外技术服务、合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申报、团队人力及日常运营等</w:t>
      </w:r>
      <w:proofErr w:type="gramStart"/>
      <w:r>
        <w:rPr>
          <w:rFonts w:ascii="Arial" w:eastAsia="等线" w:hAnsi="Arial" w:cs="Arial"/>
        </w:rPr>
        <w:t>初创刚需场景</w:t>
      </w:r>
      <w:proofErr w:type="gramEnd"/>
      <w:r>
        <w:rPr>
          <w:rFonts w:ascii="Arial" w:eastAsia="等线" w:hAnsi="Arial" w:cs="Arial"/>
        </w:rPr>
        <w:t>，无历史财务风险、无不良账务遗留、无债权债务纠纷、无对外担保及质押情况，财务基底干净规范。</w:t>
      </w:r>
    </w:p>
    <w:p w14:paraId="0DA9022F" w14:textId="77777777" w:rsidR="00766A88" w:rsidRDefault="00766A88" w:rsidP="00766A88">
      <w:pPr>
        <w:spacing w:before="300" w:after="120" w:line="288" w:lineRule="auto"/>
        <w:outlineLvl w:val="2"/>
        <w:rPr>
          <w:rFonts w:hint="eastAsia"/>
        </w:rPr>
      </w:pPr>
      <w:bookmarkStart w:id="106" w:name="heading_69"/>
      <w:bookmarkStart w:id="107" w:name="_Toc231909758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本轮融资方案与资金用途</w:t>
      </w:r>
      <w:bookmarkEnd w:id="106"/>
      <w:bookmarkEnd w:id="107"/>
    </w:p>
    <w:p w14:paraId="27C57016" w14:textId="77777777" w:rsidR="00766A88" w:rsidRDefault="00766A88" w:rsidP="00766A88">
      <w:pPr>
        <w:spacing w:before="260" w:after="120" w:line="288" w:lineRule="auto"/>
        <w:outlineLvl w:val="3"/>
        <w:rPr>
          <w:rFonts w:hint="eastAsia"/>
        </w:rPr>
      </w:pPr>
      <w:bookmarkStart w:id="108" w:name="heading_70"/>
      <w:r>
        <w:rPr>
          <w:rFonts w:ascii="Arial" w:eastAsia="等线" w:hAnsi="Arial" w:cs="Arial"/>
          <w:b/>
          <w:sz w:val="28"/>
        </w:rPr>
        <w:t xml:space="preserve">6.2.1 </w:t>
      </w:r>
      <w:r>
        <w:rPr>
          <w:rFonts w:ascii="Arial" w:eastAsia="等线" w:hAnsi="Arial" w:cs="Arial"/>
          <w:b/>
          <w:sz w:val="28"/>
        </w:rPr>
        <w:t>核心融资交易参数</w:t>
      </w:r>
      <w:bookmarkEnd w:id="108"/>
    </w:p>
    <w:p w14:paraId="5C69B982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本轮为公司种子轮增资扩股融资，企业投后估值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亿元人民币，计划整体融资总额</w:t>
      </w:r>
      <w:r>
        <w:rPr>
          <w:rFonts w:ascii="Arial" w:eastAsia="等线" w:hAnsi="Arial" w:cs="Arial"/>
        </w:rPr>
        <w:t>3000</w:t>
      </w:r>
      <w:r>
        <w:rPr>
          <w:rFonts w:ascii="Arial" w:eastAsia="等线" w:hAnsi="Arial" w:cs="Arial"/>
        </w:rPr>
        <w:t>万元，本次拟落地投资</w:t>
      </w:r>
      <w:r>
        <w:rPr>
          <w:rFonts w:ascii="Arial" w:eastAsia="等线" w:hAnsi="Arial" w:cs="Arial"/>
        </w:rPr>
        <w:t>1000</w:t>
      </w:r>
      <w:r>
        <w:rPr>
          <w:rFonts w:ascii="Arial" w:eastAsia="等线" w:hAnsi="Arial" w:cs="Arial"/>
        </w:rPr>
        <w:t>万元，全额货币实缴，计入注册资本及资本公积，投资完成后投资方对应持股比例约</w:t>
      </w:r>
      <w:r>
        <w:rPr>
          <w:rFonts w:ascii="Arial" w:eastAsia="等线" w:hAnsi="Arial" w:cs="Arial"/>
        </w:rPr>
        <w:t>3.33%</w:t>
      </w:r>
      <w:r>
        <w:rPr>
          <w:rFonts w:ascii="Arial" w:eastAsia="等线" w:hAnsi="Arial" w:cs="Arial"/>
        </w:rPr>
        <w:t>。</w:t>
      </w:r>
    </w:p>
    <w:p w14:paraId="5EFE8EEF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本次估值对</w:t>
      </w:r>
      <w:proofErr w:type="gramStart"/>
      <w:r>
        <w:rPr>
          <w:rFonts w:ascii="Arial" w:eastAsia="等线" w:hAnsi="Arial" w:cs="Arial"/>
        </w:rPr>
        <w:t>标国内同阶段</w:t>
      </w:r>
      <w:proofErr w:type="gramEnd"/>
      <w:r>
        <w:rPr>
          <w:rFonts w:ascii="Arial" w:eastAsia="等线" w:hAnsi="Arial" w:cs="Arial"/>
        </w:rPr>
        <w:t>民营</w:t>
      </w:r>
      <w:r>
        <w:rPr>
          <w:rFonts w:ascii="Arial" w:eastAsia="等线" w:hAnsi="Arial" w:cs="Arial"/>
        </w:rPr>
        <w:t>SMR</w:t>
      </w:r>
      <w:proofErr w:type="gramStart"/>
      <w:r>
        <w:rPr>
          <w:rFonts w:ascii="Arial" w:eastAsia="等线" w:hAnsi="Arial" w:cs="Arial"/>
        </w:rPr>
        <w:t>科创企业</w:t>
      </w:r>
      <w:proofErr w:type="gramEnd"/>
      <w:r>
        <w:rPr>
          <w:rFonts w:ascii="Arial" w:eastAsia="等线" w:hAnsi="Arial" w:cs="Arial"/>
        </w:rPr>
        <w:t>，结合团队稀缺性、技术成熟度、赛道政策红利、海内外市场布局优势综合定价，估值合理无泡沫，股权稀释比例可控，可充分保障创始团队控制权与企业长期经营决策稳定性，适配初创</w:t>
      </w:r>
      <w:proofErr w:type="gramStart"/>
      <w:r>
        <w:rPr>
          <w:rFonts w:ascii="Arial" w:eastAsia="等线" w:hAnsi="Arial" w:cs="Arial"/>
        </w:rPr>
        <w:t>硬科技</w:t>
      </w:r>
      <w:proofErr w:type="gramEnd"/>
      <w:r>
        <w:rPr>
          <w:rFonts w:ascii="Arial" w:eastAsia="等线" w:hAnsi="Arial" w:cs="Arial"/>
        </w:rPr>
        <w:t>企业成长节奏。</w:t>
      </w:r>
    </w:p>
    <w:p w14:paraId="66BE5770" w14:textId="71D7F5E6" w:rsidR="00766A88" w:rsidRDefault="00766A88" w:rsidP="00766A88">
      <w:pPr>
        <w:spacing w:before="260" w:after="120" w:line="288" w:lineRule="auto"/>
        <w:outlineLvl w:val="3"/>
        <w:rPr>
          <w:rFonts w:hint="eastAsia"/>
        </w:rPr>
      </w:pPr>
      <w:bookmarkStart w:id="109" w:name="heading_71"/>
      <w:r>
        <w:rPr>
          <w:rFonts w:ascii="Arial" w:eastAsia="等线" w:hAnsi="Arial" w:cs="Arial"/>
          <w:b/>
          <w:sz w:val="28"/>
        </w:rPr>
        <w:t>6.2.2 2026</w:t>
      </w:r>
      <w:r>
        <w:rPr>
          <w:rFonts w:ascii="Arial" w:eastAsia="等线" w:hAnsi="Arial" w:cs="Arial"/>
          <w:b/>
          <w:sz w:val="28"/>
        </w:rPr>
        <w:t>年融资资金专项明细</w:t>
      </w:r>
      <w:bookmarkEnd w:id="109"/>
    </w:p>
    <w:p w14:paraId="2F2D641E" w14:textId="77777777" w:rsidR="00766A88" w:rsidRDefault="00766A88" w:rsidP="00766A88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本轮融资资金全部用于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年企业核心经营与项目研发落地，聚焦技术定型、试验验证、国际国内合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申报、团队扩充及市场筹备，无股东分红、非经营性支出、对外理财、资金拆借等非主业用途，具体明细如下：</w:t>
      </w:r>
    </w:p>
    <w:p w14:paraId="5FC3CA8D" w14:textId="35F3A13D" w:rsidR="00AD4B7F" w:rsidRDefault="00AD4B7F" w:rsidP="00766A88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5E7D61F9" wp14:editId="449745B0">
            <wp:extent cx="5273675" cy="2413000"/>
            <wp:effectExtent l="0" t="0" r="0" b="0"/>
            <wp:docPr id="1387149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49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31C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1. </w:t>
      </w:r>
      <w:r>
        <w:rPr>
          <w:rFonts w:ascii="Arial" w:eastAsia="等线" w:hAnsi="Arial" w:cs="Arial"/>
        </w:rPr>
        <w:t>人力成本投入：覆盖研发、</w:t>
      </w:r>
      <w:r>
        <w:rPr>
          <w:rFonts w:ascii="Arial" w:eastAsia="等线" w:hAnsi="Arial" w:cs="Arial"/>
        </w:rPr>
        <w:t>IT</w:t>
      </w:r>
      <w:r>
        <w:rPr>
          <w:rFonts w:ascii="Arial" w:eastAsia="等线" w:hAnsi="Arial" w:cs="Arial"/>
        </w:rPr>
        <w:t>、中后台核心岗位人员薪酬，配置研发人员</w:t>
      </w:r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人、</w:t>
      </w:r>
      <w:r>
        <w:rPr>
          <w:rFonts w:ascii="Arial" w:eastAsia="等线" w:hAnsi="Arial" w:cs="Arial"/>
        </w:rPr>
        <w:t>IT</w:t>
      </w:r>
      <w:r>
        <w:rPr>
          <w:rFonts w:ascii="Arial" w:eastAsia="等线" w:hAnsi="Arial" w:cs="Arial"/>
        </w:rPr>
        <w:t>人员</w:t>
      </w:r>
      <w:r>
        <w:rPr>
          <w:rFonts w:ascii="Arial" w:eastAsia="等线" w:hAnsi="Arial" w:cs="Arial"/>
        </w:rPr>
        <w:t>12</w:t>
      </w:r>
      <w:r>
        <w:rPr>
          <w:rFonts w:ascii="Arial" w:eastAsia="等线" w:hAnsi="Arial" w:cs="Arial"/>
        </w:rPr>
        <w:t>人、中后台人员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人，支撑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个月全职运营，保障技术研发、系统开发、日常运营全流程推进，夯实团队基础。</w:t>
      </w:r>
    </w:p>
    <w:p w14:paraId="29268C90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办公及运营成本：包含上海、成都、深圳三地办公场地租赁、差旅、法</w:t>
      </w:r>
      <w:proofErr w:type="gramStart"/>
      <w:r>
        <w:rPr>
          <w:rFonts w:ascii="Arial" w:eastAsia="等线" w:hAnsi="Arial" w:cs="Arial"/>
        </w:rPr>
        <w:t>务</w:t>
      </w:r>
      <w:proofErr w:type="gramEnd"/>
      <w:r>
        <w:rPr>
          <w:rFonts w:ascii="Arial" w:eastAsia="等线" w:hAnsi="Arial" w:cs="Arial"/>
        </w:rPr>
        <w:t>财税、日常运营等费用，全年合计</w:t>
      </w:r>
      <w:r>
        <w:rPr>
          <w:rFonts w:ascii="Arial" w:eastAsia="等线" w:hAnsi="Arial" w:cs="Arial"/>
        </w:rPr>
        <w:t>220</w:t>
      </w:r>
      <w:r>
        <w:rPr>
          <w:rFonts w:ascii="Arial" w:eastAsia="等线" w:hAnsi="Arial" w:cs="Arial"/>
        </w:rPr>
        <w:t>万元，保障企业常态化合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运营与商务对接。</w:t>
      </w:r>
    </w:p>
    <w:p w14:paraId="46EB3FA9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proofErr w:type="gramStart"/>
      <w:r>
        <w:rPr>
          <w:rFonts w:ascii="Arial" w:eastAsia="等线" w:hAnsi="Arial" w:cs="Arial"/>
        </w:rPr>
        <w:t>核心委</w:t>
      </w:r>
      <w:proofErr w:type="gramEnd"/>
      <w:r>
        <w:rPr>
          <w:rFonts w:ascii="Arial" w:eastAsia="等线" w:hAnsi="Arial" w:cs="Arial"/>
        </w:rPr>
        <w:t>外研发与技术服务（核心投入）：为保障技术先进性与合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性，重点投入多项</w:t>
      </w:r>
      <w:proofErr w:type="gramStart"/>
      <w:r>
        <w:rPr>
          <w:rFonts w:ascii="Arial" w:eastAsia="等线" w:hAnsi="Arial" w:cs="Arial"/>
        </w:rPr>
        <w:t>权威委</w:t>
      </w:r>
      <w:proofErr w:type="gramEnd"/>
      <w:r>
        <w:rPr>
          <w:rFonts w:ascii="Arial" w:eastAsia="等线" w:hAnsi="Arial" w:cs="Arial"/>
        </w:rPr>
        <w:t>外合作：一是联合科研机构开展安全</w:t>
      </w:r>
      <w:proofErr w:type="gramStart"/>
      <w:r>
        <w:rPr>
          <w:rFonts w:ascii="Arial" w:eastAsia="等线" w:hAnsi="Arial" w:cs="Arial"/>
        </w:rPr>
        <w:t>应急算力系统</w:t>
      </w:r>
      <w:proofErr w:type="gramEnd"/>
      <w:r>
        <w:rPr>
          <w:rFonts w:ascii="Arial" w:eastAsia="等线" w:hAnsi="Arial" w:cs="Arial"/>
        </w:rPr>
        <w:t>研发；二是委托</w:t>
      </w:r>
      <w:proofErr w:type="gramStart"/>
      <w:r>
        <w:rPr>
          <w:rFonts w:ascii="Arial" w:eastAsia="等线" w:hAnsi="Arial" w:cs="Arial"/>
        </w:rPr>
        <w:t>上海核星完成</w:t>
      </w:r>
      <w:proofErr w:type="gramEnd"/>
      <w:r>
        <w:rPr>
          <w:rFonts w:ascii="Arial" w:eastAsia="等线" w:hAnsi="Arial" w:cs="Arial"/>
        </w:rPr>
        <w:t>堆芯设计专项服务；三是对接专业机构完成设备适配、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算法研发等技术攻关；四是委托中广核研究院编制国际</w:t>
      </w:r>
      <w:r>
        <w:rPr>
          <w:rFonts w:ascii="Arial" w:eastAsia="等线" w:hAnsi="Arial" w:cs="Arial"/>
        </w:rPr>
        <w:t>PSAR</w:t>
      </w:r>
      <w:r>
        <w:rPr>
          <w:rFonts w:ascii="Arial" w:eastAsia="等线" w:hAnsi="Arial" w:cs="Arial"/>
        </w:rPr>
        <w:t>安全报告，为后续</w:t>
      </w:r>
      <w:r>
        <w:rPr>
          <w:rFonts w:ascii="Arial" w:eastAsia="等线" w:hAnsi="Arial" w:cs="Arial"/>
        </w:rPr>
        <w:t>IAEA</w:t>
      </w:r>
      <w:r>
        <w:rPr>
          <w:rFonts w:ascii="Arial" w:eastAsia="等线" w:hAnsi="Arial" w:cs="Arial"/>
        </w:rPr>
        <w:t>国际评审落地奠定核心基础，所有委外项目均聚焦技术定型与合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申报，精准赋能项目落地。</w:t>
      </w:r>
    </w:p>
    <w:p w14:paraId="49F61DF2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与市场拓展费用：用于行业峰会、商务渠道拓展、政企对接、专利申报、资质筹备等工作，快速搭建行业资源，提升企业行业知名度，提前布局海内外市场渠道。</w:t>
      </w:r>
    </w:p>
    <w:p w14:paraId="01E7A7CE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备用流动资金：预留部分资金应对研发迭代、试验增量、临时合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申报等突发需求，保障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年全年项目推进无资金缺口。</w:t>
      </w:r>
    </w:p>
    <w:p w14:paraId="2F1D49FA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整体资金分配贴合企业初创核心需求，</w:t>
      </w: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/>
        </w:rPr>
        <w:t>聚焦主营业务技术研发、工程筹备、合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落地与团队建设，资金使用高效、精准、合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。</w:t>
      </w:r>
    </w:p>
    <w:p w14:paraId="11ABC1E2" w14:textId="77777777" w:rsidR="00766A88" w:rsidRDefault="00766A88" w:rsidP="00766A88">
      <w:pPr>
        <w:spacing w:before="300" w:after="120" w:line="288" w:lineRule="auto"/>
        <w:outlineLvl w:val="2"/>
        <w:rPr>
          <w:rFonts w:hint="eastAsia"/>
        </w:rPr>
      </w:pPr>
      <w:bookmarkStart w:id="110" w:name="_Toc231909759"/>
      <w:r>
        <w:rPr>
          <w:rFonts w:ascii="Arial" w:eastAsia="等线" w:hAnsi="Arial" w:cs="Arial"/>
          <w:b/>
          <w:sz w:val="30"/>
        </w:rPr>
        <w:t xml:space="preserve">6.3 </w:t>
      </w:r>
      <w:proofErr w:type="gramStart"/>
      <w:r>
        <w:rPr>
          <w:rFonts w:ascii="Arial" w:eastAsia="等线" w:hAnsi="Arial" w:cs="Arial"/>
          <w:b/>
          <w:sz w:val="30"/>
        </w:rPr>
        <w:t>单项目</w:t>
      </w:r>
      <w:proofErr w:type="gramEnd"/>
      <w:r>
        <w:rPr>
          <w:rFonts w:ascii="Arial" w:eastAsia="等线" w:hAnsi="Arial" w:cs="Arial"/>
          <w:b/>
          <w:sz w:val="30"/>
        </w:rPr>
        <w:t>收益测算</w:t>
      </w:r>
      <w:bookmarkEnd w:id="110"/>
    </w:p>
    <w:p w14:paraId="0539BF37" w14:textId="77777777" w:rsidR="00766A88" w:rsidRDefault="00766A88" w:rsidP="00766A88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公司核心产品</w:t>
      </w:r>
      <w:r>
        <w:rPr>
          <w:rFonts w:ascii="Arial" w:eastAsia="等线" w:hAnsi="Arial" w:cs="Arial"/>
        </w:rPr>
        <w:t>80MWe</w:t>
      </w:r>
      <w:r>
        <w:rPr>
          <w:rFonts w:ascii="Arial" w:eastAsia="等线" w:hAnsi="Arial" w:cs="Arial"/>
        </w:rPr>
        <w:t>「</w:t>
      </w:r>
      <w:proofErr w:type="gramStart"/>
      <w:r>
        <w:rPr>
          <w:rFonts w:ascii="Arial" w:eastAsia="等线" w:hAnsi="Arial" w:cs="Arial"/>
        </w:rPr>
        <w:t>宇龙一号</w:t>
      </w:r>
      <w:proofErr w:type="gramEnd"/>
      <w:r>
        <w:rPr>
          <w:rFonts w:ascii="Arial" w:eastAsia="等线" w:hAnsi="Arial" w:cs="Arial"/>
        </w:rPr>
        <w:t>」单模</w:t>
      </w:r>
      <w:proofErr w:type="gramStart"/>
      <w:r>
        <w:rPr>
          <w:rFonts w:ascii="Arial" w:eastAsia="等线" w:hAnsi="Arial" w:cs="Arial"/>
        </w:rPr>
        <w:t>块项目</w:t>
      </w:r>
      <w:proofErr w:type="gramEnd"/>
      <w:r>
        <w:rPr>
          <w:rFonts w:ascii="Arial" w:eastAsia="等线" w:hAnsi="Arial" w:cs="Arial"/>
        </w:rPr>
        <w:t>盈利体系完善，依托设备销售、设计服务、工程配套、燃料供应、运维服务五大收益来源，国内外单模块营收结构一致，单模</w:t>
      </w:r>
      <w:proofErr w:type="gramStart"/>
      <w:r>
        <w:rPr>
          <w:rFonts w:ascii="Arial" w:eastAsia="等线" w:hAnsi="Arial" w:cs="Arial"/>
        </w:rPr>
        <w:t>块整体</w:t>
      </w:r>
      <w:proofErr w:type="gramEnd"/>
      <w:r>
        <w:rPr>
          <w:rFonts w:ascii="Arial" w:eastAsia="等线" w:hAnsi="Arial" w:cs="Arial"/>
        </w:rPr>
        <w:t>营收规模达</w:t>
      </w:r>
      <w:r>
        <w:rPr>
          <w:rFonts w:ascii="Arial" w:eastAsia="等线" w:hAnsi="Arial" w:cs="Arial"/>
        </w:rPr>
        <w:t>20.57</w:t>
      </w:r>
      <w:r>
        <w:rPr>
          <w:rFonts w:ascii="Arial" w:eastAsia="等线" w:hAnsi="Arial" w:cs="Arial"/>
        </w:rPr>
        <w:t>亿元，净利润按行业</w:t>
      </w:r>
      <w:r>
        <w:rPr>
          <w:rFonts w:ascii="Arial" w:eastAsia="等线" w:hAnsi="Arial" w:cs="Arial"/>
        </w:rPr>
        <w:t>5%</w:t>
      </w:r>
      <w:r>
        <w:rPr>
          <w:rFonts w:ascii="Arial" w:eastAsia="等线" w:hAnsi="Arial" w:cs="Arial"/>
        </w:rPr>
        <w:t>标准测算，盈利空间稳定、回报周期清晰，具体分阶段收益测算如下：</w:t>
      </w:r>
    </w:p>
    <w:p w14:paraId="24997B31" w14:textId="2B248200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329C156A" wp14:editId="12588F92">
            <wp:extent cx="5273675" cy="2919730"/>
            <wp:effectExtent l="0" t="0" r="0" b="0"/>
            <wp:docPr id="769616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16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58BB" w14:textId="77777777" w:rsidR="00766A88" w:rsidRDefault="00766A88" w:rsidP="00766A88">
      <w:pPr>
        <w:spacing w:before="26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lastRenderedPageBreak/>
        <w:t xml:space="preserve">6.3.1 </w:t>
      </w:r>
      <w:r>
        <w:rPr>
          <w:rFonts w:ascii="Arial" w:eastAsia="等线" w:hAnsi="Arial" w:cs="Arial"/>
          <w:b/>
          <w:sz w:val="28"/>
        </w:rPr>
        <w:t>单模块（国际</w:t>
      </w:r>
      <w:r>
        <w:rPr>
          <w:rFonts w:ascii="Arial" w:eastAsia="等线" w:hAnsi="Arial" w:cs="Arial"/>
          <w:b/>
          <w:sz w:val="28"/>
        </w:rPr>
        <w:t>/</w:t>
      </w:r>
      <w:r>
        <w:rPr>
          <w:rFonts w:ascii="Arial" w:eastAsia="等线" w:hAnsi="Arial" w:cs="Arial"/>
          <w:b/>
          <w:sz w:val="28"/>
        </w:rPr>
        <w:t>国内）分阶段营收明细</w:t>
      </w:r>
    </w:p>
    <w:p w14:paraId="4B7DB6CE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前期设计与签约阶段（</w:t>
      </w:r>
      <w:r>
        <w:rPr>
          <w:rFonts w:ascii="Arial" w:eastAsia="等线" w:hAnsi="Arial" w:cs="Arial"/>
        </w:rPr>
        <w:t>2028</w:t>
      </w:r>
      <w:r>
        <w:rPr>
          <w:rFonts w:ascii="Arial" w:eastAsia="等线" w:hAnsi="Arial" w:cs="Arial"/>
        </w:rPr>
        <w:t>年）：完成项目签约，收取初步设计费用，实现首期营收</w:t>
      </w:r>
      <w:r>
        <w:rPr>
          <w:rFonts w:ascii="Arial" w:eastAsia="等线" w:hAnsi="Arial" w:cs="Arial"/>
        </w:rPr>
        <w:t>2200</w:t>
      </w:r>
      <w:r>
        <w:rPr>
          <w:rFonts w:ascii="Arial" w:eastAsia="等线" w:hAnsi="Arial" w:cs="Arial"/>
        </w:rPr>
        <w:t>万元，覆盖前期技术方案设计、结构设计、项目筹备成本。</w:t>
      </w:r>
    </w:p>
    <w:p w14:paraId="30DAD182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试验与许可阶段：完成项目补充试验、取得项目建设许可，收获阶段性营收</w:t>
      </w:r>
      <w:r>
        <w:rPr>
          <w:rFonts w:ascii="Arial" w:eastAsia="等线" w:hAnsi="Arial" w:cs="Arial"/>
        </w:rPr>
        <w:t>5.78</w:t>
      </w:r>
      <w:r>
        <w:rPr>
          <w:rFonts w:ascii="Arial" w:eastAsia="等线" w:hAnsi="Arial" w:cs="Arial"/>
        </w:rPr>
        <w:t>亿元，主要对应试验验证、安全分析、合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申报技术服务收益。</w:t>
      </w:r>
    </w:p>
    <w:p w14:paraId="55A42571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项目建设阶段（</w:t>
      </w:r>
      <w:r>
        <w:rPr>
          <w:rFonts w:ascii="Arial" w:eastAsia="等线" w:hAnsi="Arial" w:cs="Arial"/>
        </w:rPr>
        <w:t>2030</w:t>
      </w:r>
      <w:r>
        <w:rPr>
          <w:rFonts w:ascii="Arial" w:eastAsia="等线" w:hAnsi="Arial" w:cs="Arial"/>
        </w:rPr>
        <w:t>年）：依托详细设计、核心设备供货、</w:t>
      </w:r>
      <w:r>
        <w:rPr>
          <w:rFonts w:ascii="Arial" w:eastAsia="等线" w:hAnsi="Arial" w:cs="Arial"/>
        </w:rPr>
        <w:t>EPC</w:t>
      </w:r>
      <w:r>
        <w:rPr>
          <w:rFonts w:ascii="Arial" w:eastAsia="等线" w:hAnsi="Arial" w:cs="Arial"/>
        </w:rPr>
        <w:t>工程配套，实现核心营收</w:t>
      </w:r>
      <w:r>
        <w:rPr>
          <w:rFonts w:ascii="Arial" w:eastAsia="等线" w:hAnsi="Arial" w:cs="Arial"/>
        </w:rPr>
        <w:t>10.04</w:t>
      </w:r>
      <w:r>
        <w:rPr>
          <w:rFonts w:ascii="Arial" w:eastAsia="等线" w:hAnsi="Arial" w:cs="Arial"/>
        </w:rPr>
        <w:t>亿元，为本项目最大收益板块，包含设备采购配套、工程施工、系统集成等核心收入。</w:t>
      </w:r>
    </w:p>
    <w:p w14:paraId="153D4941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投产初期阶段：项目投产并网后，收取剩余设备尾款、首炉燃料费用，实现营收</w:t>
      </w:r>
      <w:r>
        <w:rPr>
          <w:rFonts w:ascii="Arial" w:eastAsia="等线" w:hAnsi="Arial" w:cs="Arial"/>
        </w:rPr>
        <w:t>3.13</w:t>
      </w:r>
      <w:r>
        <w:rPr>
          <w:rFonts w:ascii="Arial" w:eastAsia="等线" w:hAnsi="Arial" w:cs="Arial"/>
        </w:rPr>
        <w:t>亿元，补齐项目建设收尾收益。</w:t>
      </w:r>
    </w:p>
    <w:p w14:paraId="6B2FF6FC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长期运维阶段：项目投产后提供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年持续运维服务，每年运</w:t>
      </w:r>
      <w:proofErr w:type="gramStart"/>
      <w:r>
        <w:rPr>
          <w:rFonts w:ascii="Arial" w:eastAsia="等线" w:hAnsi="Arial" w:cs="Arial"/>
        </w:rPr>
        <w:t>维费用</w:t>
      </w:r>
      <w:proofErr w:type="gramEnd"/>
      <w:r>
        <w:rPr>
          <w:rFonts w:ascii="Arial" w:eastAsia="等线" w:hAnsi="Arial" w:cs="Arial"/>
        </w:rPr>
        <w:t>2800</w:t>
      </w:r>
      <w:r>
        <w:rPr>
          <w:rFonts w:ascii="Arial" w:eastAsia="等线" w:hAnsi="Arial" w:cs="Arial"/>
        </w:rPr>
        <w:t>万元，累计实现运维营收</w:t>
      </w:r>
      <w:r>
        <w:rPr>
          <w:rFonts w:ascii="Arial" w:eastAsia="等线" w:hAnsi="Arial" w:cs="Arial"/>
        </w:rPr>
        <w:t>1.4</w:t>
      </w:r>
      <w:r>
        <w:rPr>
          <w:rFonts w:ascii="Arial" w:eastAsia="等线" w:hAnsi="Arial" w:cs="Arial"/>
        </w:rPr>
        <w:t>亿元，打造长期稳定现金流。</w:t>
      </w:r>
    </w:p>
    <w:p w14:paraId="2A23207A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经汇总，</w:t>
      </w:r>
      <w:r>
        <w:rPr>
          <w:rFonts w:ascii="Arial" w:eastAsia="等线" w:hAnsi="Arial" w:cs="Arial"/>
          <w:b/>
        </w:rPr>
        <w:t>国际、国内单</w:t>
      </w:r>
      <w:r>
        <w:rPr>
          <w:rFonts w:ascii="Arial" w:eastAsia="等线" w:hAnsi="Arial" w:cs="Arial"/>
          <w:b/>
        </w:rPr>
        <w:t>80MWe</w:t>
      </w:r>
      <w:r>
        <w:rPr>
          <w:rFonts w:ascii="Arial" w:eastAsia="等线" w:hAnsi="Arial" w:cs="Arial"/>
          <w:b/>
        </w:rPr>
        <w:t>模块全周期营收均为</w:t>
      </w:r>
      <w:r>
        <w:rPr>
          <w:rFonts w:ascii="Arial" w:eastAsia="等线" w:hAnsi="Arial" w:cs="Arial"/>
          <w:b/>
        </w:rPr>
        <w:t>20.57</w:t>
      </w:r>
      <w:r>
        <w:rPr>
          <w:rFonts w:ascii="Arial" w:eastAsia="等线" w:hAnsi="Arial" w:cs="Arial"/>
          <w:b/>
        </w:rPr>
        <w:t>亿元</w:t>
      </w:r>
      <w:r>
        <w:rPr>
          <w:rFonts w:ascii="Arial" w:eastAsia="等线" w:hAnsi="Arial" w:cs="Arial"/>
        </w:rPr>
        <w:t>，盈利模型成熟，收益结构覆盖短期技术服务、中期设备工程、长期运维增值，抗风险能力远优于传统新能源项目。</w:t>
      </w:r>
    </w:p>
    <w:p w14:paraId="20A1B6C6" w14:textId="77777777" w:rsidR="00766A88" w:rsidRDefault="00766A88" w:rsidP="00766A88">
      <w:pPr>
        <w:spacing w:before="26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t xml:space="preserve">6.3.2 </w:t>
      </w:r>
      <w:r>
        <w:rPr>
          <w:rFonts w:ascii="Arial" w:eastAsia="等线" w:hAnsi="Arial" w:cs="Arial"/>
          <w:b/>
          <w:sz w:val="28"/>
        </w:rPr>
        <w:t>核心测算依据</w:t>
      </w:r>
    </w:p>
    <w:p w14:paraId="76ED8439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设计费：按项目整体造价</w:t>
      </w:r>
      <w:r>
        <w:rPr>
          <w:rFonts w:ascii="Arial" w:eastAsia="等线" w:hAnsi="Arial" w:cs="Arial"/>
        </w:rPr>
        <w:t>10%</w:t>
      </w:r>
      <w:r>
        <w:rPr>
          <w:rFonts w:ascii="Arial" w:eastAsia="等线" w:hAnsi="Arial" w:cs="Arial"/>
        </w:rPr>
        <w:t>计提初步设计费、</w:t>
      </w:r>
      <w:r>
        <w:rPr>
          <w:rFonts w:ascii="Arial" w:eastAsia="等线" w:hAnsi="Arial" w:cs="Arial"/>
        </w:rPr>
        <w:t>20%</w:t>
      </w:r>
      <w:r>
        <w:rPr>
          <w:rFonts w:ascii="Arial" w:eastAsia="等线" w:hAnsi="Arial" w:cs="Arial"/>
        </w:rPr>
        <w:t>计提详细设计费；</w:t>
      </w:r>
    </w:p>
    <w:p w14:paraId="10F664B0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设备与工程款项：分阶段支付，建设前期支付</w:t>
      </w:r>
      <w:r>
        <w:rPr>
          <w:rFonts w:ascii="Arial" w:eastAsia="等线" w:hAnsi="Arial" w:cs="Arial"/>
        </w:rPr>
        <w:t>60%</w:t>
      </w:r>
      <w:r>
        <w:rPr>
          <w:rFonts w:ascii="Arial" w:eastAsia="等线" w:hAnsi="Arial" w:cs="Arial"/>
        </w:rPr>
        <w:t>设备款、</w:t>
      </w:r>
      <w:r>
        <w:rPr>
          <w:rFonts w:ascii="Arial" w:eastAsia="等线" w:hAnsi="Arial" w:cs="Arial"/>
        </w:rPr>
        <w:t>70%EPC</w:t>
      </w:r>
      <w:r>
        <w:rPr>
          <w:rFonts w:ascii="Arial" w:eastAsia="等线" w:hAnsi="Arial" w:cs="Arial"/>
        </w:rPr>
        <w:t>工程款，投产初期支付剩余</w:t>
      </w:r>
      <w:r>
        <w:rPr>
          <w:rFonts w:ascii="Arial" w:eastAsia="等线" w:hAnsi="Arial" w:cs="Arial"/>
        </w:rPr>
        <w:t>10%</w:t>
      </w:r>
      <w:r>
        <w:rPr>
          <w:rFonts w:ascii="Arial" w:eastAsia="等线" w:hAnsi="Arial" w:cs="Arial"/>
        </w:rPr>
        <w:t>设备款；</w:t>
      </w:r>
    </w:p>
    <w:p w14:paraId="57816FA7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燃料费用：按单堆首炉燃料固定成本核算；</w:t>
      </w:r>
    </w:p>
    <w:p w14:paraId="1BA550F5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运维费用：按年均</w:t>
      </w:r>
      <w:r>
        <w:rPr>
          <w:rFonts w:ascii="Arial" w:eastAsia="等线" w:hAnsi="Arial" w:cs="Arial"/>
        </w:rPr>
        <w:t>2800</w:t>
      </w:r>
      <w:r>
        <w:rPr>
          <w:rFonts w:ascii="Arial" w:eastAsia="等线" w:hAnsi="Arial" w:cs="Arial"/>
        </w:rPr>
        <w:t>万元标准化运维服务费，持续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年核算；</w:t>
      </w:r>
    </w:p>
    <w:p w14:paraId="301F8113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净利润：参照行业通用标准，按总营收</w:t>
      </w:r>
      <w:r>
        <w:rPr>
          <w:rFonts w:ascii="Arial" w:eastAsia="等线" w:hAnsi="Arial" w:cs="Arial"/>
        </w:rPr>
        <w:t>5%</w:t>
      </w:r>
      <w:r>
        <w:rPr>
          <w:rFonts w:ascii="Arial" w:eastAsia="等线" w:hAnsi="Arial" w:cs="Arial"/>
        </w:rPr>
        <w:t>保守测算，盈利数据真实可控。</w:t>
      </w:r>
    </w:p>
    <w:p w14:paraId="43A786FA" w14:textId="77777777" w:rsidR="00766A88" w:rsidRDefault="00766A88" w:rsidP="00766A88">
      <w:pPr>
        <w:spacing w:before="300" w:after="120" w:line="288" w:lineRule="auto"/>
        <w:outlineLvl w:val="2"/>
        <w:rPr>
          <w:rFonts w:hint="eastAsia"/>
        </w:rPr>
      </w:pPr>
      <w:bookmarkStart w:id="111" w:name="_Toc231909760"/>
      <w:r>
        <w:rPr>
          <w:rFonts w:ascii="Arial" w:eastAsia="等线" w:hAnsi="Arial" w:cs="Arial"/>
          <w:b/>
          <w:sz w:val="30"/>
        </w:rPr>
        <w:t xml:space="preserve">6.4 </w:t>
      </w:r>
      <w:r>
        <w:rPr>
          <w:rFonts w:ascii="Arial" w:eastAsia="等线" w:hAnsi="Arial" w:cs="Arial"/>
          <w:b/>
          <w:sz w:val="30"/>
        </w:rPr>
        <w:t>未来</w:t>
      </w:r>
      <w:r>
        <w:rPr>
          <w:rFonts w:ascii="Arial" w:eastAsia="等线" w:hAnsi="Arial" w:cs="Arial"/>
          <w:b/>
          <w:sz w:val="30"/>
        </w:rPr>
        <w:t>5</w:t>
      </w:r>
      <w:r>
        <w:rPr>
          <w:rFonts w:ascii="Arial" w:eastAsia="等线" w:hAnsi="Arial" w:cs="Arial"/>
          <w:b/>
          <w:sz w:val="30"/>
        </w:rPr>
        <w:t>年整体财务收益预测</w:t>
      </w:r>
      <w:bookmarkEnd w:id="111"/>
    </w:p>
    <w:p w14:paraId="0CF1ECD4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基于公司三</w:t>
      </w:r>
      <w:proofErr w:type="gramStart"/>
      <w:r>
        <w:rPr>
          <w:rFonts w:ascii="Arial" w:eastAsia="等线" w:hAnsi="Arial" w:cs="Arial"/>
        </w:rPr>
        <w:t>阶发展</w:t>
      </w:r>
      <w:proofErr w:type="gramEnd"/>
      <w:r>
        <w:rPr>
          <w:rFonts w:ascii="Arial" w:eastAsia="等线" w:hAnsi="Arial" w:cs="Arial"/>
        </w:rPr>
        <w:t>战略、海内外市场拓展规划及项目落地节奏，结合单模块盈利模型，对未来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年整体营收、净利润进行阶段性预测，贴合项目技术定型、示范落地、批量拓展的发展节奏，具体如下：</w:t>
      </w:r>
    </w:p>
    <w:p w14:paraId="381749D9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1. 2027</w:t>
      </w:r>
      <w:r>
        <w:rPr>
          <w:rFonts w:ascii="Arial" w:eastAsia="等线" w:hAnsi="Arial" w:cs="Arial"/>
        </w:rPr>
        <w:t>年：处于技术定型、团队扩充、专利布局阶段，以技术服务、方案设计为核心营收，实现小规模营收落地，净利润约</w:t>
      </w:r>
      <w:r>
        <w:rPr>
          <w:rFonts w:ascii="Arial" w:eastAsia="等线" w:hAnsi="Arial" w:cs="Arial"/>
        </w:rPr>
        <w:t>220</w:t>
      </w:r>
      <w:r>
        <w:rPr>
          <w:rFonts w:ascii="Arial" w:eastAsia="等线" w:hAnsi="Arial" w:cs="Arial"/>
        </w:rPr>
        <w:t>万元，完成初步现金流验证。</w:t>
      </w:r>
    </w:p>
    <w:p w14:paraId="7078D296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2. 2028</w:t>
      </w:r>
      <w:r>
        <w:rPr>
          <w:rFonts w:ascii="Arial" w:eastAsia="等线" w:hAnsi="Arial" w:cs="Arial"/>
        </w:rPr>
        <w:t>年：完成核心技术定型、</w:t>
      </w:r>
      <w:r>
        <w:rPr>
          <w:rFonts w:ascii="Arial" w:eastAsia="等线" w:hAnsi="Arial" w:cs="Arial"/>
        </w:rPr>
        <w:t>PSAR</w:t>
      </w:r>
      <w:r>
        <w:rPr>
          <w:rFonts w:ascii="Arial" w:eastAsia="等线" w:hAnsi="Arial" w:cs="Arial"/>
        </w:rPr>
        <w:t>报告编制，对接海内外业主完成首批项目签约，落地初步试验与设计订单，营收规模快速增长，实现净利润</w:t>
      </w:r>
      <w:r>
        <w:rPr>
          <w:rFonts w:ascii="Arial" w:eastAsia="等线" w:hAnsi="Arial" w:cs="Arial"/>
        </w:rPr>
        <w:t>5995</w:t>
      </w:r>
      <w:r>
        <w:rPr>
          <w:rFonts w:ascii="Arial" w:eastAsia="等线" w:hAnsi="Arial" w:cs="Arial"/>
        </w:rPr>
        <w:t>万元。</w:t>
      </w:r>
    </w:p>
    <w:p w14:paraId="6633ACA4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后续年度：随着</w:t>
      </w:r>
      <w:r>
        <w:rPr>
          <w:rFonts w:ascii="Arial" w:eastAsia="等线" w:hAnsi="Arial" w:cs="Arial"/>
        </w:rPr>
        <w:t>IAEA</w:t>
      </w:r>
      <w:r>
        <w:rPr>
          <w:rFonts w:ascii="Arial" w:eastAsia="等线" w:hAnsi="Arial" w:cs="Arial"/>
        </w:rPr>
        <w:t>国际评审推进、国内项目审批落地、海内外示范工程开工，</w:t>
      </w:r>
      <w:r>
        <w:rPr>
          <w:rFonts w:ascii="Arial" w:eastAsia="等线" w:hAnsi="Arial" w:cs="Arial"/>
        </w:rPr>
        <w:lastRenderedPageBreak/>
        <w:t>公司批量承接国内外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模块订单，营收进入爆发期，逐步实现规模化盈利，整体营收与净利润持续攀升，中长期增长确定性极强。</w:t>
      </w:r>
    </w:p>
    <w:p w14:paraId="6772FBFF" w14:textId="77777777" w:rsidR="00766A88" w:rsidRDefault="00766A88" w:rsidP="00766A88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整体来看，公司财务增长逻辑清晰，短期依托轻资产技术服务实现现金流回笼，中期依托设备销售、工程配套实现规模化营收，长期依托能源运营、持续运</w:t>
      </w:r>
      <w:proofErr w:type="gramStart"/>
      <w:r>
        <w:rPr>
          <w:rFonts w:ascii="Arial" w:eastAsia="等线" w:hAnsi="Arial" w:cs="Arial"/>
        </w:rPr>
        <w:t>维实现</w:t>
      </w:r>
      <w:proofErr w:type="gramEnd"/>
      <w:r>
        <w:rPr>
          <w:rFonts w:ascii="Arial" w:eastAsia="等线" w:hAnsi="Arial" w:cs="Arial"/>
        </w:rPr>
        <w:t>永续盈利，财务成长性稳步向上。</w:t>
      </w:r>
    </w:p>
    <w:p w14:paraId="125F0928" w14:textId="13CE9740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778D2AF8" wp14:editId="0CBBCB0F">
            <wp:extent cx="5273675" cy="1675765"/>
            <wp:effectExtent l="0" t="0" r="0" b="0"/>
            <wp:docPr id="1320402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02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5F78" w14:textId="77777777" w:rsidR="00766A88" w:rsidRDefault="00766A88" w:rsidP="00766A88">
      <w:pPr>
        <w:spacing w:before="300" w:after="120" w:line="288" w:lineRule="auto"/>
        <w:outlineLvl w:val="2"/>
        <w:rPr>
          <w:rFonts w:hint="eastAsia"/>
        </w:rPr>
      </w:pPr>
      <w:bookmarkStart w:id="112" w:name="_Toc231909761"/>
      <w:r>
        <w:rPr>
          <w:rFonts w:ascii="Arial" w:eastAsia="等线" w:hAnsi="Arial" w:cs="Arial"/>
          <w:b/>
          <w:sz w:val="30"/>
        </w:rPr>
        <w:t xml:space="preserve">6.5 </w:t>
      </w:r>
      <w:r>
        <w:rPr>
          <w:rFonts w:ascii="Arial" w:eastAsia="等线" w:hAnsi="Arial" w:cs="Arial"/>
          <w:b/>
          <w:sz w:val="30"/>
        </w:rPr>
        <w:t>后续整体融资规划</w:t>
      </w:r>
      <w:bookmarkEnd w:id="112"/>
    </w:p>
    <w:p w14:paraId="776D65C4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公司制定分阶段、精细化融资节奏，匹配项目研发、试验、落地、规模化</w:t>
      </w:r>
      <w:proofErr w:type="gramStart"/>
      <w:r>
        <w:rPr>
          <w:rFonts w:ascii="Arial" w:eastAsia="等线" w:hAnsi="Arial" w:cs="Arial"/>
        </w:rPr>
        <w:t>扩张全</w:t>
      </w:r>
      <w:proofErr w:type="gramEnd"/>
      <w:r>
        <w:rPr>
          <w:rFonts w:ascii="Arial" w:eastAsia="等线" w:hAnsi="Arial" w:cs="Arial"/>
        </w:rPr>
        <w:t>周期需求，兼顾资金储备与股权稀释平衡，具体规划如下：</w:t>
      </w:r>
    </w:p>
    <w:p w14:paraId="3AE614FA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种子轮（本轮）：融资</w:t>
      </w:r>
      <w:r>
        <w:rPr>
          <w:rFonts w:ascii="Arial" w:eastAsia="等线" w:hAnsi="Arial" w:cs="Arial"/>
        </w:rPr>
        <w:t>3000</w:t>
      </w:r>
      <w:r>
        <w:rPr>
          <w:rFonts w:ascii="Arial" w:eastAsia="等线" w:hAnsi="Arial" w:cs="Arial"/>
        </w:rPr>
        <w:t>万元，投后估值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亿元，核心支撑</w:t>
      </w:r>
      <w:r>
        <w:rPr>
          <w:rFonts w:ascii="Arial" w:eastAsia="等线" w:hAnsi="Arial" w:cs="Arial"/>
        </w:rPr>
        <w:t>2026-2027</w:t>
      </w:r>
      <w:r>
        <w:rPr>
          <w:rFonts w:ascii="Arial" w:eastAsia="等线" w:hAnsi="Arial" w:cs="Arial"/>
        </w:rPr>
        <w:t>年技术定型、台架试验、合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申报、团队搭建，完成技术与团队基础布局。</w:t>
      </w:r>
    </w:p>
    <w:p w14:paraId="27BF8F91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2. Pre-A</w:t>
      </w:r>
      <w:r>
        <w:rPr>
          <w:rFonts w:ascii="Arial" w:eastAsia="等线" w:hAnsi="Arial" w:cs="Arial"/>
        </w:rPr>
        <w:t>轮（</w:t>
      </w:r>
      <w:r>
        <w:rPr>
          <w:rFonts w:ascii="Arial" w:eastAsia="等线" w:hAnsi="Arial" w:cs="Arial"/>
        </w:rPr>
        <w:t>2027</w:t>
      </w:r>
      <w:r>
        <w:rPr>
          <w:rFonts w:ascii="Arial" w:eastAsia="等线" w:hAnsi="Arial" w:cs="Arial"/>
        </w:rPr>
        <w:t>年末）：计划融资</w:t>
      </w:r>
      <w:r>
        <w:rPr>
          <w:rFonts w:ascii="Arial" w:eastAsia="等线" w:hAnsi="Arial" w:cs="Arial"/>
        </w:rPr>
        <w:t>3000-5000</w:t>
      </w:r>
      <w:r>
        <w:rPr>
          <w:rFonts w:ascii="Arial" w:eastAsia="等线" w:hAnsi="Arial" w:cs="Arial"/>
        </w:rPr>
        <w:t>万元，用于专利全面布局、国内外市场渠道拓展、试验项目深化验证，夯实技术壁垒与市场先发优势。</w:t>
      </w:r>
    </w:p>
    <w:p w14:paraId="7AF371DB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3. A</w:t>
      </w:r>
      <w:r>
        <w:rPr>
          <w:rFonts w:ascii="Arial" w:eastAsia="等线" w:hAnsi="Arial" w:cs="Arial"/>
        </w:rPr>
        <w:t>轮（</w:t>
      </w:r>
      <w:r>
        <w:rPr>
          <w:rFonts w:ascii="Arial" w:eastAsia="等线" w:hAnsi="Arial" w:cs="Arial"/>
        </w:rPr>
        <w:t>2028</w:t>
      </w:r>
      <w:r>
        <w:rPr>
          <w:rFonts w:ascii="Arial" w:eastAsia="等线" w:hAnsi="Arial" w:cs="Arial"/>
        </w:rPr>
        <w:t>年）：计划融资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亿元，重点用于示范工程前期筹备、核心供应链锁定、团队规模化扩张、</w:t>
      </w:r>
      <w:r>
        <w:rPr>
          <w:rFonts w:ascii="Arial" w:eastAsia="等线" w:hAnsi="Arial" w:cs="Arial"/>
        </w:rPr>
        <w:t>IAEA</w:t>
      </w:r>
      <w:r>
        <w:rPr>
          <w:rFonts w:ascii="Arial" w:eastAsia="等线" w:hAnsi="Arial" w:cs="Arial"/>
        </w:rPr>
        <w:t>评审落地，保障首个标杆项目顺利启动。</w:t>
      </w:r>
    </w:p>
    <w:p w14:paraId="6863E9FF" w14:textId="77777777" w:rsidR="00766A88" w:rsidRDefault="00766A88" w:rsidP="00766A8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后续轮次融资：根据示范项目建设、批量落地进度，适时启动后续融资，持续赋能全国项目布局、海外市场批量拓展、前沿技术迭代，最终对接</w:t>
      </w:r>
      <w:r>
        <w:rPr>
          <w:rFonts w:ascii="Arial" w:eastAsia="等线" w:hAnsi="Arial" w:cs="Arial"/>
        </w:rPr>
        <w:t>2030-2032</w:t>
      </w:r>
      <w:r>
        <w:rPr>
          <w:rFonts w:ascii="Arial" w:eastAsia="等线" w:hAnsi="Arial" w:cs="Arial"/>
        </w:rPr>
        <w:t>年</w:t>
      </w:r>
      <w:proofErr w:type="gramStart"/>
      <w:r>
        <w:rPr>
          <w:rFonts w:ascii="Arial" w:eastAsia="等线" w:hAnsi="Arial" w:cs="Arial"/>
        </w:rPr>
        <w:t>科创板</w:t>
      </w:r>
      <w:proofErr w:type="gramEnd"/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创业板</w:t>
      </w:r>
      <w:r>
        <w:rPr>
          <w:rFonts w:ascii="Arial" w:eastAsia="等线" w:hAnsi="Arial" w:cs="Arial"/>
        </w:rPr>
        <w:t>IPO</w:t>
      </w:r>
      <w:r>
        <w:rPr>
          <w:rFonts w:ascii="Arial" w:eastAsia="等线" w:hAnsi="Arial" w:cs="Arial"/>
        </w:rPr>
        <w:t>资本化目标，实现资本与产业双向赋能。</w:t>
      </w:r>
    </w:p>
    <w:p w14:paraId="5C14DD30" w14:textId="77777777" w:rsidR="00766A88" w:rsidRDefault="00766A88" w:rsidP="00766A88">
      <w:pPr>
        <w:spacing w:before="300" w:after="120" w:line="288" w:lineRule="auto"/>
        <w:outlineLvl w:val="2"/>
        <w:rPr>
          <w:rFonts w:hint="eastAsia"/>
        </w:rPr>
      </w:pPr>
      <w:bookmarkStart w:id="113" w:name="_Toc231909762"/>
      <w:r>
        <w:rPr>
          <w:rFonts w:ascii="Arial" w:eastAsia="等线" w:hAnsi="Arial" w:cs="Arial"/>
          <w:b/>
          <w:sz w:val="30"/>
        </w:rPr>
        <w:t xml:space="preserve">6.6 </w:t>
      </w:r>
      <w:r>
        <w:rPr>
          <w:rFonts w:ascii="Arial" w:eastAsia="等线" w:hAnsi="Arial" w:cs="Arial"/>
          <w:b/>
          <w:sz w:val="30"/>
        </w:rPr>
        <w:t>金融合作资源储备</w:t>
      </w:r>
      <w:bookmarkEnd w:id="113"/>
    </w:p>
    <w:p w14:paraId="75CDAE83" w14:textId="7A5953EA" w:rsidR="00766A88" w:rsidRDefault="00766A88" w:rsidP="00AD4B7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司已搭建完善的金融合作生态，获得多家主流金融机构背书，为项目全周期资金需求提供坚实保障：国家开发银行、大型国有商业银行、新能源产业基金等机构达成合作意向，可同步为上下游客户提供融资咨询、项目贷款、资金配套服务；同时公司积极探索多元化融资模式，涵盖产业投资、</w:t>
      </w:r>
      <w:proofErr w:type="gramStart"/>
      <w:r>
        <w:rPr>
          <w:rFonts w:ascii="Arial" w:eastAsia="等线" w:hAnsi="Arial" w:cs="Arial"/>
        </w:rPr>
        <w:t>专项科创基金</w:t>
      </w:r>
      <w:proofErr w:type="gramEnd"/>
      <w:r>
        <w:rPr>
          <w:rFonts w:ascii="Arial" w:eastAsia="等线" w:hAnsi="Arial" w:cs="Arial"/>
        </w:rPr>
        <w:t>、政府贴息贷款、融资租赁等，全方位保障企业研发、项目落地、市场拓展的资金需求，有效对</w:t>
      </w:r>
      <w:proofErr w:type="gramStart"/>
      <w:r>
        <w:rPr>
          <w:rFonts w:ascii="Arial" w:eastAsia="等线" w:hAnsi="Arial" w:cs="Arial"/>
        </w:rPr>
        <w:t>冲长期</w:t>
      </w:r>
      <w:proofErr w:type="gramEnd"/>
      <w:r>
        <w:rPr>
          <w:rFonts w:ascii="Arial" w:eastAsia="等线" w:hAnsi="Arial" w:cs="Arial"/>
        </w:rPr>
        <w:t>项目资金投入风险。</w:t>
      </w:r>
    </w:p>
    <w:p w14:paraId="0D2CA4C9" w14:textId="77777777" w:rsidR="00AD4B7F" w:rsidRPr="00766A88" w:rsidRDefault="00AD4B7F" w:rsidP="00AD4B7F">
      <w:pPr>
        <w:spacing w:before="120" w:after="120" w:line="288" w:lineRule="auto"/>
        <w:rPr>
          <w:rFonts w:hint="eastAsia"/>
        </w:rPr>
      </w:pPr>
    </w:p>
    <w:p w14:paraId="7F51C931" w14:textId="77777777" w:rsidR="00AB1A99" w:rsidRDefault="00000000">
      <w:pPr>
        <w:spacing w:before="320" w:after="120" w:line="288" w:lineRule="auto"/>
        <w:outlineLvl w:val="1"/>
        <w:rPr>
          <w:rFonts w:hint="eastAsia"/>
        </w:rPr>
      </w:pPr>
      <w:bookmarkStart w:id="114" w:name="heading_72"/>
      <w:bookmarkStart w:id="115" w:name="_Toc231909763"/>
      <w:r>
        <w:rPr>
          <w:rFonts w:ascii="Arial" w:eastAsia="等线" w:hAnsi="Arial" w:cs="Arial"/>
          <w:b/>
          <w:sz w:val="32"/>
        </w:rPr>
        <w:lastRenderedPageBreak/>
        <w:t>七、全球对</w:t>
      </w:r>
      <w:proofErr w:type="gramStart"/>
      <w:r>
        <w:rPr>
          <w:rFonts w:ascii="Arial" w:eastAsia="等线" w:hAnsi="Arial" w:cs="Arial"/>
          <w:b/>
          <w:sz w:val="32"/>
        </w:rPr>
        <w:t>标企业</w:t>
      </w:r>
      <w:proofErr w:type="gramEnd"/>
      <w:r>
        <w:rPr>
          <w:rFonts w:ascii="Arial" w:eastAsia="等线" w:hAnsi="Arial" w:cs="Arial"/>
          <w:b/>
          <w:sz w:val="32"/>
        </w:rPr>
        <w:t>分析</w:t>
      </w:r>
      <w:bookmarkEnd w:id="114"/>
      <w:bookmarkEnd w:id="115"/>
    </w:p>
    <w:p w14:paraId="7FA05B80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全球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赛道已进入商业化加速周期，头部企业以美国、加拿大、英国科创公司为主，均获得国家级资本与产业资本重仓布局，印证赛道确定性。</w:t>
      </w:r>
    </w:p>
    <w:p w14:paraId="45E343B2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1</w:t>
      </w:r>
      <w:r>
        <w:rPr>
          <w:rFonts w:ascii="Arial" w:eastAsia="等线" w:hAnsi="Arial" w:cs="Arial"/>
          <w:b/>
        </w:rPr>
        <w:t>、美国</w:t>
      </w:r>
      <w:proofErr w:type="spellStart"/>
      <w:r>
        <w:rPr>
          <w:rFonts w:ascii="Arial" w:eastAsia="等线" w:hAnsi="Arial" w:cs="Arial"/>
          <w:b/>
        </w:rPr>
        <w:t>NuScale</w:t>
      </w:r>
      <w:proofErr w:type="spellEnd"/>
      <w:r>
        <w:rPr>
          <w:rFonts w:ascii="Arial" w:eastAsia="等线" w:hAnsi="Arial" w:cs="Arial"/>
          <w:b/>
        </w:rPr>
        <w:t>（行业全球龙头）</w:t>
      </w:r>
    </w:p>
    <w:p w14:paraId="3AA8E9CB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全球首家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上市公司，一体化压水堆技术路线，与本项目技术同源、架构相近，主打固有安全、模块化建造、分布式供能。企业上市后估值长期维持数十亿美元级别，验证一体化小型压水堆的资本市场认可度。劣势为海外建设成本高、落地周期长、无法适配国内本地化政策与场景。</w:t>
      </w:r>
    </w:p>
    <w:p w14:paraId="7D1DDA53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2</w:t>
      </w:r>
      <w:r>
        <w:rPr>
          <w:rFonts w:ascii="Arial" w:eastAsia="等线" w:hAnsi="Arial" w:cs="Arial"/>
          <w:b/>
        </w:rPr>
        <w:t>、加拿大</w:t>
      </w:r>
      <w:r>
        <w:rPr>
          <w:rFonts w:ascii="Arial" w:eastAsia="等线" w:hAnsi="Arial" w:cs="Arial"/>
          <w:b/>
        </w:rPr>
        <w:t>Terrestrial Energy</w:t>
      </w:r>
    </w:p>
    <w:p w14:paraId="7D4D8A39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主</w:t>
      </w:r>
      <w:proofErr w:type="gramStart"/>
      <w:r>
        <w:rPr>
          <w:rFonts w:ascii="Arial" w:eastAsia="等线" w:hAnsi="Arial" w:cs="Arial"/>
        </w:rPr>
        <w:t>打先进</w:t>
      </w:r>
      <w:proofErr w:type="gramEnd"/>
      <w:r>
        <w:rPr>
          <w:rFonts w:ascii="Arial" w:eastAsia="等线" w:hAnsi="Arial" w:cs="Arial"/>
        </w:rPr>
        <w:t>堆型技术，聚焦工业高温供能、海外园区供能，累计融资超数亿美元，主打轻量化、高安全、多场景应用，商业模式与本项目高度契合。</w:t>
      </w:r>
    </w:p>
    <w:p w14:paraId="22BCB873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、英国</w:t>
      </w:r>
      <w:r>
        <w:rPr>
          <w:rFonts w:ascii="Arial" w:eastAsia="等线" w:hAnsi="Arial" w:cs="Arial"/>
          <w:b/>
        </w:rPr>
        <w:t>Rolls-Royce SMR</w:t>
      </w:r>
    </w:p>
    <w:p w14:paraId="3CFCE47A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传统工业巨头布局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，依托成熟供应链与工程能力，主打标准化批量建造，获英国政府专项补贴，验证大型产业资本对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赛道的长期看好。</w:t>
      </w:r>
    </w:p>
    <w:p w14:paraId="4CD5E7D9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对标总结</w:t>
      </w:r>
    </w:p>
    <w:p w14:paraId="452C4D45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本项目技术路线对</w:t>
      </w:r>
      <w:proofErr w:type="gramStart"/>
      <w:r>
        <w:rPr>
          <w:rFonts w:ascii="Arial" w:eastAsia="等线" w:hAnsi="Arial" w:cs="Arial"/>
        </w:rPr>
        <w:t>标全球</w:t>
      </w:r>
      <w:proofErr w:type="gramEnd"/>
      <w:r>
        <w:rPr>
          <w:rFonts w:ascii="Arial" w:eastAsia="等线" w:hAnsi="Arial" w:cs="Arial"/>
        </w:rPr>
        <w:t>最成熟的一体化压水堆体系，同时结合国内政策、场景、供应</w:t>
      </w:r>
      <w:proofErr w:type="gramStart"/>
      <w:r>
        <w:rPr>
          <w:rFonts w:ascii="Arial" w:eastAsia="等线" w:hAnsi="Arial" w:cs="Arial"/>
        </w:rPr>
        <w:t>链优势</w:t>
      </w:r>
      <w:proofErr w:type="gramEnd"/>
      <w:r>
        <w:rPr>
          <w:rFonts w:ascii="Arial" w:eastAsia="等线" w:hAnsi="Arial" w:cs="Arial"/>
        </w:rPr>
        <w:t>优化迭代，</w:t>
      </w:r>
      <w:r>
        <w:rPr>
          <w:rFonts w:ascii="Arial" w:eastAsia="等线" w:hAnsi="Arial" w:cs="Arial"/>
          <w:b/>
        </w:rPr>
        <w:t>兼具国际技术先进性与国内落地适配性</w:t>
      </w:r>
      <w:r>
        <w:rPr>
          <w:rFonts w:ascii="Arial" w:eastAsia="等线" w:hAnsi="Arial" w:cs="Arial"/>
        </w:rPr>
        <w:t>，相比海外对标企业，拥有更低的建设成本、更快的落地节奏、更广阔的国内应用市场，后发优势显著。</w:t>
      </w:r>
    </w:p>
    <w:p w14:paraId="4F9D16F3" w14:textId="77777777" w:rsidR="00AB1A99" w:rsidRDefault="00000000">
      <w:pPr>
        <w:spacing w:before="320" w:after="120" w:line="288" w:lineRule="auto"/>
        <w:outlineLvl w:val="1"/>
        <w:rPr>
          <w:rFonts w:hint="eastAsia"/>
        </w:rPr>
      </w:pPr>
      <w:bookmarkStart w:id="116" w:name="heading_73"/>
      <w:bookmarkStart w:id="117" w:name="_Toc231909764"/>
      <w:r>
        <w:rPr>
          <w:rFonts w:ascii="Arial" w:eastAsia="等线" w:hAnsi="Arial" w:cs="Arial"/>
          <w:b/>
          <w:sz w:val="32"/>
        </w:rPr>
        <w:t>八、全面风险识别与应对措施</w:t>
      </w:r>
      <w:bookmarkEnd w:id="116"/>
      <w:bookmarkEnd w:id="117"/>
    </w:p>
    <w:p w14:paraId="58863BAC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118" w:name="heading_74"/>
      <w:bookmarkStart w:id="119" w:name="_Toc231909765"/>
      <w:r>
        <w:rPr>
          <w:rFonts w:ascii="Arial" w:eastAsia="等线" w:hAnsi="Arial" w:cs="Arial"/>
          <w:b/>
          <w:sz w:val="30"/>
        </w:rPr>
        <w:t xml:space="preserve">8.1 </w:t>
      </w:r>
      <w:r>
        <w:rPr>
          <w:rFonts w:ascii="Arial" w:eastAsia="等线" w:hAnsi="Arial" w:cs="Arial"/>
          <w:b/>
          <w:sz w:val="30"/>
        </w:rPr>
        <w:t>主体运营风险</w:t>
      </w:r>
      <w:bookmarkEnd w:id="118"/>
      <w:bookmarkEnd w:id="119"/>
    </w:p>
    <w:p w14:paraId="30AC15B2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风险点：企业成立时间短、暂无营收、品牌影响力弱、初创团队运营体系待完善。</w:t>
      </w:r>
    </w:p>
    <w:p w14:paraId="54C909D5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应对措施：依托核心技术与团队资源快速建立行业口碑；轻量化运营严控成本；逐步完善组织架构与内控体系；通过技术服务快速实现现金流回笼，降低纯烧钱风险。</w:t>
      </w:r>
    </w:p>
    <w:p w14:paraId="3F8B04C0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120" w:name="heading_75"/>
      <w:bookmarkStart w:id="121" w:name="_Toc231909766"/>
      <w:r>
        <w:rPr>
          <w:rFonts w:ascii="Arial" w:eastAsia="等线" w:hAnsi="Arial" w:cs="Arial"/>
          <w:b/>
          <w:sz w:val="30"/>
        </w:rPr>
        <w:t xml:space="preserve">8.2 </w:t>
      </w:r>
      <w:r>
        <w:rPr>
          <w:rFonts w:ascii="Arial" w:eastAsia="等线" w:hAnsi="Arial" w:cs="Arial"/>
          <w:b/>
          <w:sz w:val="30"/>
        </w:rPr>
        <w:t>技术验证风险</w:t>
      </w:r>
      <w:bookmarkEnd w:id="120"/>
      <w:bookmarkEnd w:id="121"/>
    </w:p>
    <w:p w14:paraId="53420175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风险点：当前处于设计仿真阶段，暂无实体台架试验数据，后续试验过程中存在局部参数优化、方案微调的可能性。</w:t>
      </w:r>
    </w:p>
    <w:p w14:paraId="263EB8D3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应对措施：联动国家级科研院所开展权威试验验证，分阶段完成仿真、台架、联试三级验证；预留技术迭代空间，提前预判优化方向；依托核心团队数十年工程经验，最大限度降低技术迭代不确定性。</w:t>
      </w:r>
    </w:p>
    <w:p w14:paraId="4F454FE4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122" w:name="heading_76"/>
      <w:bookmarkStart w:id="123" w:name="_Toc231909767"/>
      <w:r>
        <w:rPr>
          <w:rFonts w:ascii="Arial" w:eastAsia="等线" w:hAnsi="Arial" w:cs="Arial"/>
          <w:b/>
          <w:sz w:val="30"/>
        </w:rPr>
        <w:lastRenderedPageBreak/>
        <w:t xml:space="preserve">8.3 </w:t>
      </w:r>
      <w:r>
        <w:rPr>
          <w:rFonts w:ascii="Arial" w:eastAsia="等线" w:hAnsi="Arial" w:cs="Arial"/>
          <w:b/>
          <w:sz w:val="30"/>
        </w:rPr>
        <w:t>审批合</w:t>
      </w:r>
      <w:proofErr w:type="gramStart"/>
      <w:r>
        <w:rPr>
          <w:rFonts w:ascii="Arial" w:eastAsia="等线" w:hAnsi="Arial" w:cs="Arial"/>
          <w:b/>
          <w:sz w:val="30"/>
        </w:rPr>
        <w:t>规</w:t>
      </w:r>
      <w:proofErr w:type="gramEnd"/>
      <w:r>
        <w:rPr>
          <w:rFonts w:ascii="Arial" w:eastAsia="等线" w:hAnsi="Arial" w:cs="Arial"/>
          <w:b/>
          <w:sz w:val="30"/>
        </w:rPr>
        <w:t>风险</w:t>
      </w:r>
      <w:bookmarkEnd w:id="122"/>
      <w:bookmarkEnd w:id="123"/>
    </w:p>
    <w:p w14:paraId="3116C47B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风险点：核电项目审批层级高、流程长、资质取证周期久，行业监管严格。</w:t>
      </w:r>
    </w:p>
    <w:p w14:paraId="517C76AD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应对措施：提前对接国家核安全局、能源局等主管部门，建立常态化沟通机制；分阶段、分批次申报资质；先完成技术预审、安全评审，再推进工程落地；严格对</w:t>
      </w:r>
      <w:proofErr w:type="gramStart"/>
      <w:r>
        <w:rPr>
          <w:rFonts w:ascii="Arial" w:eastAsia="等线" w:hAnsi="Arial" w:cs="Arial"/>
        </w:rPr>
        <w:t>标国内</w:t>
      </w:r>
      <w:proofErr w:type="gramEnd"/>
      <w:r>
        <w:rPr>
          <w:rFonts w:ascii="Arial" w:eastAsia="等线" w:hAnsi="Arial" w:cs="Arial"/>
        </w:rPr>
        <w:t>+IAEA</w:t>
      </w:r>
      <w:r>
        <w:rPr>
          <w:rFonts w:ascii="Arial" w:eastAsia="等线" w:hAnsi="Arial" w:cs="Arial"/>
        </w:rPr>
        <w:t>双重标准，确保合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无偏差。</w:t>
      </w:r>
    </w:p>
    <w:p w14:paraId="2EE1BC71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124" w:name="heading_77"/>
      <w:bookmarkStart w:id="125" w:name="_Toc231909768"/>
      <w:r>
        <w:rPr>
          <w:rFonts w:ascii="Arial" w:eastAsia="等线" w:hAnsi="Arial" w:cs="Arial"/>
          <w:b/>
          <w:sz w:val="30"/>
        </w:rPr>
        <w:t xml:space="preserve">8.4 </w:t>
      </w:r>
      <w:r>
        <w:rPr>
          <w:rFonts w:ascii="Arial" w:eastAsia="等线" w:hAnsi="Arial" w:cs="Arial"/>
          <w:b/>
          <w:sz w:val="30"/>
        </w:rPr>
        <w:t>资金与融资风险</w:t>
      </w:r>
      <w:bookmarkEnd w:id="124"/>
      <w:bookmarkEnd w:id="125"/>
    </w:p>
    <w:p w14:paraId="2506FC9D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风险点：核能项目研发、试验、落地投入大、周期长，存在阶段性资金缺口风险。</w:t>
      </w:r>
    </w:p>
    <w:p w14:paraId="1815EA68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应对措施：本轮资金专款专用、精细</w:t>
      </w:r>
      <w:proofErr w:type="gramStart"/>
      <w:r>
        <w:rPr>
          <w:rFonts w:ascii="Arial" w:eastAsia="等线" w:hAnsi="Arial" w:cs="Arial"/>
        </w:rPr>
        <w:t>化预算</w:t>
      </w:r>
      <w:proofErr w:type="gramEnd"/>
      <w:r>
        <w:rPr>
          <w:rFonts w:ascii="Arial" w:eastAsia="等线" w:hAnsi="Arial" w:cs="Arial"/>
        </w:rPr>
        <w:t>管理；提前规划后续融资节奏，对接产业资本、国资能源平台、</w:t>
      </w:r>
      <w:proofErr w:type="gramStart"/>
      <w:r>
        <w:rPr>
          <w:rFonts w:ascii="Arial" w:eastAsia="等线" w:hAnsi="Arial" w:cs="Arial"/>
        </w:rPr>
        <w:t>专项科创基金</w:t>
      </w:r>
      <w:proofErr w:type="gramEnd"/>
      <w:r>
        <w:rPr>
          <w:rFonts w:ascii="Arial" w:eastAsia="等线" w:hAnsi="Arial" w:cs="Arial"/>
        </w:rPr>
        <w:t>；同步争取</w:t>
      </w:r>
      <w:proofErr w:type="gramStart"/>
      <w:r>
        <w:rPr>
          <w:rFonts w:ascii="Arial" w:eastAsia="等线" w:hAnsi="Arial" w:cs="Arial"/>
        </w:rPr>
        <w:t>政府科创补贴</w:t>
      </w:r>
      <w:proofErr w:type="gramEnd"/>
      <w:r>
        <w:rPr>
          <w:rFonts w:ascii="Arial" w:eastAsia="等线" w:hAnsi="Arial" w:cs="Arial"/>
        </w:rPr>
        <w:t>、人才补贴、项目专项扶持，多元化补充资金来源。</w:t>
      </w:r>
    </w:p>
    <w:p w14:paraId="1BCE4351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126" w:name="heading_78"/>
      <w:bookmarkStart w:id="127" w:name="_Toc231909769"/>
      <w:r>
        <w:rPr>
          <w:rFonts w:ascii="Arial" w:eastAsia="等线" w:hAnsi="Arial" w:cs="Arial"/>
          <w:b/>
          <w:sz w:val="30"/>
        </w:rPr>
        <w:t xml:space="preserve">8.5 </w:t>
      </w:r>
      <w:r>
        <w:rPr>
          <w:rFonts w:ascii="Arial" w:eastAsia="等线" w:hAnsi="Arial" w:cs="Arial"/>
          <w:b/>
          <w:sz w:val="30"/>
        </w:rPr>
        <w:t>市场竞争风险</w:t>
      </w:r>
      <w:bookmarkEnd w:id="126"/>
      <w:bookmarkEnd w:id="127"/>
    </w:p>
    <w:p w14:paraId="52F9425B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风险点：</w:t>
      </w:r>
      <w:proofErr w:type="gramStart"/>
      <w:r>
        <w:rPr>
          <w:rFonts w:ascii="Arial" w:eastAsia="等线" w:hAnsi="Arial" w:cs="Arial"/>
        </w:rPr>
        <w:t>央</w:t>
      </w:r>
      <w:proofErr w:type="gramEnd"/>
      <w:r>
        <w:rPr>
          <w:rFonts w:ascii="Arial" w:eastAsia="等线" w:hAnsi="Arial" w:cs="Arial"/>
        </w:rPr>
        <w:t>企及民营同行持续布局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赛道，未来市场竞争加剧。</w:t>
      </w:r>
    </w:p>
    <w:p w14:paraId="3F738549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应对措施：主打差异化赛道，聚焦中小型分布式、算力、海外出海场景；依托团队国际资源抢占海外先发市场；快速完成技术定型与专利卡位，构建技术与品牌壁垒。</w:t>
      </w:r>
    </w:p>
    <w:p w14:paraId="4DCD0E65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128" w:name="heading_79"/>
      <w:bookmarkStart w:id="129" w:name="_Toc231909770"/>
      <w:r>
        <w:rPr>
          <w:rFonts w:ascii="Arial" w:eastAsia="等线" w:hAnsi="Arial" w:cs="Arial"/>
          <w:b/>
          <w:sz w:val="30"/>
        </w:rPr>
        <w:t xml:space="preserve">8.6 </w:t>
      </w:r>
      <w:r>
        <w:rPr>
          <w:rFonts w:ascii="Arial" w:eastAsia="等线" w:hAnsi="Arial" w:cs="Arial"/>
          <w:b/>
          <w:sz w:val="30"/>
        </w:rPr>
        <w:t>海外地缘与合</w:t>
      </w:r>
      <w:proofErr w:type="gramStart"/>
      <w:r>
        <w:rPr>
          <w:rFonts w:ascii="Arial" w:eastAsia="等线" w:hAnsi="Arial" w:cs="Arial"/>
          <w:b/>
          <w:sz w:val="30"/>
        </w:rPr>
        <w:t>规</w:t>
      </w:r>
      <w:proofErr w:type="gramEnd"/>
      <w:r>
        <w:rPr>
          <w:rFonts w:ascii="Arial" w:eastAsia="等线" w:hAnsi="Arial" w:cs="Arial"/>
          <w:b/>
          <w:sz w:val="30"/>
        </w:rPr>
        <w:t>风险</w:t>
      </w:r>
      <w:bookmarkEnd w:id="128"/>
      <w:bookmarkEnd w:id="129"/>
    </w:p>
    <w:p w14:paraId="4EAE2077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风险点：海外项目存在地缘政治、当地能源政策、国际贸易合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风险。</w:t>
      </w:r>
    </w:p>
    <w:p w14:paraId="09206507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应对措施：优先布局政策友好、能源缺口大的东南亚、中东、拉美市场；严格遵循当地能源法规与国际原子能机构标准；与国内出海总包企业、驻外机构深度合作，降低地缘风险。</w:t>
      </w:r>
    </w:p>
    <w:p w14:paraId="3AD07152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130" w:name="heading_80"/>
      <w:bookmarkStart w:id="131" w:name="_Toc231909771"/>
      <w:r>
        <w:rPr>
          <w:rFonts w:ascii="Arial" w:eastAsia="等线" w:hAnsi="Arial" w:cs="Arial"/>
          <w:b/>
          <w:sz w:val="30"/>
        </w:rPr>
        <w:t xml:space="preserve">8.7 </w:t>
      </w:r>
      <w:r>
        <w:rPr>
          <w:rFonts w:ascii="Arial" w:eastAsia="等线" w:hAnsi="Arial" w:cs="Arial"/>
          <w:b/>
          <w:sz w:val="30"/>
        </w:rPr>
        <w:t>供应链与配套依赖风险</w:t>
      </w:r>
      <w:bookmarkEnd w:id="130"/>
      <w:bookmarkEnd w:id="131"/>
    </w:p>
    <w:p w14:paraId="69981DF8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风险点：核心核电设备依赖国内头部</w:t>
      </w:r>
      <w:proofErr w:type="gramStart"/>
      <w:r>
        <w:rPr>
          <w:rFonts w:ascii="Arial" w:eastAsia="等线" w:hAnsi="Arial" w:cs="Arial"/>
        </w:rPr>
        <w:t>央企供应</w:t>
      </w:r>
      <w:proofErr w:type="gramEnd"/>
      <w:r>
        <w:rPr>
          <w:rFonts w:ascii="Arial" w:eastAsia="等线" w:hAnsi="Arial" w:cs="Arial"/>
        </w:rPr>
        <w:t>链，存在供货周期、定价波动风险。</w:t>
      </w:r>
    </w:p>
    <w:p w14:paraId="0BC2A25E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应对措施：提前与东方电气、上海电气等头部企业建立战略合作，锁定供应链产能与价格；推进设备国产化替代与备选供应商储备，构建稳定、自主可控的供应链体系。</w:t>
      </w:r>
    </w:p>
    <w:p w14:paraId="44DB9982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132" w:name="heading_81"/>
      <w:bookmarkStart w:id="133" w:name="_Toc231909772"/>
      <w:r>
        <w:rPr>
          <w:rFonts w:ascii="Arial" w:eastAsia="等线" w:hAnsi="Arial" w:cs="Arial"/>
          <w:b/>
          <w:sz w:val="30"/>
        </w:rPr>
        <w:t xml:space="preserve">8.8 </w:t>
      </w:r>
      <w:r>
        <w:rPr>
          <w:rFonts w:ascii="Arial" w:eastAsia="等线" w:hAnsi="Arial" w:cs="Arial"/>
          <w:b/>
          <w:sz w:val="30"/>
        </w:rPr>
        <w:t>风险汇总及整体应对方案</w:t>
      </w:r>
      <w:bookmarkEnd w:id="132"/>
      <w:bookmarkEnd w:id="133"/>
    </w:p>
    <w:p w14:paraId="379CF442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综合来看，本项目风险均为</w:t>
      </w:r>
      <w:r>
        <w:rPr>
          <w:rFonts w:ascii="Arial" w:eastAsia="等线" w:hAnsi="Arial" w:cs="Arial"/>
          <w:b/>
        </w:rPr>
        <w:t>行业共性风险、初创企业阶段性风险</w:t>
      </w:r>
      <w:r>
        <w:rPr>
          <w:rFonts w:ascii="Arial" w:eastAsia="等线" w:hAnsi="Arial" w:cs="Arial"/>
        </w:rPr>
        <w:t>，无致命性、颠覆性风险。所有风险均可通过团队经验、合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管控、资金管控、提前布局实现有效对冲，整体风险等级为</w:t>
      </w:r>
      <w:r>
        <w:rPr>
          <w:rFonts w:ascii="Arial" w:eastAsia="等线" w:hAnsi="Arial" w:cs="Arial"/>
          <w:b/>
        </w:rPr>
        <w:t>中等可控</w:t>
      </w:r>
      <w:r>
        <w:rPr>
          <w:rFonts w:ascii="Arial" w:eastAsia="等线" w:hAnsi="Arial" w:cs="Arial"/>
        </w:rPr>
        <w:t>，符合</w:t>
      </w:r>
      <w:proofErr w:type="gramStart"/>
      <w:r>
        <w:rPr>
          <w:rFonts w:ascii="Arial" w:eastAsia="等线" w:hAnsi="Arial" w:cs="Arial"/>
        </w:rPr>
        <w:t>硬科技</w:t>
      </w:r>
      <w:proofErr w:type="gramEnd"/>
      <w:r>
        <w:rPr>
          <w:rFonts w:ascii="Arial" w:eastAsia="等线" w:hAnsi="Arial" w:cs="Arial"/>
        </w:rPr>
        <w:t>初创项目投资风险特征。</w:t>
      </w:r>
    </w:p>
    <w:p w14:paraId="1B534E43" w14:textId="77777777" w:rsidR="00AB1A99" w:rsidRDefault="00000000">
      <w:pPr>
        <w:spacing w:before="320" w:after="120" w:line="288" w:lineRule="auto"/>
        <w:outlineLvl w:val="1"/>
        <w:rPr>
          <w:rFonts w:hint="eastAsia"/>
        </w:rPr>
      </w:pPr>
      <w:bookmarkStart w:id="134" w:name="heading_82"/>
      <w:bookmarkStart w:id="135" w:name="_Toc231909773"/>
      <w:r>
        <w:rPr>
          <w:rFonts w:ascii="Arial" w:eastAsia="等线" w:hAnsi="Arial" w:cs="Arial"/>
          <w:b/>
          <w:sz w:val="32"/>
        </w:rPr>
        <w:lastRenderedPageBreak/>
        <w:t>九、项目综合优劣势总结</w:t>
      </w:r>
      <w:bookmarkEnd w:id="134"/>
      <w:bookmarkEnd w:id="135"/>
    </w:p>
    <w:p w14:paraId="65EE225A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136" w:name="heading_83"/>
      <w:bookmarkStart w:id="137" w:name="_Toc231909774"/>
      <w:r>
        <w:rPr>
          <w:rFonts w:ascii="Arial" w:eastAsia="等线" w:hAnsi="Arial" w:cs="Arial"/>
          <w:b/>
          <w:sz w:val="30"/>
        </w:rPr>
        <w:t xml:space="preserve">9.1 </w:t>
      </w:r>
      <w:r>
        <w:rPr>
          <w:rFonts w:ascii="Arial" w:eastAsia="等线" w:hAnsi="Arial" w:cs="Arial"/>
          <w:b/>
          <w:sz w:val="30"/>
        </w:rPr>
        <w:t>项目核心优势</w:t>
      </w:r>
      <w:bookmarkEnd w:id="136"/>
      <w:bookmarkEnd w:id="137"/>
    </w:p>
    <w:p w14:paraId="7BA8B181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  <w:b/>
        </w:rPr>
        <w:t>顶级稀缺团队壁垒</w:t>
      </w:r>
      <w:r>
        <w:rPr>
          <w:rFonts w:ascii="Arial" w:eastAsia="等线" w:hAnsi="Arial" w:cs="Arial"/>
        </w:rPr>
        <w:t>：融合国内顶级核电工程、国际核安全认证、资本运作、海外资源四大能力，民营赛道团队竞争力第一梯队；</w:t>
      </w:r>
    </w:p>
    <w:p w14:paraId="11AEA7C3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  <w:b/>
        </w:rPr>
        <w:t>技术成熟安全先进</w:t>
      </w:r>
      <w:r>
        <w:rPr>
          <w:rFonts w:ascii="Arial" w:eastAsia="等线" w:hAnsi="Arial" w:cs="Arial"/>
        </w:rPr>
        <w:t>：基于三代压水</w:t>
      </w:r>
      <w:proofErr w:type="gramStart"/>
      <w:r>
        <w:rPr>
          <w:rFonts w:ascii="Arial" w:eastAsia="等线" w:hAnsi="Arial" w:cs="Arial"/>
        </w:rPr>
        <w:t>堆成熟</w:t>
      </w:r>
      <w:proofErr w:type="gramEnd"/>
      <w:r>
        <w:rPr>
          <w:rFonts w:ascii="Arial" w:eastAsia="等线" w:hAnsi="Arial" w:cs="Arial"/>
        </w:rPr>
        <w:t>技术迭代，全自然循环、非能动安全、一体化设计，安全指标、经济性、国产化率领先；</w:t>
      </w:r>
    </w:p>
    <w:p w14:paraId="7466AE17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  <w:b/>
        </w:rPr>
        <w:t>政策全方位兜底</w:t>
      </w:r>
      <w:r>
        <w:rPr>
          <w:rFonts w:ascii="Arial" w:eastAsia="等线" w:hAnsi="Arial" w:cs="Arial"/>
        </w:rPr>
        <w:t>：</w:t>
      </w:r>
      <w:proofErr w:type="gramStart"/>
      <w:r>
        <w:rPr>
          <w:rFonts w:ascii="Arial" w:eastAsia="等线" w:hAnsi="Arial" w:cs="Arial"/>
        </w:rPr>
        <w:t>国家双碳</w:t>
      </w:r>
      <w:proofErr w:type="gramEnd"/>
      <w:r>
        <w:rPr>
          <w:rFonts w:ascii="Arial" w:eastAsia="等线" w:hAnsi="Arial" w:cs="Arial"/>
        </w:rPr>
        <w:t>、能源转型、民间投资放开、</w:t>
      </w:r>
      <w:proofErr w:type="gramStart"/>
      <w:r>
        <w:rPr>
          <w:rFonts w:ascii="Arial" w:eastAsia="等线" w:hAnsi="Arial" w:cs="Arial"/>
        </w:rPr>
        <w:t>核电算力直供</w:t>
      </w:r>
      <w:proofErr w:type="gramEnd"/>
      <w:r>
        <w:rPr>
          <w:rFonts w:ascii="Arial" w:eastAsia="等线" w:hAnsi="Arial" w:cs="Arial"/>
        </w:rPr>
        <w:t>等多重政策叠加，赛道确定性极强；</w:t>
      </w:r>
    </w:p>
    <w:p w14:paraId="2231A8C9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  <w:b/>
        </w:rPr>
        <w:t>下游需求爆发明确</w:t>
      </w:r>
      <w:r>
        <w:rPr>
          <w:rFonts w:ascii="Arial" w:eastAsia="等线" w:hAnsi="Arial" w:cs="Arial"/>
        </w:rPr>
        <w:t>：工业脱碳、</w:t>
      </w:r>
      <w:r>
        <w:rPr>
          <w:rFonts w:ascii="Arial" w:eastAsia="等线" w:hAnsi="Arial" w:cs="Arial"/>
        </w:rPr>
        <w:t>AI</w:t>
      </w:r>
      <w:proofErr w:type="gramStart"/>
      <w:r>
        <w:rPr>
          <w:rFonts w:ascii="Arial" w:eastAsia="等线" w:hAnsi="Arial" w:cs="Arial"/>
        </w:rPr>
        <w:t>算力零碳</w:t>
      </w:r>
      <w:proofErr w:type="gramEnd"/>
      <w:r>
        <w:rPr>
          <w:rFonts w:ascii="Arial" w:eastAsia="等线" w:hAnsi="Arial" w:cs="Arial"/>
        </w:rPr>
        <w:t>供能、海外能源缺口三</w:t>
      </w:r>
      <w:proofErr w:type="gramStart"/>
      <w:r>
        <w:rPr>
          <w:rFonts w:ascii="Arial" w:eastAsia="等线" w:hAnsi="Arial" w:cs="Arial"/>
        </w:rPr>
        <w:t>大刚需支撑</w:t>
      </w:r>
      <w:proofErr w:type="gramEnd"/>
      <w:r>
        <w:rPr>
          <w:rFonts w:ascii="Arial" w:eastAsia="等线" w:hAnsi="Arial" w:cs="Arial"/>
        </w:rPr>
        <w:t>，市场空间千亿级；</w:t>
      </w:r>
    </w:p>
    <w:p w14:paraId="6624E762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  <w:b/>
        </w:rPr>
        <w:t>交易结构优质</w:t>
      </w:r>
      <w:r>
        <w:rPr>
          <w:rFonts w:ascii="Arial" w:eastAsia="等线" w:hAnsi="Arial" w:cs="Arial"/>
        </w:rPr>
        <w:t>：本轮</w:t>
      </w:r>
      <w:r>
        <w:rPr>
          <w:rFonts w:ascii="Arial" w:eastAsia="等线" w:hAnsi="Arial" w:cs="Arial"/>
        </w:rPr>
        <w:t>1000</w:t>
      </w:r>
      <w:r>
        <w:rPr>
          <w:rFonts w:ascii="Arial" w:eastAsia="等线" w:hAnsi="Arial" w:cs="Arial"/>
        </w:rPr>
        <w:t>万投资、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亿投后估值，稀释比例低、团队控制权稳定，投资性价比高、退出路径清晰。</w:t>
      </w:r>
    </w:p>
    <w:p w14:paraId="30CD7591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138" w:name="heading_84"/>
      <w:bookmarkStart w:id="139" w:name="_Toc231909775"/>
      <w:r>
        <w:rPr>
          <w:rFonts w:ascii="Arial" w:eastAsia="等线" w:hAnsi="Arial" w:cs="Arial"/>
          <w:b/>
          <w:sz w:val="30"/>
        </w:rPr>
        <w:t xml:space="preserve">9.2 </w:t>
      </w:r>
      <w:r>
        <w:rPr>
          <w:rFonts w:ascii="Arial" w:eastAsia="等线" w:hAnsi="Arial" w:cs="Arial"/>
          <w:b/>
          <w:sz w:val="30"/>
        </w:rPr>
        <w:t>现存短板与潜在问题</w:t>
      </w:r>
      <w:bookmarkEnd w:id="138"/>
      <w:bookmarkEnd w:id="139"/>
    </w:p>
    <w:p w14:paraId="552402C8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企业新设，暂无营收、无落地项目、品牌尚未建立；</w:t>
      </w:r>
    </w:p>
    <w:p w14:paraId="618B9AF4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技术处于设计仿真阶段，尚未完成台架试验与工程验证；</w:t>
      </w:r>
    </w:p>
    <w:p w14:paraId="43C47CD9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proofErr w:type="gramStart"/>
      <w:r>
        <w:rPr>
          <w:rFonts w:ascii="Arial" w:eastAsia="等线" w:hAnsi="Arial" w:cs="Arial"/>
        </w:rPr>
        <w:t>核电专项</w:t>
      </w:r>
      <w:proofErr w:type="gramEnd"/>
      <w:r>
        <w:rPr>
          <w:rFonts w:ascii="Arial" w:eastAsia="等线" w:hAnsi="Arial" w:cs="Arial"/>
        </w:rPr>
        <w:t>资质处于筹备阶段，审批落地周期较长；</w:t>
      </w:r>
    </w:p>
    <w:p w14:paraId="63F6747C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市场化、工程落地团队仍需持续扩充。</w:t>
      </w:r>
    </w:p>
    <w:p w14:paraId="00DFA938" w14:textId="77777777" w:rsidR="00AB1A99" w:rsidRDefault="00000000">
      <w:pPr>
        <w:spacing w:before="320" w:after="120" w:line="288" w:lineRule="auto"/>
        <w:outlineLvl w:val="1"/>
        <w:rPr>
          <w:rFonts w:hint="eastAsia"/>
        </w:rPr>
      </w:pPr>
      <w:bookmarkStart w:id="140" w:name="heading_85"/>
      <w:bookmarkStart w:id="141" w:name="_Toc231909776"/>
      <w:r>
        <w:rPr>
          <w:rFonts w:ascii="Arial" w:eastAsia="等线" w:hAnsi="Arial" w:cs="Arial"/>
          <w:b/>
          <w:sz w:val="32"/>
        </w:rPr>
        <w:t>十、</w:t>
      </w:r>
      <w:proofErr w:type="gramStart"/>
      <w:r>
        <w:rPr>
          <w:rFonts w:ascii="Arial" w:eastAsia="等线" w:hAnsi="Arial" w:cs="Arial"/>
          <w:b/>
          <w:sz w:val="32"/>
        </w:rPr>
        <w:t>尽调结论</w:t>
      </w:r>
      <w:proofErr w:type="gramEnd"/>
      <w:r>
        <w:rPr>
          <w:rFonts w:ascii="Arial" w:eastAsia="等线" w:hAnsi="Arial" w:cs="Arial"/>
          <w:b/>
          <w:sz w:val="32"/>
        </w:rPr>
        <w:t>与投资立项建议</w:t>
      </w:r>
      <w:bookmarkEnd w:id="140"/>
      <w:bookmarkEnd w:id="141"/>
    </w:p>
    <w:p w14:paraId="1F6B799A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142" w:name="heading_86"/>
      <w:bookmarkStart w:id="143" w:name="_Toc231909777"/>
      <w:r>
        <w:rPr>
          <w:rFonts w:ascii="Arial" w:eastAsia="等线" w:hAnsi="Arial" w:cs="Arial"/>
          <w:b/>
          <w:sz w:val="30"/>
        </w:rPr>
        <w:t xml:space="preserve">10.1 </w:t>
      </w:r>
      <w:r>
        <w:rPr>
          <w:rFonts w:ascii="Arial" w:eastAsia="等线" w:hAnsi="Arial" w:cs="Arial"/>
          <w:b/>
          <w:sz w:val="30"/>
        </w:rPr>
        <w:t>本轮专项融资方案（种子轮）</w:t>
      </w:r>
      <w:bookmarkEnd w:id="142"/>
      <w:bookmarkEnd w:id="143"/>
    </w:p>
    <w:p w14:paraId="7924BB85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结合项目初创研发阶段发展需求、行业估值水平及资本市场对标情况，本次交易结构清晰、定价合理、稀释可控，完全适配项目前期技术定型与试验验证需求。</w:t>
      </w:r>
    </w:p>
    <w:p w14:paraId="113AD9F6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核心交易参数</w:t>
      </w:r>
    </w:p>
    <w:p w14:paraId="19C87F2C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本轮企业投后估值：</w:t>
      </w: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亿元人民币</w:t>
      </w:r>
    </w:p>
    <w:p w14:paraId="3BC3756E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投资方本轮拟投资金额：</w:t>
      </w:r>
      <w:r>
        <w:rPr>
          <w:rFonts w:ascii="Arial" w:eastAsia="等线" w:hAnsi="Arial" w:cs="Arial"/>
          <w:b/>
        </w:rPr>
        <w:t>1000</w:t>
      </w:r>
      <w:r>
        <w:rPr>
          <w:rFonts w:ascii="Arial" w:eastAsia="等线" w:hAnsi="Arial" w:cs="Arial"/>
          <w:b/>
        </w:rPr>
        <w:t>万元人民币</w:t>
      </w:r>
    </w:p>
    <w:p w14:paraId="547CCA83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投资后持股比例：约</w:t>
      </w:r>
      <w:r>
        <w:rPr>
          <w:rFonts w:ascii="Arial" w:eastAsia="等线" w:hAnsi="Arial" w:cs="Arial"/>
          <w:b/>
        </w:rPr>
        <w:t>3.33%</w:t>
      </w:r>
    </w:p>
    <w:p w14:paraId="5271DD5A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资金性质：全额货币出资，专项用于项目研发、试验、合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、团队建设，专款专用。</w:t>
      </w:r>
    </w:p>
    <w:p w14:paraId="7545B6C2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本轮小额种子轮融资精准适配项目当前阶段，既能充分支撑未来</w:t>
      </w:r>
      <w:r>
        <w:rPr>
          <w:rFonts w:ascii="Arial" w:eastAsia="等线" w:hAnsi="Arial" w:cs="Arial"/>
        </w:rPr>
        <w:t>2-3</w:t>
      </w:r>
      <w:r>
        <w:rPr>
          <w:rFonts w:ascii="Arial" w:eastAsia="等线" w:hAnsi="Arial" w:cs="Arial"/>
        </w:rPr>
        <w:t>年核心研发验证工作，又能最大程度保留创始团队股权与控制权，保障企业决策高效、长期稳定发</w:t>
      </w:r>
      <w:r>
        <w:rPr>
          <w:rFonts w:ascii="Arial" w:eastAsia="等线" w:hAnsi="Arial" w:cs="Arial"/>
        </w:rPr>
        <w:lastRenderedPageBreak/>
        <w:t>展，为后续多轮融资、示范落地、资本化退出奠定坚实基础。</w:t>
      </w:r>
    </w:p>
    <w:p w14:paraId="0E81345B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144" w:name="heading_87"/>
      <w:bookmarkStart w:id="145" w:name="_Toc231909778"/>
      <w:r>
        <w:rPr>
          <w:rFonts w:ascii="Arial" w:eastAsia="等线" w:hAnsi="Arial" w:cs="Arial"/>
          <w:b/>
          <w:sz w:val="30"/>
        </w:rPr>
        <w:t xml:space="preserve">10.2 </w:t>
      </w:r>
      <w:proofErr w:type="gramStart"/>
      <w:r>
        <w:rPr>
          <w:rFonts w:ascii="Arial" w:eastAsia="等线" w:hAnsi="Arial" w:cs="Arial"/>
          <w:b/>
          <w:sz w:val="30"/>
        </w:rPr>
        <w:t>整体尽调结论</w:t>
      </w:r>
      <w:bookmarkEnd w:id="144"/>
      <w:bookmarkEnd w:id="145"/>
      <w:proofErr w:type="gramEnd"/>
    </w:p>
    <w:p w14:paraId="0DC22E8D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经全面尽职调查，</w:t>
      </w:r>
      <w:proofErr w:type="gramStart"/>
      <w:r>
        <w:rPr>
          <w:rFonts w:ascii="Arial" w:eastAsia="等线" w:hAnsi="Arial" w:cs="Arial"/>
        </w:rPr>
        <w:t>上海宇核聚能</w:t>
      </w:r>
      <w:proofErr w:type="gramEnd"/>
      <w:r>
        <w:rPr>
          <w:rFonts w:ascii="Arial" w:eastAsia="等线" w:hAnsi="Arial" w:cs="Arial"/>
          <w:b/>
        </w:rPr>
        <w:t>主体合</w:t>
      </w:r>
      <w:proofErr w:type="gramStart"/>
      <w:r>
        <w:rPr>
          <w:rFonts w:ascii="Arial" w:eastAsia="等线" w:hAnsi="Arial" w:cs="Arial"/>
          <w:b/>
        </w:rPr>
        <w:t>规</w:t>
      </w:r>
      <w:proofErr w:type="gramEnd"/>
      <w:r>
        <w:rPr>
          <w:rFonts w:ascii="Arial" w:eastAsia="等线" w:hAnsi="Arial" w:cs="Arial"/>
          <w:b/>
        </w:rPr>
        <w:t>干净、团队硬核稀缺、技术路线成熟先进、政策红利密集、市场空间广阔、商业模式清晰、风险整体可控</w:t>
      </w:r>
      <w:r>
        <w:rPr>
          <w:rFonts w:ascii="Arial" w:eastAsia="等线" w:hAnsi="Arial" w:cs="Arial"/>
        </w:rPr>
        <w:t>。项目属于典型的高壁垒、高成长、长周期、低风险的优质</w:t>
      </w:r>
      <w:proofErr w:type="gramStart"/>
      <w:r>
        <w:rPr>
          <w:rFonts w:ascii="Arial" w:eastAsia="等线" w:hAnsi="Arial" w:cs="Arial"/>
        </w:rPr>
        <w:t>硬科技</w:t>
      </w:r>
      <w:proofErr w:type="gramEnd"/>
      <w:r>
        <w:rPr>
          <w:rFonts w:ascii="Arial" w:eastAsia="等线" w:hAnsi="Arial" w:cs="Arial"/>
        </w:rPr>
        <w:t>核能项目，深度契合国家能源战略与资本市场</w:t>
      </w:r>
      <w:proofErr w:type="gramStart"/>
      <w:r>
        <w:rPr>
          <w:rFonts w:ascii="Arial" w:eastAsia="等线" w:hAnsi="Arial" w:cs="Arial"/>
        </w:rPr>
        <w:t>硬科技</w:t>
      </w:r>
      <w:proofErr w:type="gramEnd"/>
      <w:r>
        <w:rPr>
          <w:rFonts w:ascii="Arial" w:eastAsia="等线" w:hAnsi="Arial" w:cs="Arial"/>
        </w:rPr>
        <w:t>投资方向，中长期资本增值空间巨大。</w:t>
      </w:r>
    </w:p>
    <w:p w14:paraId="6D808022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项目现存问题均为初创</w:t>
      </w:r>
      <w:proofErr w:type="gramStart"/>
      <w:r>
        <w:rPr>
          <w:rFonts w:ascii="Arial" w:eastAsia="等线" w:hAnsi="Arial" w:cs="Arial"/>
        </w:rPr>
        <w:t>期行业</w:t>
      </w:r>
      <w:proofErr w:type="gramEnd"/>
      <w:r>
        <w:rPr>
          <w:rFonts w:ascii="Arial" w:eastAsia="等线" w:hAnsi="Arial" w:cs="Arial"/>
        </w:rPr>
        <w:t>共性短板，可通过后续资金投入、团队扩充、项目落地逐步解决，不存在颠覆性风险。</w:t>
      </w:r>
    </w:p>
    <w:p w14:paraId="75C078EE" w14:textId="77777777" w:rsidR="00AB1A99" w:rsidRDefault="00000000">
      <w:pPr>
        <w:spacing w:before="300" w:after="120" w:line="288" w:lineRule="auto"/>
        <w:outlineLvl w:val="2"/>
        <w:rPr>
          <w:rFonts w:hint="eastAsia"/>
        </w:rPr>
      </w:pPr>
      <w:bookmarkStart w:id="146" w:name="heading_88"/>
      <w:bookmarkStart w:id="147" w:name="_Toc231909779"/>
      <w:r>
        <w:rPr>
          <w:rFonts w:ascii="Arial" w:eastAsia="等线" w:hAnsi="Arial" w:cs="Arial"/>
          <w:b/>
          <w:sz w:val="30"/>
        </w:rPr>
        <w:t xml:space="preserve">10.3 </w:t>
      </w:r>
      <w:r>
        <w:rPr>
          <w:rFonts w:ascii="Arial" w:eastAsia="等线" w:hAnsi="Arial" w:cs="Arial"/>
          <w:b/>
          <w:sz w:val="30"/>
        </w:rPr>
        <w:t>正式投资立项建议</w:t>
      </w:r>
      <w:bookmarkEnd w:id="146"/>
      <w:bookmarkEnd w:id="147"/>
    </w:p>
    <w:p w14:paraId="73EC47E8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综合建议：同意立项，批准本轮</w:t>
      </w:r>
      <w:r>
        <w:rPr>
          <w:rFonts w:ascii="Arial" w:eastAsia="等线" w:hAnsi="Arial" w:cs="Arial"/>
          <w:b/>
        </w:rPr>
        <w:t>1000</w:t>
      </w:r>
      <w:r>
        <w:rPr>
          <w:rFonts w:ascii="Arial" w:eastAsia="等线" w:hAnsi="Arial" w:cs="Arial"/>
          <w:b/>
        </w:rPr>
        <w:t>万元种子轮投资（投后估值</w:t>
      </w: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亿元）。</w:t>
      </w:r>
    </w:p>
    <w:p w14:paraId="4A8F7C74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1.</w:t>
      </w:r>
      <w:r>
        <w:rPr>
          <w:rFonts w:ascii="Arial" w:eastAsia="等线" w:hAnsi="Arial" w:cs="Arial"/>
          <w:b/>
        </w:rPr>
        <w:t>短期投后管控</w:t>
      </w:r>
      <w:r>
        <w:rPr>
          <w:rFonts w:ascii="Arial" w:eastAsia="等线" w:hAnsi="Arial" w:cs="Arial"/>
        </w:rPr>
        <w:t>：严格监管本轮资金专款专用，按月跟进研发进度、试验进度、团队搭建进度，定期输出投后报告；</w:t>
      </w:r>
    </w:p>
    <w:p w14:paraId="7DA63AA4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  <w:b/>
        </w:rPr>
        <w:t>中期赋能跟进</w:t>
      </w:r>
      <w:r>
        <w:rPr>
          <w:rFonts w:ascii="Arial" w:eastAsia="等线" w:hAnsi="Arial" w:cs="Arial"/>
        </w:rPr>
        <w:t>：依托产业资源协助企业对接科研院所、供应链、</w:t>
      </w:r>
      <w:proofErr w:type="gramStart"/>
      <w:r>
        <w:rPr>
          <w:rFonts w:ascii="Arial" w:eastAsia="等线" w:hAnsi="Arial" w:cs="Arial"/>
        </w:rPr>
        <w:t>下游算力与</w:t>
      </w:r>
      <w:proofErr w:type="gramEnd"/>
      <w:r>
        <w:rPr>
          <w:rFonts w:ascii="Arial" w:eastAsia="等线" w:hAnsi="Arial" w:cs="Arial"/>
        </w:rPr>
        <w:t>工业客户，加速示范项目落地；</w:t>
      </w:r>
    </w:p>
    <w:p w14:paraId="6D2490DF" w14:textId="77777777" w:rsidR="00AB1A9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  <w:b/>
        </w:rPr>
        <w:t>长期资本陪伴</w:t>
      </w:r>
      <w:r>
        <w:rPr>
          <w:rFonts w:ascii="Arial" w:eastAsia="等线" w:hAnsi="Arial" w:cs="Arial"/>
        </w:rPr>
        <w:t>：全程陪伴企业技术定型、示范落地、规模化扩张与</w:t>
      </w:r>
      <w:r>
        <w:rPr>
          <w:rFonts w:ascii="Arial" w:eastAsia="等线" w:hAnsi="Arial" w:cs="Arial"/>
        </w:rPr>
        <w:t>IPO</w:t>
      </w:r>
      <w:r>
        <w:rPr>
          <w:rFonts w:ascii="Arial" w:eastAsia="等线" w:hAnsi="Arial" w:cs="Arial"/>
        </w:rPr>
        <w:t>进程，锁定项目全生命周期成长收益；</w:t>
      </w:r>
    </w:p>
    <w:p w14:paraId="2ED6BF69" w14:textId="77777777" w:rsidR="00AB1A99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  <w:b/>
        </w:rPr>
        <w:t>风险持续监控</w:t>
      </w:r>
      <w:r>
        <w:rPr>
          <w:rFonts w:ascii="Arial" w:eastAsia="等线" w:hAnsi="Arial" w:cs="Arial"/>
        </w:rPr>
        <w:t>：持续跟踪政策审批、技术验证、市场竞争动态，提前做好风险预案与应对，保障投资安全与增值。</w:t>
      </w:r>
    </w:p>
    <w:p w14:paraId="12BC3F13" w14:textId="77777777" w:rsidR="00AD4B7F" w:rsidRDefault="00AD4B7F">
      <w:pPr>
        <w:spacing w:before="120" w:after="120" w:line="288" w:lineRule="auto"/>
        <w:rPr>
          <w:rFonts w:ascii="Arial" w:eastAsia="等线" w:hAnsi="Arial" w:cs="Arial"/>
        </w:rPr>
      </w:pPr>
    </w:p>
    <w:p w14:paraId="0E7485A8" w14:textId="77777777" w:rsidR="00AD4B7F" w:rsidRDefault="00AD4B7F">
      <w:pPr>
        <w:spacing w:before="120" w:after="120" w:line="288" w:lineRule="auto"/>
        <w:rPr>
          <w:rFonts w:ascii="Arial" w:eastAsia="等线" w:hAnsi="Arial" w:cs="Arial"/>
        </w:rPr>
      </w:pPr>
    </w:p>
    <w:p w14:paraId="325CF390" w14:textId="77777777" w:rsidR="00AD4B7F" w:rsidRDefault="00AD4B7F">
      <w:pPr>
        <w:spacing w:before="120" w:after="120" w:line="288" w:lineRule="auto"/>
        <w:rPr>
          <w:rFonts w:ascii="Arial" w:eastAsia="等线" w:hAnsi="Arial" w:cs="Arial"/>
        </w:rPr>
      </w:pPr>
    </w:p>
    <w:p w14:paraId="5D241E52" w14:textId="77777777" w:rsidR="00E14C19" w:rsidRDefault="00E14C19" w:rsidP="00E14C19">
      <w:pPr>
        <w:spacing w:before="320" w:after="120" w:line="288" w:lineRule="auto"/>
        <w:outlineLvl w:val="1"/>
        <w:rPr>
          <w:rFonts w:hint="eastAsia"/>
        </w:rPr>
      </w:pPr>
      <w:bookmarkStart w:id="148" w:name="heading_99"/>
      <w:bookmarkStart w:id="149" w:name="_Toc231909780"/>
      <w:r>
        <w:rPr>
          <w:rFonts w:ascii="Arial" w:eastAsia="等线" w:hAnsi="Arial" w:cs="Arial"/>
          <w:b/>
          <w:sz w:val="32"/>
        </w:rPr>
        <w:t>十一、专项投资提案</w:t>
      </w:r>
      <w:bookmarkEnd w:id="148"/>
      <w:bookmarkEnd w:id="149"/>
    </w:p>
    <w:p w14:paraId="4DAC09DA" w14:textId="77777777" w:rsidR="00E14C19" w:rsidRDefault="00E14C19" w:rsidP="00E14C19">
      <w:pPr>
        <w:spacing w:before="300" w:after="120" w:line="288" w:lineRule="auto"/>
        <w:outlineLvl w:val="2"/>
        <w:rPr>
          <w:rFonts w:hint="eastAsia"/>
        </w:rPr>
      </w:pPr>
      <w:bookmarkStart w:id="150" w:name="heading_100"/>
      <w:bookmarkStart w:id="151" w:name="_Toc231909781"/>
      <w:r>
        <w:rPr>
          <w:rFonts w:ascii="Arial" w:eastAsia="等线" w:hAnsi="Arial" w:cs="Arial"/>
          <w:b/>
          <w:sz w:val="30"/>
        </w:rPr>
        <w:t xml:space="preserve">11.1 </w:t>
      </w:r>
      <w:r>
        <w:rPr>
          <w:rFonts w:ascii="Arial" w:eastAsia="等线" w:hAnsi="Arial" w:cs="Arial"/>
          <w:b/>
          <w:sz w:val="30"/>
        </w:rPr>
        <w:t>投资核心概述</w:t>
      </w:r>
      <w:bookmarkEnd w:id="150"/>
      <w:bookmarkEnd w:id="151"/>
    </w:p>
    <w:p w14:paraId="5C02D6C5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本次为上海宇核聚能科技有限公司</w:t>
      </w:r>
      <w:r>
        <w:rPr>
          <w:rFonts w:ascii="Arial" w:eastAsia="等线" w:hAnsi="Arial" w:cs="Arial"/>
          <w:b/>
        </w:rPr>
        <w:t>种子轮专项投资提案</w:t>
      </w:r>
      <w:r>
        <w:rPr>
          <w:rFonts w:ascii="Arial" w:eastAsia="等线" w:hAnsi="Arial" w:cs="Arial"/>
        </w:rPr>
        <w:t>，聚焦国内民营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（小型模块化压水堆）黄金赛道，依托企业顶级复合型创始团队、成熟先进</w:t>
      </w:r>
      <w:proofErr w:type="gramStart"/>
      <w:r>
        <w:rPr>
          <w:rFonts w:ascii="Arial" w:eastAsia="等线" w:hAnsi="Arial" w:cs="Arial"/>
        </w:rPr>
        <w:t>的宇龙一号</w:t>
      </w:r>
      <w:proofErr w:type="gramEnd"/>
      <w:r>
        <w:rPr>
          <w:rFonts w:ascii="Arial" w:eastAsia="等线" w:hAnsi="Arial" w:cs="Arial"/>
        </w:rPr>
        <w:t>80MWe</w:t>
      </w:r>
      <w:r>
        <w:rPr>
          <w:rFonts w:ascii="Arial" w:eastAsia="等线" w:hAnsi="Arial" w:cs="Arial"/>
        </w:rPr>
        <w:t>一体化自然循环压水堆技术、政策全方位红利、多场景爆发式市场需求，开展战略性小额重仓布局。本次投资以低成本、低稀释、高弹性、高成长为核心特征，锁定国内民营先进核能第一梯队标的，抢占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绿色算力、工业脱碳、海外能源出海三大万亿级风口，是契合</w:t>
      </w:r>
      <w:proofErr w:type="gramStart"/>
      <w:r>
        <w:rPr>
          <w:rFonts w:ascii="Arial" w:eastAsia="等线" w:hAnsi="Arial" w:cs="Arial"/>
        </w:rPr>
        <w:t>国家双碳</w:t>
      </w:r>
      <w:proofErr w:type="gramEnd"/>
      <w:r>
        <w:rPr>
          <w:rFonts w:ascii="Arial" w:eastAsia="等线" w:hAnsi="Arial" w:cs="Arial"/>
        </w:rPr>
        <w:t>战略、</w:t>
      </w:r>
      <w:proofErr w:type="gramStart"/>
      <w:r>
        <w:rPr>
          <w:rFonts w:ascii="Arial" w:eastAsia="等线" w:hAnsi="Arial" w:cs="Arial"/>
        </w:rPr>
        <w:t>硬科技</w:t>
      </w:r>
      <w:proofErr w:type="gramEnd"/>
      <w:r>
        <w:rPr>
          <w:rFonts w:ascii="Arial" w:eastAsia="等线" w:hAnsi="Arial" w:cs="Arial"/>
        </w:rPr>
        <w:t>产业投资、长期价值投资的优质标的。</w:t>
      </w:r>
    </w:p>
    <w:p w14:paraId="73F636F4" w14:textId="767D22AB" w:rsidR="00E14C19" w:rsidRDefault="00E14C19" w:rsidP="00E14C19">
      <w:pPr>
        <w:spacing w:before="300" w:after="120" w:line="288" w:lineRule="auto"/>
        <w:outlineLvl w:val="2"/>
        <w:rPr>
          <w:rFonts w:hint="eastAsia"/>
        </w:rPr>
      </w:pPr>
      <w:bookmarkStart w:id="152" w:name="heading_101"/>
      <w:bookmarkStart w:id="153" w:name="_Toc231909782"/>
      <w:r>
        <w:rPr>
          <w:rFonts w:ascii="Arial" w:eastAsia="等线" w:hAnsi="Arial" w:cs="Arial"/>
          <w:b/>
          <w:sz w:val="30"/>
        </w:rPr>
        <w:lastRenderedPageBreak/>
        <w:t xml:space="preserve">11.2 </w:t>
      </w:r>
      <w:r>
        <w:rPr>
          <w:rFonts w:ascii="Arial" w:eastAsia="等线" w:hAnsi="Arial" w:cs="Arial"/>
          <w:b/>
          <w:sz w:val="30"/>
        </w:rPr>
        <w:t>本次投资交易方案</w:t>
      </w:r>
      <w:bookmarkEnd w:id="152"/>
      <w:bookmarkEnd w:id="153"/>
    </w:p>
    <w:p w14:paraId="47A7245A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标的主体：上海宇核聚能科技有限公司</w:t>
      </w:r>
    </w:p>
    <w:p w14:paraId="722A7852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融资轮次：种子轮（首轮市场化融资）</w:t>
      </w:r>
    </w:p>
    <w:p w14:paraId="6256C3A5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企业投后估值：</w:t>
      </w:r>
      <w:r>
        <w:rPr>
          <w:rFonts w:ascii="Arial" w:eastAsia="等线" w:hAnsi="Arial" w:cs="Arial"/>
        </w:rPr>
        <w:t>3.0</w:t>
      </w:r>
      <w:r>
        <w:rPr>
          <w:rFonts w:ascii="Arial" w:eastAsia="等线" w:hAnsi="Arial" w:cs="Arial"/>
        </w:rPr>
        <w:t>亿元人民币</w:t>
      </w:r>
    </w:p>
    <w:p w14:paraId="359C7379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本次投资金额：</w:t>
      </w:r>
      <w:r>
        <w:rPr>
          <w:rFonts w:ascii="Arial" w:eastAsia="等线" w:hAnsi="Arial" w:cs="Arial"/>
        </w:rPr>
        <w:t>1000</w:t>
      </w:r>
      <w:r>
        <w:rPr>
          <w:rFonts w:ascii="Arial" w:eastAsia="等线" w:hAnsi="Arial" w:cs="Arial"/>
        </w:rPr>
        <w:t>万元人民币（全额货币实缴）</w:t>
      </w:r>
    </w:p>
    <w:p w14:paraId="4E06BD53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对应持股比例：约</w:t>
      </w:r>
      <w:r>
        <w:rPr>
          <w:rFonts w:ascii="Arial" w:eastAsia="等线" w:hAnsi="Arial" w:cs="Arial"/>
        </w:rPr>
        <w:t>3.33%</w:t>
      </w:r>
    </w:p>
    <w:p w14:paraId="739A0738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6. </w:t>
      </w:r>
      <w:r>
        <w:rPr>
          <w:rFonts w:ascii="Arial" w:eastAsia="等线" w:hAnsi="Arial" w:cs="Arial"/>
        </w:rPr>
        <w:t>股权状态：直接持股、股权清晰、无质押无冻结、</w:t>
      </w:r>
      <w:proofErr w:type="gramStart"/>
      <w:r>
        <w:rPr>
          <w:rFonts w:ascii="Arial" w:eastAsia="等线" w:hAnsi="Arial" w:cs="Arial"/>
        </w:rPr>
        <w:t>无代持纠纷</w:t>
      </w:r>
      <w:proofErr w:type="gramEnd"/>
    </w:p>
    <w:p w14:paraId="7713E906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7. </w:t>
      </w:r>
      <w:r>
        <w:rPr>
          <w:rFonts w:ascii="Arial" w:eastAsia="等线" w:hAnsi="Arial" w:cs="Arial"/>
        </w:rPr>
        <w:t>资金用途：</w:t>
      </w: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/>
        </w:rPr>
        <w:t>专款专用，全部用于技术迭代、台架试验、合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评审、专利布局、核心团队扩充与前期市场拓展，不用于股东分红、非经营性支出及对外理财拆借。</w:t>
      </w:r>
    </w:p>
    <w:p w14:paraId="51DF8AC8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8. </w:t>
      </w:r>
      <w:r>
        <w:rPr>
          <w:rFonts w:ascii="Arial" w:eastAsia="等线" w:hAnsi="Arial" w:cs="Arial"/>
        </w:rPr>
        <w:t>核心交易优势：</w:t>
      </w:r>
      <w:proofErr w:type="gramStart"/>
      <w:r>
        <w:rPr>
          <w:rFonts w:ascii="Arial" w:eastAsia="等线" w:hAnsi="Arial" w:cs="Arial"/>
        </w:rPr>
        <w:t>初创低</w:t>
      </w:r>
      <w:proofErr w:type="gramEnd"/>
      <w:r>
        <w:rPr>
          <w:rFonts w:ascii="Arial" w:eastAsia="等线" w:hAnsi="Arial" w:cs="Arial"/>
        </w:rPr>
        <w:t>估值入场、股权稀释比例可控、创始团队绝对控股、治理结构稳定，为后续多轮估值抬升预留充足增值空间。</w:t>
      </w:r>
    </w:p>
    <w:p w14:paraId="07DC0163" w14:textId="3DF199C8" w:rsidR="00E14C19" w:rsidRDefault="00E14C19" w:rsidP="00E14C19">
      <w:pPr>
        <w:spacing w:before="300" w:after="120" w:line="288" w:lineRule="auto"/>
        <w:outlineLvl w:val="2"/>
        <w:rPr>
          <w:rFonts w:hint="eastAsia"/>
        </w:rPr>
      </w:pPr>
      <w:bookmarkStart w:id="154" w:name="heading_102"/>
      <w:bookmarkStart w:id="155" w:name="_Toc231909783"/>
      <w:r>
        <w:rPr>
          <w:rFonts w:ascii="Arial" w:eastAsia="等线" w:hAnsi="Arial" w:cs="Arial"/>
          <w:b/>
          <w:sz w:val="30"/>
        </w:rPr>
        <w:t xml:space="preserve">11.3 </w:t>
      </w:r>
      <w:r>
        <w:rPr>
          <w:rFonts w:ascii="Arial" w:eastAsia="等线" w:hAnsi="Arial" w:cs="Arial"/>
          <w:b/>
          <w:sz w:val="30"/>
        </w:rPr>
        <w:t>核心投资逻辑</w:t>
      </w:r>
      <w:bookmarkEnd w:id="154"/>
      <w:bookmarkEnd w:id="155"/>
    </w:p>
    <w:p w14:paraId="1E2DE791" w14:textId="77777777" w:rsidR="00E14C19" w:rsidRDefault="00E14C19" w:rsidP="00E14C19">
      <w:pPr>
        <w:spacing w:before="260" w:after="120" w:line="288" w:lineRule="auto"/>
        <w:outlineLvl w:val="3"/>
        <w:rPr>
          <w:rFonts w:hint="eastAsia"/>
        </w:rPr>
      </w:pPr>
      <w:bookmarkStart w:id="156" w:name="heading_103"/>
      <w:r>
        <w:rPr>
          <w:rFonts w:ascii="Arial" w:eastAsia="等线" w:hAnsi="Arial" w:cs="Arial"/>
          <w:b/>
          <w:sz w:val="28"/>
        </w:rPr>
        <w:t xml:space="preserve">11.3.1 </w:t>
      </w:r>
      <w:r>
        <w:rPr>
          <w:rFonts w:ascii="Arial" w:eastAsia="等线" w:hAnsi="Arial" w:cs="Arial"/>
          <w:b/>
          <w:sz w:val="28"/>
        </w:rPr>
        <w:t>赛道逻辑：政策确定性拉满，行业进入黄金爆发期</w:t>
      </w:r>
      <w:bookmarkEnd w:id="156"/>
    </w:p>
    <w:p w14:paraId="62196CC8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国家持续放开民间资本核电准入、明确核电直连</w:t>
      </w:r>
      <w:r>
        <w:rPr>
          <w:rFonts w:ascii="Arial" w:eastAsia="等线" w:hAnsi="Arial" w:cs="Arial"/>
        </w:rPr>
        <w:t>AI</w:t>
      </w:r>
      <w:proofErr w:type="gramStart"/>
      <w:r>
        <w:rPr>
          <w:rFonts w:ascii="Arial" w:eastAsia="等线" w:hAnsi="Arial" w:cs="Arial"/>
        </w:rPr>
        <w:t>算力中心</w:t>
      </w:r>
      <w:proofErr w:type="gramEnd"/>
      <w:r>
        <w:rPr>
          <w:rFonts w:ascii="Arial" w:eastAsia="等线" w:hAnsi="Arial" w:cs="Arial"/>
        </w:rPr>
        <w:t>供能、大力推进工业脱碳与核能综合利用，七大国家级政策形成完整政策支撑体系，彻底打通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研发、审批、落地、商业化、出海全链条。当前国内大型核电迭代放缓、中小型分布式清洁能源缺口巨大，叠加全球能源短缺、海外新兴市场能源刚需，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行业迎来</w:t>
      </w:r>
      <w:r>
        <w:rPr>
          <w:rFonts w:ascii="Arial" w:eastAsia="等线" w:hAnsi="Arial" w:cs="Arial"/>
        </w:rPr>
        <w:t>2026-2035</w:t>
      </w:r>
      <w:r>
        <w:rPr>
          <w:rFonts w:ascii="Arial" w:eastAsia="等线" w:hAnsi="Arial" w:cs="Arial"/>
        </w:rPr>
        <w:t>年十年黄金发展窗口期，赛道增速、市场规模、政策红利均处于行业顶峰阶段。</w:t>
      </w:r>
    </w:p>
    <w:p w14:paraId="046F1CF6" w14:textId="77777777" w:rsidR="00E14C19" w:rsidRDefault="00E14C19" w:rsidP="00E14C19">
      <w:pPr>
        <w:spacing w:before="260" w:after="120" w:line="288" w:lineRule="auto"/>
        <w:outlineLvl w:val="3"/>
        <w:rPr>
          <w:rFonts w:hint="eastAsia"/>
        </w:rPr>
      </w:pPr>
      <w:bookmarkStart w:id="157" w:name="heading_104"/>
      <w:r>
        <w:rPr>
          <w:rFonts w:ascii="Arial" w:eastAsia="等线" w:hAnsi="Arial" w:cs="Arial"/>
          <w:b/>
          <w:sz w:val="28"/>
        </w:rPr>
        <w:t xml:space="preserve">11.3.2 </w:t>
      </w:r>
      <w:r>
        <w:rPr>
          <w:rFonts w:ascii="Arial" w:eastAsia="等线" w:hAnsi="Arial" w:cs="Arial"/>
          <w:b/>
          <w:sz w:val="28"/>
        </w:rPr>
        <w:t>团队逻辑：民营</w:t>
      </w:r>
      <w:r>
        <w:rPr>
          <w:rFonts w:ascii="Arial" w:eastAsia="等线" w:hAnsi="Arial" w:cs="Arial"/>
          <w:b/>
          <w:sz w:val="28"/>
        </w:rPr>
        <w:t>SMR</w:t>
      </w:r>
      <w:r>
        <w:rPr>
          <w:rFonts w:ascii="Arial" w:eastAsia="等线" w:hAnsi="Arial" w:cs="Arial"/>
          <w:b/>
          <w:sz w:val="28"/>
        </w:rPr>
        <w:t>赛道顶级稀缺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黄金三角</w:t>
      </w:r>
      <w:r>
        <w:rPr>
          <w:rFonts w:ascii="Arial" w:eastAsia="等线" w:hAnsi="Arial" w:cs="Arial"/>
          <w:b/>
          <w:sz w:val="28"/>
        </w:rPr>
        <w:t>”</w:t>
      </w:r>
      <w:r>
        <w:rPr>
          <w:rFonts w:ascii="Arial" w:eastAsia="等线" w:hAnsi="Arial" w:cs="Arial"/>
          <w:b/>
          <w:sz w:val="28"/>
        </w:rPr>
        <w:t>壁垒</w:t>
      </w:r>
      <w:bookmarkEnd w:id="157"/>
    </w:p>
    <w:p w14:paraId="35B6B6DA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公司三位核心创始人形成</w:t>
      </w:r>
      <w:r>
        <w:rPr>
          <w:rFonts w:ascii="Arial" w:eastAsia="等线" w:hAnsi="Arial" w:cs="Arial"/>
          <w:b/>
        </w:rPr>
        <w:t>国际核安全认证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国内顶级核电工程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资本与全球化产业整合</w:t>
      </w:r>
      <w:r>
        <w:rPr>
          <w:rFonts w:ascii="Arial" w:eastAsia="等线" w:hAnsi="Arial" w:cs="Arial"/>
        </w:rPr>
        <w:t>的独家互补格局，为民营核能赛道</w:t>
      </w:r>
      <w:proofErr w:type="gramStart"/>
      <w:r>
        <w:rPr>
          <w:rFonts w:ascii="Arial" w:eastAsia="等线" w:hAnsi="Arial" w:cs="Arial"/>
        </w:rPr>
        <w:t>稀缺顶配团队</w:t>
      </w:r>
      <w:proofErr w:type="gramEnd"/>
      <w:r>
        <w:rPr>
          <w:rFonts w:ascii="Arial" w:eastAsia="等线" w:hAnsi="Arial" w:cs="Arial"/>
        </w:rPr>
        <w:t>。核心成员深度参与华龙一号、美国</w:t>
      </w:r>
      <w:proofErr w:type="spellStart"/>
      <w:r>
        <w:rPr>
          <w:rFonts w:ascii="Arial" w:eastAsia="等线" w:hAnsi="Arial" w:cs="Arial"/>
        </w:rPr>
        <w:t>NuScale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AP1000</w:t>
      </w:r>
      <w:r>
        <w:rPr>
          <w:rFonts w:ascii="Arial" w:eastAsia="等线" w:hAnsi="Arial" w:cs="Arial"/>
        </w:rPr>
        <w:t>等国内外标杆堆型，同时</w:t>
      </w:r>
      <w:proofErr w:type="gramStart"/>
      <w:r>
        <w:rPr>
          <w:rFonts w:ascii="Arial" w:eastAsia="等线" w:hAnsi="Arial" w:cs="Arial"/>
        </w:rPr>
        <w:t>掌握国</w:t>
      </w:r>
      <w:proofErr w:type="gramEnd"/>
      <w:r>
        <w:rPr>
          <w:rFonts w:ascii="Arial" w:eastAsia="等线" w:hAnsi="Arial" w:cs="Arial"/>
        </w:rPr>
        <w:t>内核监管体系与</w:t>
      </w:r>
      <w:r>
        <w:rPr>
          <w:rFonts w:ascii="Arial" w:eastAsia="等线" w:hAnsi="Arial" w:cs="Arial"/>
        </w:rPr>
        <w:t>IAEA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NRC</w:t>
      </w:r>
      <w:r>
        <w:rPr>
          <w:rFonts w:ascii="Arial" w:eastAsia="等线" w:hAnsi="Arial" w:cs="Arial"/>
        </w:rPr>
        <w:t>国际双重标准，兼具理论研发、工程落地、安全合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、资本运作、海外</w:t>
      </w:r>
      <w:proofErr w:type="gramStart"/>
      <w:r>
        <w:rPr>
          <w:rFonts w:ascii="Arial" w:eastAsia="等线" w:hAnsi="Arial" w:cs="Arial"/>
        </w:rPr>
        <w:t>拓客全</w:t>
      </w:r>
      <w:proofErr w:type="gramEnd"/>
      <w:r>
        <w:rPr>
          <w:rFonts w:ascii="Arial" w:eastAsia="等线" w:hAnsi="Arial" w:cs="Arial"/>
        </w:rPr>
        <w:t>维度能力，是项目不可复制的核心护城河，远超绝大多数初创民营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企业团队实力。</w:t>
      </w:r>
    </w:p>
    <w:p w14:paraId="3D91867D" w14:textId="77777777" w:rsidR="00E14C19" w:rsidRDefault="00E14C19" w:rsidP="00E14C19">
      <w:pPr>
        <w:spacing w:before="260" w:after="120" w:line="288" w:lineRule="auto"/>
        <w:outlineLvl w:val="3"/>
        <w:rPr>
          <w:rFonts w:hint="eastAsia"/>
        </w:rPr>
      </w:pPr>
      <w:bookmarkStart w:id="158" w:name="heading_105"/>
      <w:r>
        <w:rPr>
          <w:rFonts w:ascii="Arial" w:eastAsia="等线" w:hAnsi="Arial" w:cs="Arial"/>
          <w:b/>
          <w:sz w:val="28"/>
        </w:rPr>
        <w:t xml:space="preserve">11.3.3 </w:t>
      </w:r>
      <w:r>
        <w:rPr>
          <w:rFonts w:ascii="Arial" w:eastAsia="等线" w:hAnsi="Arial" w:cs="Arial"/>
          <w:b/>
          <w:sz w:val="28"/>
        </w:rPr>
        <w:t>技术逻辑：成熟先进、风险可控、经济性突出</w:t>
      </w:r>
      <w:bookmarkEnd w:id="158"/>
    </w:p>
    <w:p w14:paraId="12E13338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主力</w:t>
      </w:r>
      <w:proofErr w:type="gramStart"/>
      <w:r>
        <w:rPr>
          <w:rFonts w:ascii="Arial" w:eastAsia="等线" w:hAnsi="Arial" w:cs="Arial"/>
        </w:rPr>
        <w:t>产品宇龙一号</w:t>
      </w:r>
      <w:proofErr w:type="gramEnd"/>
      <w:r>
        <w:rPr>
          <w:rFonts w:ascii="Arial" w:eastAsia="等线" w:hAnsi="Arial" w:cs="Arial"/>
        </w:rPr>
        <w:t>80MWe</w:t>
      </w:r>
      <w:r>
        <w:rPr>
          <w:rFonts w:ascii="Arial" w:eastAsia="等线" w:hAnsi="Arial" w:cs="Arial"/>
        </w:rPr>
        <w:t>压水堆，基于三代成熟压水堆技术迭代优化，采用一体化集成、全自然循环、非能动固有安全三重核心技术，从根源消除大破口失水事故风险，安全指标、可利用率、设计寿命、国产化率均处于行业领先水平。技术路线无颠覆性创新风险，理论验证充分、仿真数据完善，同时具备建设周期短、选址灵活、度电成本低、多能联供的核心优势，适配国内各类细分场景与海外落地需求，技术落地</w:t>
      </w:r>
      <w:r>
        <w:rPr>
          <w:rFonts w:ascii="Arial" w:eastAsia="等线" w:hAnsi="Arial" w:cs="Arial"/>
        </w:rPr>
        <w:lastRenderedPageBreak/>
        <w:t>确定性极强。</w:t>
      </w:r>
    </w:p>
    <w:p w14:paraId="64769B98" w14:textId="77777777" w:rsidR="00E14C19" w:rsidRDefault="00E14C19" w:rsidP="00E14C19">
      <w:pPr>
        <w:spacing w:before="260" w:after="120" w:line="288" w:lineRule="auto"/>
        <w:outlineLvl w:val="3"/>
        <w:rPr>
          <w:rFonts w:hint="eastAsia"/>
        </w:rPr>
      </w:pPr>
      <w:bookmarkStart w:id="159" w:name="heading_106"/>
      <w:r>
        <w:rPr>
          <w:rFonts w:ascii="Arial" w:eastAsia="等线" w:hAnsi="Arial" w:cs="Arial"/>
          <w:b/>
          <w:sz w:val="28"/>
        </w:rPr>
        <w:t xml:space="preserve">11.3.4 </w:t>
      </w:r>
      <w:r>
        <w:rPr>
          <w:rFonts w:ascii="Arial" w:eastAsia="等线" w:hAnsi="Arial" w:cs="Arial"/>
          <w:b/>
          <w:sz w:val="28"/>
        </w:rPr>
        <w:t>市场逻辑：多</w:t>
      </w:r>
      <w:proofErr w:type="gramStart"/>
      <w:r>
        <w:rPr>
          <w:rFonts w:ascii="Arial" w:eastAsia="等线" w:hAnsi="Arial" w:cs="Arial"/>
          <w:b/>
          <w:sz w:val="28"/>
        </w:rPr>
        <w:t>场景刚需爆发</w:t>
      </w:r>
      <w:proofErr w:type="gramEnd"/>
      <w:r>
        <w:rPr>
          <w:rFonts w:ascii="Arial" w:eastAsia="等线" w:hAnsi="Arial" w:cs="Arial"/>
          <w:b/>
          <w:sz w:val="28"/>
        </w:rPr>
        <w:t>，商业化空间广阔</w:t>
      </w:r>
      <w:bookmarkEnd w:id="159"/>
    </w:p>
    <w:p w14:paraId="353C1586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项目精准切入当前最具爆发力的三大核心赛道：一是高耗能工业脱碳，替代燃煤锅炉</w:t>
      </w:r>
      <w:proofErr w:type="gramStart"/>
      <w:r>
        <w:rPr>
          <w:rFonts w:ascii="Arial" w:eastAsia="等线" w:hAnsi="Arial" w:cs="Arial"/>
        </w:rPr>
        <w:t>实现零碳供能供</w:t>
      </w:r>
      <w:proofErr w:type="gramEnd"/>
      <w:r>
        <w:rPr>
          <w:rFonts w:ascii="Arial" w:eastAsia="等线" w:hAnsi="Arial" w:cs="Arial"/>
        </w:rPr>
        <w:t>汽；二是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大数据中心绿色基荷供电，解决</w:t>
      </w:r>
      <w:proofErr w:type="gramStart"/>
      <w:r>
        <w:rPr>
          <w:rFonts w:ascii="Arial" w:eastAsia="等线" w:hAnsi="Arial" w:cs="Arial"/>
        </w:rPr>
        <w:t>风光电间歇</w:t>
      </w:r>
      <w:proofErr w:type="gramEnd"/>
      <w:r>
        <w:rPr>
          <w:rFonts w:ascii="Arial" w:eastAsia="等线" w:hAnsi="Arial" w:cs="Arial"/>
        </w:rPr>
        <w:t>性短板，契合国家</w:t>
      </w:r>
      <w:proofErr w:type="gramStart"/>
      <w:r>
        <w:rPr>
          <w:rFonts w:ascii="Arial" w:eastAsia="等线" w:hAnsi="Arial" w:cs="Arial"/>
        </w:rPr>
        <w:t>核电算力直供</w:t>
      </w:r>
      <w:proofErr w:type="gramEnd"/>
      <w:r>
        <w:rPr>
          <w:rFonts w:ascii="Arial" w:eastAsia="等线" w:hAnsi="Arial" w:cs="Arial"/>
        </w:rPr>
        <w:t>政策；三是海外园区、东南亚、中东新兴市场能源出海。</w:t>
      </w:r>
      <w:proofErr w:type="gramStart"/>
      <w:r>
        <w:rPr>
          <w:rFonts w:ascii="Arial" w:eastAsia="等线" w:hAnsi="Arial" w:cs="Arial"/>
        </w:rPr>
        <w:t>单堆全周期</w:t>
      </w:r>
      <w:proofErr w:type="gramEnd"/>
      <w:r>
        <w:rPr>
          <w:rFonts w:ascii="Arial" w:eastAsia="等线" w:hAnsi="Arial" w:cs="Arial"/>
        </w:rPr>
        <w:t>营收超</w:t>
      </w:r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亿元，</w:t>
      </w:r>
      <w:r>
        <w:rPr>
          <w:rFonts w:ascii="Arial" w:eastAsia="等线" w:hAnsi="Arial" w:cs="Arial"/>
        </w:rPr>
        <w:t>60</w:t>
      </w:r>
      <w:r>
        <w:rPr>
          <w:rFonts w:ascii="Arial" w:eastAsia="等线" w:hAnsi="Arial" w:cs="Arial"/>
        </w:rPr>
        <w:t>年长周期稳定收益，短期技术服务、中期设备工程、长期能源运营的三阶盈利模式，现金</w:t>
      </w:r>
      <w:proofErr w:type="gramStart"/>
      <w:r>
        <w:rPr>
          <w:rFonts w:ascii="Arial" w:eastAsia="等线" w:hAnsi="Arial" w:cs="Arial"/>
        </w:rPr>
        <w:t>流结构</w:t>
      </w:r>
      <w:proofErr w:type="gramEnd"/>
      <w:r>
        <w:rPr>
          <w:rFonts w:ascii="Arial" w:eastAsia="等线" w:hAnsi="Arial" w:cs="Arial"/>
        </w:rPr>
        <w:t>优质、抗风险能力强，商业化成长性清晰可落地。</w:t>
      </w:r>
    </w:p>
    <w:p w14:paraId="5D128075" w14:textId="77777777" w:rsidR="00E14C19" w:rsidRDefault="00E14C19" w:rsidP="00E14C19">
      <w:pPr>
        <w:spacing w:before="300" w:after="120" w:line="288" w:lineRule="auto"/>
        <w:outlineLvl w:val="2"/>
        <w:rPr>
          <w:rFonts w:hint="eastAsia"/>
        </w:rPr>
      </w:pPr>
      <w:bookmarkStart w:id="160" w:name="heading_107"/>
      <w:bookmarkStart w:id="161" w:name="_Toc231909784"/>
      <w:r>
        <w:rPr>
          <w:rFonts w:ascii="Arial" w:eastAsia="等线" w:hAnsi="Arial" w:cs="Arial"/>
          <w:b/>
          <w:sz w:val="30"/>
        </w:rPr>
        <w:t xml:space="preserve">11.4 </w:t>
      </w:r>
      <w:r>
        <w:rPr>
          <w:rFonts w:ascii="Arial" w:eastAsia="等线" w:hAnsi="Arial" w:cs="Arial"/>
          <w:b/>
          <w:sz w:val="30"/>
        </w:rPr>
        <w:t>对标增值空间与行业估值潜力</w:t>
      </w:r>
      <w:bookmarkEnd w:id="160"/>
      <w:bookmarkEnd w:id="161"/>
    </w:p>
    <w:p w14:paraId="29D6ECFC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全球范围内，美国</w:t>
      </w:r>
      <w:proofErr w:type="spellStart"/>
      <w:r>
        <w:rPr>
          <w:rFonts w:ascii="Arial" w:eastAsia="等线" w:hAnsi="Arial" w:cs="Arial"/>
        </w:rPr>
        <w:t>NuScale</w:t>
      </w:r>
      <w:proofErr w:type="spellEnd"/>
      <w:r>
        <w:rPr>
          <w:rFonts w:ascii="Arial" w:eastAsia="等线" w:hAnsi="Arial" w:cs="Arial"/>
        </w:rPr>
        <w:t>、英国罗尔斯</w:t>
      </w:r>
      <w:r>
        <w:rPr>
          <w:rFonts w:ascii="Arial" w:eastAsia="等线" w:hAnsi="Arial" w:cs="Arial"/>
        </w:rPr>
        <w:t>·</w:t>
      </w:r>
      <w:r>
        <w:rPr>
          <w:rFonts w:ascii="Arial" w:eastAsia="等线" w:hAnsi="Arial" w:cs="Arial"/>
        </w:rPr>
        <w:t>罗伊斯、加拿大</w:t>
      </w:r>
      <w:r>
        <w:rPr>
          <w:rFonts w:ascii="Arial" w:eastAsia="等线" w:hAnsi="Arial" w:cs="Arial"/>
        </w:rPr>
        <w:t>Terrestrial Energy</w:t>
      </w:r>
      <w:r>
        <w:rPr>
          <w:rFonts w:ascii="Arial" w:eastAsia="等线" w:hAnsi="Arial" w:cs="Arial"/>
        </w:rPr>
        <w:t>等头部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企业均实现数亿至数十亿美元估值，且持续获得国家级资本、产业资本重仓加持。</w:t>
      </w:r>
      <w:proofErr w:type="gramStart"/>
      <w:r>
        <w:rPr>
          <w:rFonts w:ascii="Arial" w:eastAsia="等线" w:hAnsi="Arial" w:cs="Arial"/>
        </w:rPr>
        <w:t>国内央企</w:t>
      </w:r>
      <w:proofErr w:type="gramEnd"/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项目依托政策与工程优势稳步落地，民营赛道尚处于早期估值洼地。</w:t>
      </w:r>
    </w:p>
    <w:p w14:paraId="354E4947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本次投资以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亿投后估值入局，处于项目估值最低的种子轮阶段。随着后续技术定型、台架试验落地、</w:t>
      </w:r>
      <w:r>
        <w:rPr>
          <w:rFonts w:ascii="Arial" w:eastAsia="等线" w:hAnsi="Arial" w:cs="Arial"/>
        </w:rPr>
        <w:t>PSAR/FSAR</w:t>
      </w:r>
      <w:r>
        <w:rPr>
          <w:rFonts w:ascii="Arial" w:eastAsia="等线" w:hAnsi="Arial" w:cs="Arial"/>
        </w:rPr>
        <w:t>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报告完成、示范项目签约落地，企业将在</w:t>
      </w:r>
      <w:r>
        <w:rPr>
          <w:rFonts w:ascii="Arial" w:eastAsia="等线" w:hAnsi="Arial" w:cs="Arial"/>
        </w:rPr>
        <w:t>Pre-A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A</w:t>
      </w:r>
      <w:proofErr w:type="gramStart"/>
      <w:r>
        <w:rPr>
          <w:rFonts w:ascii="Arial" w:eastAsia="等线" w:hAnsi="Arial" w:cs="Arial"/>
        </w:rPr>
        <w:t>轮实现</w:t>
      </w:r>
      <w:proofErr w:type="gramEnd"/>
      <w:r>
        <w:rPr>
          <w:rFonts w:ascii="Arial" w:eastAsia="等线" w:hAnsi="Arial" w:cs="Arial"/>
        </w:rPr>
        <w:t>多轮估值抬升，对</w:t>
      </w:r>
      <w:proofErr w:type="gramStart"/>
      <w:r>
        <w:rPr>
          <w:rFonts w:ascii="Arial" w:eastAsia="等线" w:hAnsi="Arial" w:cs="Arial"/>
        </w:rPr>
        <w:t>标国内</w:t>
      </w:r>
      <w:proofErr w:type="gramEnd"/>
      <w:r>
        <w:rPr>
          <w:rFonts w:ascii="Arial" w:eastAsia="等线" w:hAnsi="Arial" w:cs="Arial"/>
        </w:rPr>
        <w:t>同梯队民营</w:t>
      </w:r>
      <w:r>
        <w:rPr>
          <w:rFonts w:ascii="Arial" w:eastAsia="等线" w:hAnsi="Arial" w:cs="Arial"/>
        </w:rPr>
        <w:t>SMR</w:t>
      </w:r>
      <w:proofErr w:type="gramStart"/>
      <w:r>
        <w:rPr>
          <w:rFonts w:ascii="Arial" w:eastAsia="等线" w:hAnsi="Arial" w:cs="Arial"/>
        </w:rPr>
        <w:t>科创企业</w:t>
      </w:r>
      <w:proofErr w:type="gramEnd"/>
      <w:r>
        <w:rPr>
          <w:rFonts w:ascii="Arial" w:eastAsia="等线" w:hAnsi="Arial" w:cs="Arial"/>
        </w:rPr>
        <w:t>，未来</w:t>
      </w:r>
      <w:r>
        <w:rPr>
          <w:rFonts w:ascii="Arial" w:eastAsia="等线" w:hAnsi="Arial" w:cs="Arial"/>
        </w:rPr>
        <w:t>3-5</w:t>
      </w:r>
      <w:r>
        <w:rPr>
          <w:rFonts w:ascii="Arial" w:eastAsia="等线" w:hAnsi="Arial" w:cs="Arial"/>
        </w:rPr>
        <w:t>年具备</w:t>
      </w:r>
      <w:r>
        <w:rPr>
          <w:rFonts w:ascii="Arial" w:eastAsia="等线" w:hAnsi="Arial" w:cs="Arial"/>
          <w:b/>
        </w:rPr>
        <w:t>10-30</w:t>
      </w:r>
      <w:r>
        <w:rPr>
          <w:rFonts w:ascii="Arial" w:eastAsia="等线" w:hAnsi="Arial" w:cs="Arial"/>
          <w:b/>
        </w:rPr>
        <w:t>亿估值成长空间</w:t>
      </w:r>
      <w:r>
        <w:rPr>
          <w:rFonts w:ascii="Arial" w:eastAsia="等线" w:hAnsi="Arial" w:cs="Arial"/>
        </w:rPr>
        <w:t>，中长期</w:t>
      </w:r>
      <w:r>
        <w:rPr>
          <w:rFonts w:ascii="Arial" w:eastAsia="等线" w:hAnsi="Arial" w:cs="Arial"/>
        </w:rPr>
        <w:t>IPO</w:t>
      </w:r>
      <w:r>
        <w:rPr>
          <w:rFonts w:ascii="Arial" w:eastAsia="等线" w:hAnsi="Arial" w:cs="Arial"/>
        </w:rPr>
        <w:t>阶段有望冲击百亿估值，投资增值弹性极大。</w:t>
      </w:r>
    </w:p>
    <w:p w14:paraId="7B6C1D35" w14:textId="77777777" w:rsidR="00E14C19" w:rsidRDefault="00E14C19" w:rsidP="00E14C19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bookmarkStart w:id="162" w:name="_Toc231909785"/>
      <w:bookmarkStart w:id="163" w:name="heading_108"/>
      <w:r>
        <w:rPr>
          <w:rFonts w:ascii="Arial" w:eastAsia="等线" w:hAnsi="Arial" w:cs="Arial"/>
          <w:b/>
          <w:sz w:val="30"/>
        </w:rPr>
        <w:t xml:space="preserve">11.5 </w:t>
      </w:r>
      <w:r>
        <w:rPr>
          <w:rFonts w:ascii="Arial" w:eastAsia="等线" w:hAnsi="Arial" w:cs="Arial"/>
          <w:b/>
          <w:sz w:val="30"/>
        </w:rPr>
        <w:t>风险收益综合</w:t>
      </w:r>
      <w:proofErr w:type="gramStart"/>
      <w:r>
        <w:rPr>
          <w:rFonts w:ascii="Arial" w:eastAsia="等线" w:hAnsi="Arial" w:cs="Arial"/>
          <w:b/>
          <w:sz w:val="30"/>
        </w:rPr>
        <w:t>研</w:t>
      </w:r>
      <w:proofErr w:type="gramEnd"/>
      <w:r>
        <w:rPr>
          <w:rFonts w:ascii="Arial" w:eastAsia="等线" w:hAnsi="Arial" w:cs="Arial"/>
          <w:b/>
          <w:sz w:val="30"/>
        </w:rPr>
        <w:t>判</w:t>
      </w:r>
      <w:bookmarkEnd w:id="162"/>
    </w:p>
    <w:p w14:paraId="2E2306DB" w14:textId="77777777" w:rsidR="00E14C19" w:rsidRPr="00E14C19" w:rsidRDefault="00E14C19" w:rsidP="00E14C19">
      <w:pPr>
        <w:spacing w:before="260" w:after="120" w:line="288" w:lineRule="auto"/>
        <w:outlineLvl w:val="3"/>
        <w:rPr>
          <w:rFonts w:ascii="Arial" w:eastAsia="等线" w:hAnsi="Arial" w:cs="Arial"/>
          <w:b/>
          <w:sz w:val="28"/>
        </w:rPr>
      </w:pPr>
      <w:r w:rsidRPr="00E14C19">
        <w:rPr>
          <w:rFonts w:ascii="Arial" w:eastAsia="等线" w:hAnsi="Arial" w:cs="Arial"/>
          <w:b/>
          <w:sz w:val="28"/>
        </w:rPr>
        <w:t xml:space="preserve">11.5.1 </w:t>
      </w:r>
      <w:r w:rsidRPr="00E14C19">
        <w:rPr>
          <w:rFonts w:ascii="Arial" w:eastAsia="等线" w:hAnsi="Arial" w:cs="Arial"/>
          <w:b/>
          <w:sz w:val="28"/>
        </w:rPr>
        <w:t>核心风险汇总</w:t>
      </w:r>
    </w:p>
    <w:p w14:paraId="693ED2A9" w14:textId="0AA9C624" w:rsidR="00E14C19" w:rsidRDefault="00E14C19" w:rsidP="00E14C19">
      <w:pPr>
        <w:rPr>
          <w:rFonts w:hint="eastAsia"/>
        </w:rPr>
      </w:pPr>
      <w:r>
        <w:t>项目现存风险均为</w:t>
      </w:r>
      <w:proofErr w:type="gramStart"/>
      <w:r>
        <w:t>硬科技</w:t>
      </w:r>
      <w:proofErr w:type="gramEnd"/>
      <w:r>
        <w:t>初创企业、核能行业共性阶段性风险，无颠覆性、致命性风险：一是企业新设暂无营收与落地项目；二是技术处于设计仿真阶段，待实体试验验证；三是核电资质审批周期较长；四是行业竞争逐步加剧。所有风险均可通过团队深耕、资金持续投入、合</w:t>
      </w:r>
      <w:proofErr w:type="gramStart"/>
      <w:r>
        <w:t>规</w:t>
      </w:r>
      <w:proofErr w:type="gramEnd"/>
      <w:r>
        <w:t>稳步推进、差异化市场布局有效对冲，整体风险等级中等可控。</w:t>
      </w:r>
    </w:p>
    <w:p w14:paraId="76FB2586" w14:textId="77777777" w:rsidR="00E14C19" w:rsidRPr="00E14C19" w:rsidRDefault="00E14C19" w:rsidP="00E14C19">
      <w:pPr>
        <w:spacing w:before="260" w:after="120" w:line="288" w:lineRule="auto"/>
        <w:outlineLvl w:val="3"/>
        <w:rPr>
          <w:rFonts w:ascii="Arial" w:eastAsia="等线" w:hAnsi="Arial" w:cs="Arial"/>
          <w:b/>
          <w:sz w:val="28"/>
        </w:rPr>
      </w:pPr>
      <w:r w:rsidRPr="00E14C19">
        <w:rPr>
          <w:rFonts w:ascii="Arial" w:eastAsia="等线" w:hAnsi="Arial" w:cs="Arial"/>
          <w:b/>
          <w:sz w:val="28"/>
        </w:rPr>
        <w:t xml:space="preserve">11.5.2 </w:t>
      </w:r>
      <w:r w:rsidRPr="00E14C19">
        <w:rPr>
          <w:rFonts w:ascii="Arial" w:eastAsia="等线" w:hAnsi="Arial" w:cs="Arial"/>
          <w:b/>
          <w:sz w:val="28"/>
        </w:rPr>
        <w:t>投资收益优势</w:t>
      </w:r>
    </w:p>
    <w:p w14:paraId="6B9935E8" w14:textId="77777777" w:rsidR="00E14C19" w:rsidRDefault="00E14C19" w:rsidP="00E14C19">
      <w:pPr>
        <w:rPr>
          <w:rFonts w:hint="eastAsia"/>
        </w:rPr>
      </w:pPr>
      <w:r>
        <w:t>1. 低风险：技术路线成熟、政策兜底、团队经验充足，规避前沿技术路线研发失败风险；</w:t>
      </w:r>
    </w:p>
    <w:p w14:paraId="330BEE3E" w14:textId="77777777" w:rsidR="00E14C19" w:rsidRDefault="00E14C19" w:rsidP="00E14C19">
      <w:pPr>
        <w:rPr>
          <w:rFonts w:hint="eastAsia"/>
        </w:rPr>
      </w:pPr>
      <w:r>
        <w:t>2. 高弹性：种子轮超低估值入场，股权稀释少、增值空间充足；</w:t>
      </w:r>
    </w:p>
    <w:p w14:paraId="3035B799" w14:textId="77777777" w:rsidR="00E14C19" w:rsidRDefault="00E14C19" w:rsidP="00E14C19">
      <w:pPr>
        <w:rPr>
          <w:rFonts w:hint="eastAsia"/>
        </w:rPr>
      </w:pPr>
      <w:r>
        <w:t>3. 稳成长：三</w:t>
      </w:r>
      <w:proofErr w:type="gramStart"/>
      <w:r>
        <w:t>阶商业</w:t>
      </w:r>
      <w:proofErr w:type="gramEnd"/>
      <w:r>
        <w:t>模式保障短中长期持续收益，</w:t>
      </w:r>
      <w:proofErr w:type="gramStart"/>
      <w:r>
        <w:t>单项目</w:t>
      </w:r>
      <w:proofErr w:type="gramEnd"/>
      <w:r>
        <w:t>盈利稳定、多项目批量复制后营收爆发；</w:t>
      </w:r>
    </w:p>
    <w:p w14:paraId="4DD6146A" w14:textId="6BBF97F6" w:rsidR="00E14C19" w:rsidRDefault="00E14C19" w:rsidP="00E14C19">
      <w:pPr>
        <w:rPr>
          <w:rFonts w:hint="eastAsia"/>
        </w:rPr>
      </w:pPr>
      <w:r>
        <w:t>4. 强退出：</w:t>
      </w:r>
      <w:proofErr w:type="gramStart"/>
      <w:r>
        <w:t>契合科创</w:t>
      </w:r>
      <w:proofErr w:type="gramEnd"/>
      <w:r>
        <w:t>板硬科技上市标准，同时具备并购退出、产业回购、股权转让多重退出路径。</w:t>
      </w:r>
    </w:p>
    <w:p w14:paraId="175DF872" w14:textId="02E95E5F" w:rsidR="00E14C19" w:rsidRDefault="00E14C19" w:rsidP="00E14C19">
      <w:pPr>
        <w:spacing w:before="300" w:after="120" w:line="288" w:lineRule="auto"/>
        <w:outlineLvl w:val="2"/>
        <w:rPr>
          <w:rFonts w:hint="eastAsia"/>
        </w:rPr>
      </w:pPr>
      <w:bookmarkStart w:id="164" w:name="_Toc231909786"/>
      <w:r>
        <w:rPr>
          <w:rFonts w:ascii="Arial" w:eastAsia="等线" w:hAnsi="Arial" w:cs="Arial"/>
          <w:b/>
          <w:sz w:val="30"/>
        </w:rPr>
        <w:lastRenderedPageBreak/>
        <w:t xml:space="preserve">11.6 </w:t>
      </w:r>
      <w:r>
        <w:rPr>
          <w:rFonts w:ascii="Arial" w:eastAsia="等线" w:hAnsi="Arial" w:cs="Arial"/>
          <w:b/>
          <w:sz w:val="30"/>
        </w:rPr>
        <w:t>投后赋能与管控方案</w:t>
      </w:r>
      <w:bookmarkEnd w:id="163"/>
      <w:bookmarkEnd w:id="164"/>
    </w:p>
    <w:p w14:paraId="0B10E41E" w14:textId="57CACD71" w:rsidR="00E14C19" w:rsidRDefault="00E14C19" w:rsidP="00E14C19">
      <w:pPr>
        <w:spacing w:before="260" w:after="120" w:line="288" w:lineRule="auto"/>
        <w:outlineLvl w:val="3"/>
        <w:rPr>
          <w:rFonts w:hint="eastAsia"/>
        </w:rPr>
      </w:pPr>
      <w:bookmarkStart w:id="165" w:name="heading_109"/>
      <w:r>
        <w:rPr>
          <w:rFonts w:ascii="Arial" w:eastAsia="等线" w:hAnsi="Arial" w:cs="Arial"/>
          <w:b/>
          <w:sz w:val="28"/>
        </w:rPr>
        <w:t xml:space="preserve">11.6.1 </w:t>
      </w:r>
      <w:r>
        <w:rPr>
          <w:rFonts w:ascii="Arial" w:eastAsia="等线" w:hAnsi="Arial" w:cs="Arial"/>
          <w:b/>
          <w:sz w:val="28"/>
        </w:rPr>
        <w:t>投后管控</w:t>
      </w:r>
      <w:bookmarkEnd w:id="165"/>
    </w:p>
    <w:p w14:paraId="220BF6F1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资金专项监管：全程监督</w:t>
      </w:r>
      <w:r>
        <w:rPr>
          <w:rFonts w:ascii="Arial" w:eastAsia="等线" w:hAnsi="Arial" w:cs="Arial"/>
        </w:rPr>
        <w:t>1000</w:t>
      </w:r>
      <w:r>
        <w:rPr>
          <w:rFonts w:ascii="Arial" w:eastAsia="等线" w:hAnsi="Arial" w:cs="Arial"/>
        </w:rPr>
        <w:t>万种子</w:t>
      </w:r>
      <w:proofErr w:type="gramStart"/>
      <w:r>
        <w:rPr>
          <w:rFonts w:ascii="Arial" w:eastAsia="等线" w:hAnsi="Arial" w:cs="Arial"/>
        </w:rPr>
        <w:t>轮资金</w:t>
      </w:r>
      <w:proofErr w:type="gramEnd"/>
      <w:r>
        <w:rPr>
          <w:rFonts w:ascii="Arial" w:eastAsia="等线" w:hAnsi="Arial" w:cs="Arial"/>
        </w:rPr>
        <w:t>专款专用，按月核对资金使用明细，</w:t>
      </w:r>
      <w:proofErr w:type="gramStart"/>
      <w:r>
        <w:rPr>
          <w:rFonts w:ascii="Arial" w:eastAsia="等线" w:hAnsi="Arial" w:cs="Arial"/>
        </w:rPr>
        <w:t>杜绝非</w:t>
      </w:r>
      <w:proofErr w:type="gramEnd"/>
      <w:r>
        <w:rPr>
          <w:rFonts w:ascii="Arial" w:eastAsia="等线" w:hAnsi="Arial" w:cs="Arial"/>
        </w:rPr>
        <w:t>主业支出；</w:t>
      </w:r>
    </w:p>
    <w:p w14:paraId="400D3D30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进度常态化跟踪：按月跟进技术迭代、试验验证、专利申报、团队搭建进度，按季度输出投后复盘报告；</w:t>
      </w:r>
    </w:p>
    <w:p w14:paraId="56F138C5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关键节点把控：紧盯技术定型、安全报告编制、资质申报、示范项目签约等核心节点，及时预判并化解风险。</w:t>
      </w:r>
    </w:p>
    <w:p w14:paraId="7F1BD1B4" w14:textId="69BD9D47" w:rsidR="00E14C19" w:rsidRDefault="00E14C19" w:rsidP="00E14C19">
      <w:pPr>
        <w:spacing w:before="260" w:after="120" w:line="288" w:lineRule="auto"/>
        <w:outlineLvl w:val="3"/>
        <w:rPr>
          <w:rFonts w:hint="eastAsia"/>
        </w:rPr>
      </w:pPr>
      <w:bookmarkStart w:id="166" w:name="heading_110"/>
      <w:r>
        <w:rPr>
          <w:rFonts w:ascii="Arial" w:eastAsia="等线" w:hAnsi="Arial" w:cs="Arial"/>
          <w:b/>
          <w:sz w:val="28"/>
        </w:rPr>
        <w:t xml:space="preserve">11.6.2 </w:t>
      </w:r>
      <w:r>
        <w:rPr>
          <w:rFonts w:ascii="Arial" w:eastAsia="等线" w:hAnsi="Arial" w:cs="Arial"/>
          <w:b/>
          <w:sz w:val="28"/>
        </w:rPr>
        <w:t>产业赋能</w:t>
      </w:r>
      <w:bookmarkEnd w:id="166"/>
    </w:p>
    <w:p w14:paraId="6948D50F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资源赋能：对接科研院所、核电供应链头部企业，助力台架试验、设备配套、技术迭代提速；</w:t>
      </w:r>
    </w:p>
    <w:p w14:paraId="2A22853B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市场赋能：</w:t>
      </w:r>
      <w:proofErr w:type="gramStart"/>
      <w:r>
        <w:rPr>
          <w:rFonts w:ascii="Arial" w:eastAsia="等线" w:hAnsi="Arial" w:cs="Arial"/>
        </w:rPr>
        <w:t>联动算力巨头</w:t>
      </w:r>
      <w:proofErr w:type="gramEnd"/>
      <w:r>
        <w:rPr>
          <w:rFonts w:ascii="Arial" w:eastAsia="等线" w:hAnsi="Arial" w:cs="Arial"/>
        </w:rPr>
        <w:t>、大型工业集团、地方能源平台资源，助推标杆示范项目签约落地；</w:t>
      </w:r>
    </w:p>
    <w:p w14:paraId="095DE7AD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资本赋能：协助推进后续</w:t>
      </w:r>
      <w:r>
        <w:rPr>
          <w:rFonts w:ascii="Arial" w:eastAsia="等线" w:hAnsi="Arial" w:cs="Arial"/>
        </w:rPr>
        <w:t>Pre-A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轮融资，对接产业基金、国资平台、</w:t>
      </w:r>
      <w:proofErr w:type="gramStart"/>
      <w:r>
        <w:rPr>
          <w:rFonts w:ascii="Arial" w:eastAsia="等线" w:hAnsi="Arial" w:cs="Arial"/>
        </w:rPr>
        <w:t>科创专项</w:t>
      </w:r>
      <w:proofErr w:type="gramEnd"/>
      <w:r>
        <w:rPr>
          <w:rFonts w:ascii="Arial" w:eastAsia="等线" w:hAnsi="Arial" w:cs="Arial"/>
        </w:rPr>
        <w:t>基金，优化融资结构；</w:t>
      </w:r>
    </w:p>
    <w:p w14:paraId="728D9702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赋能：辅助企业完善知识产权、内控体系、</w:t>
      </w:r>
      <w:proofErr w:type="gramStart"/>
      <w:r>
        <w:rPr>
          <w:rFonts w:ascii="Arial" w:eastAsia="等线" w:hAnsi="Arial" w:cs="Arial"/>
        </w:rPr>
        <w:t>科创资质</w:t>
      </w:r>
      <w:proofErr w:type="gramEnd"/>
      <w:r>
        <w:rPr>
          <w:rFonts w:ascii="Arial" w:eastAsia="等线" w:hAnsi="Arial" w:cs="Arial"/>
        </w:rPr>
        <w:t>申报，夯实上市基础。</w:t>
      </w:r>
    </w:p>
    <w:p w14:paraId="3CE72CA6" w14:textId="77777777" w:rsidR="00E14C19" w:rsidRDefault="00E14C19" w:rsidP="00E14C19">
      <w:pPr>
        <w:spacing w:before="300" w:after="120" w:line="288" w:lineRule="auto"/>
        <w:outlineLvl w:val="2"/>
        <w:rPr>
          <w:rFonts w:hint="eastAsia"/>
        </w:rPr>
      </w:pPr>
      <w:bookmarkStart w:id="167" w:name="heading_111"/>
      <w:bookmarkStart w:id="168" w:name="_Toc231909787"/>
      <w:r>
        <w:rPr>
          <w:rFonts w:ascii="Arial" w:eastAsia="等线" w:hAnsi="Arial" w:cs="Arial"/>
          <w:b/>
          <w:sz w:val="30"/>
        </w:rPr>
        <w:t xml:space="preserve">11.7 </w:t>
      </w:r>
      <w:r>
        <w:rPr>
          <w:rFonts w:ascii="Arial" w:eastAsia="等线" w:hAnsi="Arial" w:cs="Arial"/>
          <w:b/>
          <w:sz w:val="30"/>
        </w:rPr>
        <w:t>退出路径与资本化规划</w:t>
      </w:r>
      <w:bookmarkEnd w:id="167"/>
      <w:bookmarkEnd w:id="168"/>
    </w:p>
    <w:p w14:paraId="0BA8BF23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  <w:b/>
        </w:rPr>
        <w:t>IPO</w:t>
      </w:r>
      <w:r>
        <w:rPr>
          <w:rFonts w:ascii="Arial" w:eastAsia="等线" w:hAnsi="Arial" w:cs="Arial"/>
          <w:b/>
        </w:rPr>
        <w:t>退出（核心路径）</w:t>
      </w:r>
      <w:r>
        <w:rPr>
          <w:rFonts w:ascii="Arial" w:eastAsia="等线" w:hAnsi="Arial" w:cs="Arial"/>
        </w:rPr>
        <w:t>：企业规划</w:t>
      </w:r>
      <w:r>
        <w:rPr>
          <w:rFonts w:ascii="Arial" w:eastAsia="等线" w:hAnsi="Arial" w:cs="Arial"/>
        </w:rPr>
        <w:t>2030-2032</w:t>
      </w:r>
      <w:r>
        <w:rPr>
          <w:rFonts w:ascii="Arial" w:eastAsia="等线" w:hAnsi="Arial" w:cs="Arial"/>
        </w:rPr>
        <w:t>年</w:t>
      </w:r>
      <w:proofErr w:type="gramStart"/>
      <w:r>
        <w:rPr>
          <w:rFonts w:ascii="Arial" w:eastAsia="等线" w:hAnsi="Arial" w:cs="Arial"/>
        </w:rPr>
        <w:t>申报科创板</w:t>
      </w:r>
      <w:proofErr w:type="gramEnd"/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创业板上市，依托自主可控的先进核能</w:t>
      </w:r>
      <w:proofErr w:type="gramStart"/>
      <w:r>
        <w:rPr>
          <w:rFonts w:ascii="Arial" w:eastAsia="等线" w:hAnsi="Arial" w:cs="Arial"/>
        </w:rPr>
        <w:t>硬科技</w:t>
      </w:r>
      <w:proofErr w:type="gramEnd"/>
      <w:r>
        <w:rPr>
          <w:rFonts w:ascii="Arial" w:eastAsia="等线" w:hAnsi="Arial" w:cs="Arial"/>
        </w:rPr>
        <w:t>属性、国家级赛道资质、规模化营收与专利壁垒，完全契合资本市场</w:t>
      </w:r>
      <w:proofErr w:type="gramStart"/>
      <w:r>
        <w:rPr>
          <w:rFonts w:ascii="Arial" w:eastAsia="等线" w:hAnsi="Arial" w:cs="Arial"/>
        </w:rPr>
        <w:t>硬科技</w:t>
      </w:r>
      <w:proofErr w:type="gramEnd"/>
      <w:r>
        <w:rPr>
          <w:rFonts w:ascii="Arial" w:eastAsia="等线" w:hAnsi="Arial" w:cs="Arial"/>
        </w:rPr>
        <w:t>上市标准，为投资人提供核心退出通道。</w:t>
      </w:r>
    </w:p>
    <w:p w14:paraId="63B96B98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  <w:b/>
        </w:rPr>
        <w:t>产业并购退出</w:t>
      </w:r>
      <w:r>
        <w:rPr>
          <w:rFonts w:ascii="Arial" w:eastAsia="等线" w:hAnsi="Arial" w:cs="Arial"/>
        </w:rPr>
        <w:t>：国内三大核电央企、大型能源国企、</w:t>
      </w:r>
      <w:proofErr w:type="gramStart"/>
      <w:r>
        <w:rPr>
          <w:rFonts w:ascii="Arial" w:eastAsia="等线" w:hAnsi="Arial" w:cs="Arial"/>
        </w:rPr>
        <w:t>头部算力巨头</w:t>
      </w:r>
      <w:proofErr w:type="gramEnd"/>
      <w:r>
        <w:rPr>
          <w:rFonts w:ascii="Arial" w:eastAsia="等线" w:hAnsi="Arial" w:cs="Arial"/>
        </w:rPr>
        <w:t>均有布局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产业的刚需，项目技术与团队壁垒突出，具备被头部产业</w:t>
      </w:r>
      <w:proofErr w:type="gramStart"/>
      <w:r>
        <w:rPr>
          <w:rFonts w:ascii="Arial" w:eastAsia="等线" w:hAnsi="Arial" w:cs="Arial"/>
        </w:rPr>
        <w:t>方战略</w:t>
      </w:r>
      <w:proofErr w:type="gramEnd"/>
      <w:r>
        <w:rPr>
          <w:rFonts w:ascii="Arial" w:eastAsia="等线" w:hAnsi="Arial" w:cs="Arial"/>
        </w:rPr>
        <w:t>并购的潜力。</w:t>
      </w:r>
    </w:p>
    <w:p w14:paraId="5B6183CE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  <w:b/>
        </w:rPr>
        <w:t>股权转让退出</w:t>
      </w:r>
      <w:r>
        <w:rPr>
          <w:rFonts w:ascii="Arial" w:eastAsia="等线" w:hAnsi="Arial" w:cs="Arial"/>
        </w:rPr>
        <w:t>：在企业</w:t>
      </w:r>
      <w:r>
        <w:rPr>
          <w:rFonts w:ascii="Arial" w:eastAsia="等线" w:hAnsi="Arial" w:cs="Arial"/>
        </w:rPr>
        <w:t>Pre-A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轮及后续融资阶段，可通过向后续机构、产业资本转让股权实现阶段性退出，兑现投资收益。</w:t>
      </w:r>
    </w:p>
    <w:p w14:paraId="470A4AA8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  <w:b/>
        </w:rPr>
        <w:t>股东回购保障</w:t>
      </w:r>
      <w:r>
        <w:rPr>
          <w:rFonts w:ascii="Arial" w:eastAsia="等线" w:hAnsi="Arial" w:cs="Arial"/>
        </w:rPr>
        <w:t>：可协商约定合理回购条款，进一步锁定投资安全边界，完善退出兜底机制。</w:t>
      </w:r>
    </w:p>
    <w:p w14:paraId="70DEDA2F" w14:textId="77777777" w:rsidR="00E14C19" w:rsidRDefault="00E14C19" w:rsidP="00E14C19">
      <w:pPr>
        <w:spacing w:before="300" w:after="120" w:line="288" w:lineRule="auto"/>
        <w:outlineLvl w:val="2"/>
        <w:rPr>
          <w:rFonts w:hint="eastAsia"/>
        </w:rPr>
      </w:pPr>
      <w:bookmarkStart w:id="169" w:name="heading_112"/>
      <w:bookmarkStart w:id="170" w:name="_Toc231909788"/>
      <w:r>
        <w:rPr>
          <w:rFonts w:ascii="Arial" w:eastAsia="等线" w:hAnsi="Arial" w:cs="Arial"/>
          <w:b/>
          <w:sz w:val="30"/>
        </w:rPr>
        <w:t xml:space="preserve">11.8 </w:t>
      </w:r>
      <w:r>
        <w:rPr>
          <w:rFonts w:ascii="Arial" w:eastAsia="等线" w:hAnsi="Arial" w:cs="Arial"/>
          <w:b/>
          <w:sz w:val="30"/>
        </w:rPr>
        <w:t>最终投资建议</w:t>
      </w:r>
      <w:bookmarkEnd w:id="169"/>
      <w:bookmarkEnd w:id="170"/>
    </w:p>
    <w:p w14:paraId="30651E08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综合</w:t>
      </w:r>
      <w:proofErr w:type="gramStart"/>
      <w:r>
        <w:rPr>
          <w:rFonts w:ascii="Arial" w:eastAsia="等线" w:hAnsi="Arial" w:cs="Arial"/>
          <w:b/>
        </w:rPr>
        <w:t>研</w:t>
      </w:r>
      <w:proofErr w:type="gramEnd"/>
      <w:r>
        <w:rPr>
          <w:rFonts w:ascii="Arial" w:eastAsia="等线" w:hAnsi="Arial" w:cs="Arial"/>
          <w:b/>
        </w:rPr>
        <w:t>判：本次</w:t>
      </w:r>
      <w:r>
        <w:rPr>
          <w:rFonts w:ascii="Arial" w:eastAsia="等线" w:hAnsi="Arial" w:cs="Arial"/>
          <w:b/>
        </w:rPr>
        <w:t>1000</w:t>
      </w:r>
      <w:r>
        <w:rPr>
          <w:rFonts w:ascii="Arial" w:eastAsia="等线" w:hAnsi="Arial" w:cs="Arial"/>
          <w:b/>
        </w:rPr>
        <w:t>万元种子轮投资（投后估值</w:t>
      </w: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亿元）性价比极高，风险可控、收益弹性充足、赛道确定性强、团队壁垒稀缺，建议全力推进投资落地，长期陪伴企业成长。</w:t>
      </w:r>
    </w:p>
    <w:p w14:paraId="323DF48B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1. </w:t>
      </w:r>
      <w:r>
        <w:rPr>
          <w:rFonts w:ascii="Arial" w:eastAsia="等线" w:hAnsi="Arial" w:cs="Arial"/>
        </w:rPr>
        <w:t>本次投资为低位布局国内民营</w:t>
      </w:r>
      <w:r>
        <w:rPr>
          <w:rFonts w:ascii="Arial" w:eastAsia="等线" w:hAnsi="Arial" w:cs="Arial"/>
        </w:rPr>
        <w:t>SMR</w:t>
      </w:r>
      <w:r>
        <w:rPr>
          <w:rFonts w:ascii="Arial" w:eastAsia="等线" w:hAnsi="Arial" w:cs="Arial"/>
        </w:rPr>
        <w:t>龙头标的</w:t>
      </w:r>
      <w:proofErr w:type="gramStart"/>
      <w:r>
        <w:rPr>
          <w:rFonts w:ascii="Arial" w:eastAsia="等线" w:hAnsi="Arial" w:cs="Arial"/>
        </w:rPr>
        <w:t>的</w:t>
      </w:r>
      <w:proofErr w:type="gramEnd"/>
      <w:r>
        <w:rPr>
          <w:rFonts w:ascii="Arial" w:eastAsia="等线" w:hAnsi="Arial" w:cs="Arial"/>
        </w:rPr>
        <w:t>最佳窗口期，小额资金即可锁定优质股权，抢占先进核能黄金赛道；</w:t>
      </w:r>
    </w:p>
    <w:p w14:paraId="0DDB57F5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企业技术、团队、政策、市场四维核心优势突出，阶段性短板均可快速补齐，成长确定性极强；</w:t>
      </w:r>
    </w:p>
    <w:p w14:paraId="32CA1537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短中长期收益逻辑清晰，资本化路径明确，兼具稳健性与高成长性，符合机构长期价值投资、</w:t>
      </w:r>
      <w:proofErr w:type="gramStart"/>
      <w:r>
        <w:rPr>
          <w:rFonts w:ascii="Arial" w:eastAsia="等线" w:hAnsi="Arial" w:cs="Arial"/>
        </w:rPr>
        <w:t>硬科技</w:t>
      </w:r>
      <w:proofErr w:type="gramEnd"/>
      <w:r>
        <w:rPr>
          <w:rFonts w:ascii="Arial" w:eastAsia="等线" w:hAnsi="Arial" w:cs="Arial"/>
        </w:rPr>
        <w:t>产业投资的核心诉求。</w:t>
      </w:r>
    </w:p>
    <w:p w14:paraId="0D9CB633" w14:textId="77777777" w:rsidR="00E14C19" w:rsidRDefault="00E14C19" w:rsidP="00E14C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综上，</w:t>
      </w:r>
      <w:r>
        <w:rPr>
          <w:rFonts w:ascii="Arial" w:eastAsia="等线" w:hAnsi="Arial" w:cs="Arial"/>
          <w:b/>
        </w:rPr>
        <w:t>建议批准本次</w:t>
      </w:r>
      <w:r>
        <w:rPr>
          <w:rFonts w:ascii="Arial" w:eastAsia="等线" w:hAnsi="Arial" w:cs="Arial"/>
          <w:b/>
        </w:rPr>
        <w:t>1000</w:t>
      </w:r>
      <w:r>
        <w:rPr>
          <w:rFonts w:ascii="Arial" w:eastAsia="等线" w:hAnsi="Arial" w:cs="Arial"/>
          <w:b/>
        </w:rPr>
        <w:t>万元种子轮专项投资，完成股权交割与资金投放，全面开展投后赋能与长期陪伴。</w:t>
      </w:r>
    </w:p>
    <w:p w14:paraId="49D72145" w14:textId="77777777" w:rsidR="00E14C19" w:rsidRDefault="00E14C19">
      <w:pPr>
        <w:spacing w:before="120" w:after="120" w:line="288" w:lineRule="auto"/>
        <w:rPr>
          <w:rFonts w:ascii="Arial" w:eastAsia="等线" w:hAnsi="Arial" w:cs="Arial"/>
        </w:rPr>
      </w:pPr>
    </w:p>
    <w:p w14:paraId="4FCB082D" w14:textId="77777777" w:rsidR="00E14C19" w:rsidRDefault="00E14C19">
      <w:pPr>
        <w:spacing w:before="120" w:after="120" w:line="288" w:lineRule="auto"/>
        <w:rPr>
          <w:rFonts w:ascii="Arial" w:eastAsia="等线" w:hAnsi="Arial" w:cs="Arial"/>
        </w:rPr>
      </w:pPr>
    </w:p>
    <w:p w14:paraId="5CB1C781" w14:textId="77777777" w:rsidR="00E14C19" w:rsidRDefault="00E14C19">
      <w:pPr>
        <w:spacing w:before="120" w:after="120" w:line="288" w:lineRule="auto"/>
        <w:rPr>
          <w:rFonts w:ascii="Arial" w:eastAsia="等线" w:hAnsi="Arial" w:cs="Arial"/>
        </w:rPr>
      </w:pPr>
    </w:p>
    <w:p w14:paraId="40DB95A5" w14:textId="77777777" w:rsidR="00E14C19" w:rsidRDefault="00E14C19">
      <w:pPr>
        <w:spacing w:before="120" w:after="120" w:line="288" w:lineRule="auto"/>
        <w:rPr>
          <w:rFonts w:ascii="Arial" w:eastAsia="等线" w:hAnsi="Arial" w:cs="Arial"/>
        </w:rPr>
      </w:pPr>
    </w:p>
    <w:p w14:paraId="3EA1FEA0" w14:textId="77777777" w:rsidR="00E14C19" w:rsidRDefault="00E14C19">
      <w:pPr>
        <w:spacing w:before="120" w:after="120" w:line="288" w:lineRule="auto"/>
        <w:rPr>
          <w:rFonts w:ascii="Arial" w:eastAsia="等线" w:hAnsi="Arial" w:cs="Arial"/>
        </w:rPr>
      </w:pPr>
    </w:p>
    <w:p w14:paraId="33DD89F5" w14:textId="77777777" w:rsidR="00E14C19" w:rsidRDefault="00E14C19">
      <w:pPr>
        <w:spacing w:before="120" w:after="120" w:line="288" w:lineRule="auto"/>
        <w:rPr>
          <w:rFonts w:ascii="Arial" w:eastAsia="等线" w:hAnsi="Arial" w:cs="Arial"/>
        </w:rPr>
      </w:pPr>
    </w:p>
    <w:p w14:paraId="56C943F3" w14:textId="77777777" w:rsidR="00E14C19" w:rsidRDefault="00E14C19">
      <w:pPr>
        <w:spacing w:before="120" w:after="120" w:line="288" w:lineRule="auto"/>
        <w:rPr>
          <w:rFonts w:ascii="Arial" w:eastAsia="等线" w:hAnsi="Arial" w:cs="Arial"/>
        </w:rPr>
      </w:pPr>
    </w:p>
    <w:p w14:paraId="03B99D81" w14:textId="77777777" w:rsidR="00E14C19" w:rsidRDefault="00E14C19">
      <w:pPr>
        <w:spacing w:before="120" w:after="120" w:line="288" w:lineRule="auto"/>
        <w:rPr>
          <w:rFonts w:ascii="Arial" w:eastAsia="等线" w:hAnsi="Arial" w:cs="Arial"/>
        </w:rPr>
      </w:pPr>
    </w:p>
    <w:p w14:paraId="511ECD6C" w14:textId="77777777" w:rsidR="00E14C19" w:rsidRDefault="00E14C19">
      <w:pPr>
        <w:spacing w:before="120" w:after="120" w:line="288" w:lineRule="auto"/>
        <w:rPr>
          <w:rFonts w:ascii="Arial" w:eastAsia="等线" w:hAnsi="Arial" w:cs="Arial"/>
        </w:rPr>
      </w:pPr>
    </w:p>
    <w:p w14:paraId="28860C7E" w14:textId="77777777" w:rsidR="00E14C19" w:rsidRDefault="00E14C19">
      <w:pPr>
        <w:spacing w:before="120" w:after="120" w:line="288" w:lineRule="auto"/>
        <w:rPr>
          <w:rFonts w:ascii="Arial" w:eastAsia="等线" w:hAnsi="Arial" w:cs="Arial"/>
        </w:rPr>
      </w:pPr>
    </w:p>
    <w:p w14:paraId="655DECAA" w14:textId="77777777" w:rsidR="00E14C19" w:rsidRDefault="00E14C19">
      <w:pPr>
        <w:spacing w:before="120" w:after="120" w:line="288" w:lineRule="auto"/>
        <w:rPr>
          <w:rFonts w:ascii="Arial" w:eastAsia="等线" w:hAnsi="Arial" w:cs="Arial"/>
        </w:rPr>
      </w:pPr>
    </w:p>
    <w:p w14:paraId="2E80E289" w14:textId="77777777" w:rsidR="00E14C19" w:rsidRDefault="00E14C19">
      <w:pPr>
        <w:spacing w:before="120" w:after="120" w:line="288" w:lineRule="auto"/>
        <w:rPr>
          <w:rFonts w:ascii="Arial" w:eastAsia="等线" w:hAnsi="Arial" w:cs="Arial"/>
        </w:rPr>
      </w:pPr>
    </w:p>
    <w:p w14:paraId="2EF8AC69" w14:textId="77777777" w:rsidR="00E14C19" w:rsidRDefault="00E14C19">
      <w:pPr>
        <w:spacing w:before="120" w:after="120" w:line="288" w:lineRule="auto"/>
        <w:rPr>
          <w:rFonts w:ascii="Arial" w:eastAsia="等线" w:hAnsi="Arial" w:cs="Arial"/>
        </w:rPr>
      </w:pPr>
    </w:p>
    <w:p w14:paraId="7D8C321F" w14:textId="77777777" w:rsidR="00E14C19" w:rsidRDefault="00E14C19">
      <w:pPr>
        <w:spacing w:before="120" w:after="120" w:line="288" w:lineRule="auto"/>
        <w:rPr>
          <w:rFonts w:ascii="Arial" w:eastAsia="等线" w:hAnsi="Arial" w:cs="Arial"/>
        </w:rPr>
      </w:pPr>
    </w:p>
    <w:p w14:paraId="722AECBB" w14:textId="77777777" w:rsidR="00E14C19" w:rsidRDefault="00E14C19">
      <w:pPr>
        <w:spacing w:before="120" w:after="120" w:line="288" w:lineRule="auto"/>
        <w:rPr>
          <w:rFonts w:ascii="Arial" w:eastAsia="等线" w:hAnsi="Arial" w:cs="Arial"/>
        </w:rPr>
      </w:pPr>
    </w:p>
    <w:p w14:paraId="73B359BD" w14:textId="77777777" w:rsidR="00E14C19" w:rsidRDefault="00E14C19">
      <w:pPr>
        <w:spacing w:before="120" w:after="120" w:line="288" w:lineRule="auto"/>
        <w:rPr>
          <w:rFonts w:ascii="Arial" w:eastAsia="等线" w:hAnsi="Arial" w:cs="Arial"/>
        </w:rPr>
      </w:pPr>
    </w:p>
    <w:p w14:paraId="189A6764" w14:textId="77777777" w:rsidR="00E14C19" w:rsidRDefault="00E14C19">
      <w:pPr>
        <w:spacing w:before="120" w:after="120" w:line="288" w:lineRule="auto"/>
        <w:rPr>
          <w:rFonts w:ascii="Arial" w:eastAsia="等线" w:hAnsi="Arial" w:cs="Arial"/>
        </w:rPr>
      </w:pPr>
    </w:p>
    <w:p w14:paraId="56766244" w14:textId="77777777" w:rsidR="00AD4B7F" w:rsidRDefault="00AD4B7F">
      <w:pPr>
        <w:spacing w:before="120" w:after="120" w:line="288" w:lineRule="auto"/>
        <w:rPr>
          <w:rFonts w:ascii="Arial" w:eastAsia="等线" w:hAnsi="Arial" w:cs="Arial"/>
        </w:rPr>
      </w:pPr>
    </w:p>
    <w:p w14:paraId="1757833D" w14:textId="77777777" w:rsidR="007F7922" w:rsidRDefault="007F7922">
      <w:pPr>
        <w:spacing w:before="120" w:after="120" w:line="288" w:lineRule="auto"/>
        <w:rPr>
          <w:rFonts w:ascii="Arial" w:eastAsia="等线" w:hAnsi="Arial" w:cs="Arial"/>
        </w:rPr>
      </w:pPr>
    </w:p>
    <w:p w14:paraId="5F7631D6" w14:textId="77777777" w:rsidR="007F7922" w:rsidRDefault="007F7922">
      <w:pPr>
        <w:spacing w:before="120" w:after="120" w:line="288" w:lineRule="auto"/>
        <w:rPr>
          <w:rFonts w:ascii="Arial" w:eastAsia="等线" w:hAnsi="Arial" w:cs="Arial"/>
        </w:rPr>
      </w:pPr>
    </w:p>
    <w:p w14:paraId="2B650375" w14:textId="77777777" w:rsidR="007F7922" w:rsidRDefault="007F7922">
      <w:pPr>
        <w:spacing w:before="120" w:after="120" w:line="288" w:lineRule="auto"/>
        <w:rPr>
          <w:rFonts w:ascii="Arial" w:eastAsia="等线" w:hAnsi="Arial" w:cs="Arial"/>
        </w:rPr>
      </w:pPr>
    </w:p>
    <w:p w14:paraId="24D30D03" w14:textId="77777777" w:rsidR="007F7922" w:rsidRDefault="007F7922">
      <w:pPr>
        <w:spacing w:before="120" w:after="120" w:line="288" w:lineRule="auto"/>
        <w:rPr>
          <w:rFonts w:ascii="Arial" w:eastAsia="等线" w:hAnsi="Arial" w:cs="Arial"/>
        </w:rPr>
      </w:pPr>
    </w:p>
    <w:p w14:paraId="39961464" w14:textId="77777777" w:rsidR="007F7922" w:rsidRDefault="007F7922">
      <w:pPr>
        <w:spacing w:before="120" w:after="120" w:line="288" w:lineRule="auto"/>
        <w:rPr>
          <w:rFonts w:ascii="Arial" w:eastAsia="等线" w:hAnsi="Arial" w:cs="Arial"/>
        </w:rPr>
      </w:pPr>
    </w:p>
    <w:p w14:paraId="05EF4A93" w14:textId="77777777" w:rsidR="007F7922" w:rsidRDefault="007F7922">
      <w:pPr>
        <w:spacing w:before="120" w:after="120" w:line="288" w:lineRule="auto"/>
        <w:rPr>
          <w:rFonts w:ascii="Arial" w:eastAsia="等线" w:hAnsi="Arial" w:cs="Arial" w:hint="eastAsia"/>
        </w:rPr>
      </w:pPr>
    </w:p>
    <w:p w14:paraId="25F9C317" w14:textId="1B9120EF" w:rsidR="00AD4B7F" w:rsidRPr="00AD4B7F" w:rsidRDefault="00AD4B7F" w:rsidP="00AD4B7F">
      <w:pPr>
        <w:pStyle w:val="a4"/>
        <w:rPr>
          <w:rFonts w:hint="eastAsia"/>
        </w:rPr>
      </w:pPr>
      <w:bookmarkStart w:id="171" w:name="_Toc231909789"/>
      <w:r w:rsidRPr="00AD4B7F">
        <w:rPr>
          <w:rFonts w:hint="eastAsia"/>
        </w:rPr>
        <w:lastRenderedPageBreak/>
        <w:t>访谈</w:t>
      </w:r>
      <w:r>
        <w:rPr>
          <w:rFonts w:hint="eastAsia"/>
        </w:rPr>
        <w:t>记录</w:t>
      </w:r>
      <w:bookmarkEnd w:id="171"/>
    </w:p>
    <w:p w14:paraId="75A016BF" w14:textId="77777777" w:rsidR="00AD4B7F" w:rsidRPr="00AD4B7F" w:rsidRDefault="00AD4B7F" w:rsidP="00AD4B7F">
      <w:pPr>
        <w:jc w:val="center"/>
        <w:rPr>
          <w:rFonts w:hint="eastAsia"/>
          <w:b/>
          <w:bCs/>
          <w:sz w:val="28"/>
          <w:szCs w:val="32"/>
        </w:rPr>
      </w:pPr>
      <w:r w:rsidRPr="00AD4B7F">
        <w:rPr>
          <w:rFonts w:hint="eastAsia"/>
          <w:b/>
          <w:sz w:val="28"/>
          <w:szCs w:val="32"/>
        </w:rPr>
        <w:t>小</w:t>
      </w:r>
      <w:proofErr w:type="gramStart"/>
      <w:r w:rsidRPr="00AD4B7F">
        <w:rPr>
          <w:rFonts w:hint="eastAsia"/>
          <w:b/>
          <w:sz w:val="28"/>
          <w:szCs w:val="32"/>
        </w:rPr>
        <w:t>堆</w:t>
      </w:r>
      <w:r w:rsidRPr="00AD4B7F">
        <w:rPr>
          <w:b/>
          <w:sz w:val="28"/>
          <w:szCs w:val="32"/>
        </w:rPr>
        <w:t>项目</w:t>
      </w:r>
      <w:proofErr w:type="gramEnd"/>
      <w:r w:rsidRPr="00AD4B7F">
        <w:rPr>
          <w:b/>
          <w:bCs/>
          <w:sz w:val="28"/>
          <w:szCs w:val="32"/>
        </w:rPr>
        <w:t>访谈</w:t>
      </w:r>
      <w:r w:rsidRPr="00AD4B7F">
        <w:rPr>
          <w:rFonts w:hint="eastAsia"/>
          <w:b/>
          <w:bCs/>
          <w:sz w:val="28"/>
          <w:szCs w:val="32"/>
        </w:rPr>
        <w:t>纪要</w:t>
      </w:r>
    </w:p>
    <w:p w14:paraId="19958F95" w14:textId="77777777" w:rsidR="00AD4B7F" w:rsidRPr="00F0126C" w:rsidRDefault="00AD4B7F" w:rsidP="00AD4B7F">
      <w:pPr>
        <w:rPr>
          <w:rFonts w:hint="eastAsia"/>
        </w:rPr>
      </w:pPr>
      <w:r w:rsidRPr="00F0126C">
        <w:rPr>
          <w:b/>
        </w:rPr>
        <w:t>工作阶段</w:t>
      </w:r>
      <w:r w:rsidRPr="00F0126C">
        <w:t>：尽职调查阶段</w:t>
      </w:r>
    </w:p>
    <w:p w14:paraId="19B1F3B7" w14:textId="77777777" w:rsidR="00AD4B7F" w:rsidRPr="00F0126C" w:rsidRDefault="00AD4B7F" w:rsidP="00AD4B7F">
      <w:pPr>
        <w:rPr>
          <w:rFonts w:hint="eastAsia"/>
        </w:rPr>
      </w:pPr>
      <w:r w:rsidRPr="00F0126C">
        <w:rPr>
          <w:b/>
        </w:rPr>
        <w:t>访谈内容：</w:t>
      </w:r>
      <w:r w:rsidRPr="00F0126C">
        <w:t>关于</w:t>
      </w:r>
      <w:r>
        <w:rPr>
          <w:rFonts w:hint="eastAsia"/>
        </w:rPr>
        <w:t>项目实际运营情况</w:t>
      </w:r>
      <w:r w:rsidRPr="00F0126C">
        <w:t>访谈</w:t>
      </w:r>
    </w:p>
    <w:tbl>
      <w:tblPr>
        <w:tblW w:w="981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6266"/>
      </w:tblGrid>
      <w:tr w:rsidR="00AD4B7F" w:rsidRPr="00F0126C" w14:paraId="04C465FA" w14:textId="77777777" w:rsidTr="0017562D">
        <w:trPr>
          <w:trHeight w:val="551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F69E1" w14:textId="77777777" w:rsidR="00AD4B7F" w:rsidRPr="00F0126C" w:rsidRDefault="00AD4B7F" w:rsidP="0017562D">
            <w:pPr>
              <w:rPr>
                <w:rFonts w:hint="eastAsia"/>
              </w:rPr>
            </w:pPr>
            <w:r w:rsidRPr="00F0126C">
              <w:t>谈话/走访时间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DB1A2" w14:textId="77777777" w:rsidR="00AD4B7F" w:rsidRPr="00F0126C" w:rsidRDefault="00AD4B7F" w:rsidP="0017562D">
            <w:pPr>
              <w:rPr>
                <w:rFonts w:hint="eastAsia"/>
              </w:rPr>
            </w:pPr>
            <w:r w:rsidRPr="00F0126C">
              <w:t>202</w:t>
            </w:r>
            <w:r>
              <w:rPr>
                <w:rFonts w:hint="eastAsia"/>
              </w:rPr>
              <w:t>6</w:t>
            </w:r>
            <w:r w:rsidRPr="00F0126C">
              <w:t>年</w:t>
            </w:r>
            <w:r>
              <w:rPr>
                <w:rFonts w:hint="eastAsia"/>
              </w:rPr>
              <w:t>4</w:t>
            </w:r>
            <w:r w:rsidRPr="00F0126C">
              <w:t xml:space="preserve"> 月</w:t>
            </w:r>
            <w:r>
              <w:rPr>
                <w:rFonts w:hint="eastAsia"/>
              </w:rPr>
              <w:t>22</w:t>
            </w:r>
            <w:r w:rsidRPr="00F0126C">
              <w:t xml:space="preserve"> 日 </w:t>
            </w:r>
          </w:p>
        </w:tc>
      </w:tr>
      <w:tr w:rsidR="00AD4B7F" w:rsidRPr="00F0126C" w14:paraId="44E46352" w14:textId="77777777" w:rsidTr="0017562D">
        <w:trPr>
          <w:trHeight w:val="573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8DE4A" w14:textId="77777777" w:rsidR="00AD4B7F" w:rsidRPr="00F0126C" w:rsidRDefault="00AD4B7F" w:rsidP="0017562D">
            <w:pPr>
              <w:rPr>
                <w:rFonts w:hint="eastAsia"/>
              </w:rPr>
            </w:pPr>
            <w:r w:rsidRPr="00F0126C">
              <w:t>谈话/走访地点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4BF1D" w14:textId="77777777" w:rsidR="00AD4B7F" w:rsidRPr="00F0126C" w:rsidRDefault="00AD4B7F" w:rsidP="0017562D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浙江赛智伯乐</w:t>
            </w:r>
            <w:proofErr w:type="gramEnd"/>
            <w:r>
              <w:rPr>
                <w:rFonts w:hint="eastAsia"/>
              </w:rPr>
              <w:t>投资股权有限公司</w:t>
            </w:r>
          </w:p>
        </w:tc>
      </w:tr>
      <w:tr w:rsidR="00AD4B7F" w:rsidRPr="00F0126C" w14:paraId="4655DF07" w14:textId="77777777" w:rsidTr="0017562D">
        <w:trPr>
          <w:cantSplit/>
          <w:trHeight w:val="553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32BF1" w14:textId="77777777" w:rsidR="00AD4B7F" w:rsidRPr="00F0126C" w:rsidRDefault="00AD4B7F" w:rsidP="0017562D">
            <w:pPr>
              <w:rPr>
                <w:rFonts w:hint="eastAsia"/>
              </w:rPr>
            </w:pPr>
            <w:r w:rsidRPr="00F0126C">
              <w:t>谈话/走访主题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96649" w14:textId="77777777" w:rsidR="00AD4B7F" w:rsidRPr="00F0126C" w:rsidRDefault="00AD4B7F" w:rsidP="0017562D">
            <w:pPr>
              <w:rPr>
                <w:rFonts w:hint="eastAsia"/>
              </w:rPr>
            </w:pPr>
            <w:r w:rsidRPr="00F0126C">
              <w:t>关于</w:t>
            </w:r>
            <w:r>
              <w:rPr>
                <w:rFonts w:hint="eastAsia"/>
              </w:rPr>
              <w:t>项目</w:t>
            </w:r>
            <w:r w:rsidRPr="00F0126C">
              <w:t>情况、</w:t>
            </w:r>
            <w:r>
              <w:rPr>
                <w:rFonts w:hint="eastAsia"/>
              </w:rPr>
              <w:t>行业进展等</w:t>
            </w:r>
            <w:r w:rsidRPr="00F0126C">
              <w:t>访谈记录</w:t>
            </w:r>
          </w:p>
        </w:tc>
      </w:tr>
      <w:tr w:rsidR="00AD4B7F" w:rsidRPr="00F0126C" w14:paraId="103E3772" w14:textId="77777777" w:rsidTr="0017562D">
        <w:trPr>
          <w:cantSplit/>
          <w:trHeight w:val="547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9E795" w14:textId="77777777" w:rsidR="00AD4B7F" w:rsidRPr="00F0126C" w:rsidRDefault="00AD4B7F" w:rsidP="0017562D">
            <w:pPr>
              <w:rPr>
                <w:rFonts w:hint="eastAsia"/>
              </w:rPr>
            </w:pPr>
            <w:r w:rsidRPr="00F0126C">
              <w:t>尽职调查</w:t>
            </w:r>
            <w:r>
              <w:rPr>
                <w:rFonts w:hint="eastAsia"/>
              </w:rPr>
              <w:t>参与人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62960" w14:textId="77777777" w:rsidR="00AD4B7F" w:rsidRPr="00F0126C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陈斌、黄昕、</w:t>
            </w:r>
            <w:r w:rsidRPr="00F0126C">
              <w:t>蔡怀鹏</w:t>
            </w:r>
          </w:p>
        </w:tc>
      </w:tr>
      <w:tr w:rsidR="00AD4B7F" w:rsidRPr="00F0126C" w14:paraId="3A4920DE" w14:textId="77777777" w:rsidTr="0017562D">
        <w:trPr>
          <w:cantSplit/>
          <w:trHeight w:val="519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1D5B9" w14:textId="77777777" w:rsidR="00AD4B7F" w:rsidRPr="00F0126C" w:rsidRDefault="00AD4B7F" w:rsidP="0017562D">
            <w:pPr>
              <w:rPr>
                <w:rFonts w:hint="eastAsia"/>
              </w:rPr>
            </w:pPr>
            <w:r w:rsidRPr="00F0126C">
              <w:t>谈话/走访对象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0F4B9" w14:textId="77777777" w:rsidR="00AD4B7F" w:rsidRPr="00F0126C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朱敏、李军、郑娜、</w:t>
            </w:r>
            <w:r w:rsidRPr="00F97CF9">
              <w:t>祁彬娴</w:t>
            </w:r>
          </w:p>
        </w:tc>
      </w:tr>
      <w:tr w:rsidR="00AD4B7F" w:rsidRPr="00F0126C" w14:paraId="7B7C8F11" w14:textId="77777777" w:rsidTr="0017562D">
        <w:trPr>
          <w:trHeight w:val="2400"/>
        </w:trPr>
        <w:tc>
          <w:tcPr>
            <w:tcW w:w="9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EBF50" w14:textId="77777777" w:rsidR="00AD4B7F" w:rsidRPr="00F0126C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核心</w:t>
            </w:r>
            <w:r w:rsidRPr="00F0126C">
              <w:t>内容简述：</w:t>
            </w:r>
          </w:p>
          <w:p w14:paraId="737E31A8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问题1：目前三代技术成熟，未来四代技术中，哪种技术可能走在前沿且未来可期？</w:t>
            </w:r>
          </w:p>
          <w:p w14:paraId="4B43F2D1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回答1：目前四代技术中，国家主推三个类型：土地工业堆、超高温气冷堆、</w:t>
            </w:r>
            <w:proofErr w:type="gramStart"/>
            <w:r>
              <w:rPr>
                <w:rFonts w:hint="eastAsia"/>
              </w:rPr>
              <w:t>纳冷堆</w:t>
            </w:r>
            <w:proofErr w:type="gramEnd"/>
            <w:r>
              <w:rPr>
                <w:rFonts w:hint="eastAsia"/>
              </w:rPr>
              <w:t>，这三种技术各有特色，均是国家主推的未来方向，但目前难以判断哪种技术更成熟或更具未来潜力。</w:t>
            </w:r>
          </w:p>
          <w:p w14:paraId="08C70E47" w14:textId="77777777" w:rsidR="00AD4B7F" w:rsidRDefault="00AD4B7F" w:rsidP="0017562D">
            <w:pPr>
              <w:rPr>
                <w:rFonts w:hint="eastAsia"/>
              </w:rPr>
            </w:pPr>
          </w:p>
          <w:p w14:paraId="577B5ECE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问题2：国家对聚变和四代技术的资金支持情况如何？</w:t>
            </w:r>
          </w:p>
          <w:p w14:paraId="32F0FAB3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回答2：国家给了</w:t>
            </w:r>
            <w:proofErr w:type="gramStart"/>
            <w:r>
              <w:rPr>
                <w:rFonts w:hint="eastAsia"/>
              </w:rPr>
              <w:t>将近大</w:t>
            </w:r>
            <w:proofErr w:type="gramEnd"/>
            <w:r>
              <w:rPr>
                <w:rFonts w:hint="eastAsia"/>
              </w:rPr>
              <w:t>几百亿的专项，其中聚变给了将近1000个亿，四代技术也给了将近1000个亿，重点支持土地工业堆、超高温气冷堆、</w:t>
            </w:r>
            <w:proofErr w:type="gramStart"/>
            <w:r>
              <w:rPr>
                <w:rFonts w:hint="eastAsia"/>
              </w:rPr>
              <w:t>纳冷堆这</w:t>
            </w:r>
            <w:proofErr w:type="gramEnd"/>
            <w:r>
              <w:rPr>
                <w:rFonts w:hint="eastAsia"/>
              </w:rPr>
              <w:t>三个类型。</w:t>
            </w:r>
          </w:p>
          <w:p w14:paraId="61CE7426" w14:textId="77777777" w:rsidR="00AD4B7F" w:rsidRDefault="00AD4B7F" w:rsidP="0017562D">
            <w:pPr>
              <w:rPr>
                <w:rFonts w:hint="eastAsia"/>
              </w:rPr>
            </w:pPr>
          </w:p>
          <w:p w14:paraId="484ACED0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问题3：土地堆（土堆）的技术路线和发展规划是怎样的？</w:t>
            </w:r>
          </w:p>
          <w:p w14:paraId="78ECE8CF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回答3：</w:t>
            </w:r>
            <w:proofErr w:type="gramStart"/>
            <w:r>
              <w:rPr>
                <w:rFonts w:hint="eastAsia"/>
              </w:rPr>
              <w:t>土地堆已实现</w:t>
            </w:r>
            <w:proofErr w:type="gramEnd"/>
            <w:r>
              <w:rPr>
                <w:rFonts w:hint="eastAsia"/>
              </w:rPr>
              <w:t>两兆瓦，但仅发热未发电；规划在30年前做出10兆瓦的发电堆，与国电</w:t>
            </w:r>
            <w:proofErr w:type="gramStart"/>
            <w:r>
              <w:rPr>
                <w:rFonts w:hint="eastAsia"/>
              </w:rPr>
              <w:t>投联合成立电投</w:t>
            </w:r>
            <w:proofErr w:type="gramEnd"/>
            <w:r>
              <w:rPr>
                <w:rFonts w:hint="eastAsia"/>
              </w:rPr>
              <w:t>储能公司（国电投控股70%），计划在三五年之前建成100兆瓦的发电队伍，该技术路线由国家全力支持。</w:t>
            </w:r>
          </w:p>
          <w:p w14:paraId="33AC58F1" w14:textId="77777777" w:rsidR="00AD4B7F" w:rsidRDefault="00AD4B7F" w:rsidP="0017562D">
            <w:pPr>
              <w:rPr>
                <w:rFonts w:hint="eastAsia"/>
              </w:rPr>
            </w:pPr>
          </w:p>
          <w:p w14:paraId="75DCE63F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问题4：土地堆与</w:t>
            </w:r>
            <w:proofErr w:type="gramStart"/>
            <w:r>
              <w:rPr>
                <w:rFonts w:hint="eastAsia"/>
              </w:rPr>
              <w:t>钠冷堆</w:t>
            </w:r>
            <w:proofErr w:type="gramEnd"/>
            <w:r>
              <w:rPr>
                <w:rFonts w:hint="eastAsia"/>
              </w:rPr>
              <w:t>、超高温气冷堆相比，成熟度如何？</w:t>
            </w:r>
          </w:p>
          <w:p w14:paraId="3679F0C7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回答4：土地堆没有</w:t>
            </w:r>
            <w:proofErr w:type="gramStart"/>
            <w:r>
              <w:rPr>
                <w:rFonts w:hint="eastAsia"/>
              </w:rPr>
              <w:t>钠冷堆</w:t>
            </w:r>
            <w:proofErr w:type="gramEnd"/>
            <w:r>
              <w:rPr>
                <w:rFonts w:hint="eastAsia"/>
              </w:rPr>
              <w:t>和超高温气冷堆成熟，但国家明确要求在三五年之前必须完成既定目标，因此土地</w:t>
            </w:r>
            <w:proofErr w:type="gramStart"/>
            <w:r>
              <w:rPr>
                <w:rFonts w:hint="eastAsia"/>
              </w:rPr>
              <w:t>堆当前</w:t>
            </w:r>
            <w:proofErr w:type="gramEnd"/>
            <w:r>
              <w:rPr>
                <w:rFonts w:hint="eastAsia"/>
              </w:rPr>
              <w:t>面临较大压力。</w:t>
            </w:r>
          </w:p>
          <w:p w14:paraId="7F16DFBA" w14:textId="77777777" w:rsidR="00AD4B7F" w:rsidRDefault="00AD4B7F" w:rsidP="0017562D">
            <w:pPr>
              <w:rPr>
                <w:rFonts w:hint="eastAsia"/>
              </w:rPr>
            </w:pPr>
          </w:p>
          <w:p w14:paraId="2B91CFD1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问题5：未来四代堆何时能像压水</w:t>
            </w:r>
            <w:proofErr w:type="gramStart"/>
            <w:r>
              <w:rPr>
                <w:rFonts w:hint="eastAsia"/>
              </w:rPr>
              <w:t>堆一样</w:t>
            </w:r>
            <w:proofErr w:type="gramEnd"/>
            <w:r>
              <w:rPr>
                <w:rFonts w:hint="eastAsia"/>
              </w:rPr>
              <w:t>实现长达60年的设计寿命？</w:t>
            </w:r>
          </w:p>
          <w:p w14:paraId="13DE5879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回答5：这估计要看</w:t>
            </w:r>
            <w:proofErr w:type="gramStart"/>
            <w:r>
              <w:rPr>
                <w:rFonts w:hint="eastAsia"/>
              </w:rPr>
              <w:t>100兆瓦电堆的</w:t>
            </w:r>
            <w:proofErr w:type="gramEnd"/>
            <w:r>
              <w:rPr>
                <w:rFonts w:hint="eastAsia"/>
              </w:rPr>
              <w:t>设计情况，且100兆瓦的规模其实很小，难以直接对标压水堆的设计寿命。</w:t>
            </w:r>
          </w:p>
          <w:p w14:paraId="53F4E1BD" w14:textId="77777777" w:rsidR="00AD4B7F" w:rsidRDefault="00AD4B7F" w:rsidP="0017562D">
            <w:pPr>
              <w:rPr>
                <w:rFonts w:hint="eastAsia"/>
              </w:rPr>
            </w:pPr>
          </w:p>
          <w:p w14:paraId="7484E9F2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问题6：四代堆技术即使实现商用，如何形成规模性竞争力，与压水堆相比有何挑战？</w:t>
            </w:r>
          </w:p>
          <w:p w14:paraId="2A0FE466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回答6：四代</w:t>
            </w:r>
            <w:proofErr w:type="gramStart"/>
            <w:r>
              <w:rPr>
                <w:rFonts w:hint="eastAsia"/>
              </w:rPr>
              <w:t>堆难以</w:t>
            </w:r>
            <w:proofErr w:type="gramEnd"/>
            <w:r>
              <w:rPr>
                <w:rFonts w:hint="eastAsia"/>
              </w:rPr>
              <w:t>形成产业规模，因为其技术（如水的流动热交换）并非核电独有，火电等也使用，且只有上了规模成本才能降下来，目前看不出其如何形成与压水堆的竞争力，其应用场景特殊，不会广泛普及到化工厂等其他领域。</w:t>
            </w:r>
          </w:p>
          <w:p w14:paraId="3EB9DDB8" w14:textId="77777777" w:rsidR="00AD4B7F" w:rsidRDefault="00AD4B7F" w:rsidP="0017562D">
            <w:pPr>
              <w:rPr>
                <w:rFonts w:hint="eastAsia"/>
              </w:rPr>
            </w:pPr>
          </w:p>
          <w:p w14:paraId="7B7BAC50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问题7：浙江省对</w:t>
            </w:r>
            <w:proofErr w:type="gramStart"/>
            <w:r>
              <w:rPr>
                <w:rFonts w:hint="eastAsia"/>
              </w:rPr>
              <w:t>核产业</w:t>
            </w:r>
            <w:proofErr w:type="gramEnd"/>
            <w:r>
              <w:rPr>
                <w:rFonts w:hint="eastAsia"/>
              </w:rPr>
              <w:t>感兴趣的原因是什么？</w:t>
            </w:r>
          </w:p>
          <w:p w14:paraId="528E7C69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回答7：浙江省对</w:t>
            </w:r>
            <w:proofErr w:type="gramStart"/>
            <w:r>
              <w:rPr>
                <w:rFonts w:hint="eastAsia"/>
              </w:rPr>
              <w:t>核产业</w:t>
            </w:r>
            <w:proofErr w:type="gramEnd"/>
            <w:r>
              <w:rPr>
                <w:rFonts w:hint="eastAsia"/>
              </w:rPr>
              <w:t>感兴趣，是因为很有可能会出现核产业；目前核工业集团在浙江深度合作，每月都有培训，还设立了基金，省里面与核工业集团有深度合作。</w:t>
            </w:r>
          </w:p>
          <w:p w14:paraId="3F47B205" w14:textId="77777777" w:rsidR="00AD4B7F" w:rsidRDefault="00AD4B7F" w:rsidP="0017562D">
            <w:pPr>
              <w:rPr>
                <w:rFonts w:hint="eastAsia"/>
              </w:rPr>
            </w:pPr>
          </w:p>
          <w:p w14:paraId="3C85368B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问题8：当前项目团队在技术上的核心优势是什么？</w:t>
            </w:r>
          </w:p>
          <w:p w14:paraId="5D8A4C55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回答8：当前项目团队的三个主要技术人员都有小</w:t>
            </w:r>
            <w:proofErr w:type="gramStart"/>
            <w:r>
              <w:rPr>
                <w:rFonts w:hint="eastAsia"/>
              </w:rPr>
              <w:t>微堆相关</w:t>
            </w:r>
            <w:proofErr w:type="gramEnd"/>
            <w:r>
              <w:rPr>
                <w:rFonts w:hint="eastAsia"/>
              </w:rPr>
              <w:t>经验，而其他竞争对手没有</w:t>
            </w:r>
            <w:proofErr w:type="gramStart"/>
            <w:r>
              <w:rPr>
                <w:rFonts w:hint="eastAsia"/>
              </w:rPr>
              <w:t>做小微堆的</w:t>
            </w:r>
            <w:proofErr w:type="gramEnd"/>
            <w:r>
              <w:rPr>
                <w:rFonts w:hint="eastAsia"/>
              </w:rPr>
              <w:t>经验，因此在技术积累和推进速度上具备优势。</w:t>
            </w:r>
          </w:p>
          <w:p w14:paraId="1D9F50EB" w14:textId="77777777" w:rsidR="00AD4B7F" w:rsidRDefault="00AD4B7F" w:rsidP="0017562D">
            <w:pPr>
              <w:rPr>
                <w:rFonts w:hint="eastAsia"/>
              </w:rPr>
            </w:pPr>
          </w:p>
          <w:p w14:paraId="03EFFA67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问题9：</w:t>
            </w:r>
            <w:proofErr w:type="gramStart"/>
            <w:r>
              <w:rPr>
                <w:rFonts w:hint="eastAsia"/>
              </w:rPr>
              <w:t>算力中心</w:t>
            </w:r>
            <w:proofErr w:type="gramEnd"/>
            <w:r>
              <w:rPr>
                <w:rFonts w:hint="eastAsia"/>
              </w:rPr>
              <w:t>若要否定当前核电项目，需关注哪些核心问题？</w:t>
            </w:r>
          </w:p>
          <w:p w14:paraId="2865E948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回答9：核心问题有三个：一是成本问题，需明确在浙江及国内是否有成本优势，能否吸引投资保障生存；二是安全问题，需证明小堆在开发区等场景的安全性，给出政府认可的安全依据；三是技术问题，需明确项目是否有同类中的核心技术优势，与现有市场化投资的核电项目相比具备差异化竞争力。</w:t>
            </w:r>
          </w:p>
          <w:p w14:paraId="68B33AE8" w14:textId="77777777" w:rsidR="00AD4B7F" w:rsidRDefault="00AD4B7F" w:rsidP="0017562D">
            <w:pPr>
              <w:rPr>
                <w:rFonts w:hint="eastAsia"/>
              </w:rPr>
            </w:pPr>
          </w:p>
          <w:p w14:paraId="3EE7C89F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问题10：当前项目</w:t>
            </w:r>
            <w:proofErr w:type="gramStart"/>
            <w:r>
              <w:rPr>
                <w:rFonts w:hint="eastAsia"/>
              </w:rPr>
              <w:t>与鼎晖等</w:t>
            </w:r>
            <w:proofErr w:type="gramEnd"/>
            <w:r>
              <w:rPr>
                <w:rFonts w:hint="eastAsia"/>
              </w:rPr>
              <w:t>机构投资的现有核电站相比，有</w:t>
            </w:r>
            <w:proofErr w:type="gramStart"/>
            <w:r>
              <w:rPr>
                <w:rFonts w:hint="eastAsia"/>
              </w:rPr>
              <w:t>何核心</w:t>
            </w:r>
            <w:proofErr w:type="gramEnd"/>
            <w:r>
              <w:rPr>
                <w:rFonts w:hint="eastAsia"/>
              </w:rPr>
              <w:t>优势？</w:t>
            </w:r>
          </w:p>
          <w:p w14:paraId="5D085CA4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回答10：需从技术层面对比，明确项目在同类技术中是否有核心优势，区别于现有市场化投资的核电项目，形成差异化竞争力。</w:t>
            </w:r>
          </w:p>
          <w:p w14:paraId="24D6FA76" w14:textId="77777777" w:rsidR="00AD4B7F" w:rsidRDefault="00AD4B7F" w:rsidP="0017562D">
            <w:pPr>
              <w:rPr>
                <w:rFonts w:hint="eastAsia"/>
              </w:rPr>
            </w:pPr>
          </w:p>
          <w:p w14:paraId="66535682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问题11：土堆的技术特点是什么？</w:t>
            </w:r>
          </w:p>
          <w:p w14:paraId="262AAAAB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回答11：土堆的技术特点是土釉循环，少用釉、多用土，核心考虑因素是安全性；且中国和印度土的存储量非常高，内蒙古土已堆成山，这为该技术路线提供了资源基础。</w:t>
            </w:r>
          </w:p>
          <w:p w14:paraId="4DE23C1C" w14:textId="77777777" w:rsidR="00AD4B7F" w:rsidRDefault="00AD4B7F" w:rsidP="0017562D">
            <w:pPr>
              <w:rPr>
                <w:rFonts w:hint="eastAsia"/>
              </w:rPr>
            </w:pPr>
          </w:p>
          <w:p w14:paraId="7B28DDC7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问题12：四代堆与三代小堆相比，发展进度如何？</w:t>
            </w:r>
          </w:p>
          <w:p w14:paraId="69D112CD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回答12：目前三代小堆领先于四代堆，</w:t>
            </w:r>
            <w:proofErr w:type="gramStart"/>
            <w:r>
              <w:rPr>
                <w:rFonts w:hint="eastAsia"/>
              </w:rPr>
              <w:t>四代堆仍处于</w:t>
            </w:r>
            <w:proofErr w:type="gramEnd"/>
            <w:r>
              <w:rPr>
                <w:rFonts w:hint="eastAsia"/>
              </w:rPr>
              <w:t>研发阶段，何时能商用、成本如何把控尚不明确，即便未来成熟，也因结构原因难以取代三代小堆，且在规模上存在局限，仅适用于特殊场景（如沙漠等）。</w:t>
            </w:r>
          </w:p>
          <w:p w14:paraId="14CB37E3" w14:textId="77777777" w:rsidR="00AD4B7F" w:rsidRDefault="00AD4B7F" w:rsidP="0017562D">
            <w:pPr>
              <w:rPr>
                <w:rFonts w:hint="eastAsia"/>
              </w:rPr>
            </w:pPr>
          </w:p>
          <w:p w14:paraId="532BCB24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问题13：美国小堆技术在全球推广不快的核心原因是什么？</w:t>
            </w:r>
          </w:p>
          <w:p w14:paraId="521D0F73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回答13：核心原因是美国缺乏相关产业链，无法支撑小堆的生产制造；只有法国和韩国能为其供货，而中国拥有完善的产业链，200公里内即可覆盖相关供应链。</w:t>
            </w:r>
          </w:p>
          <w:p w14:paraId="3FE693C8" w14:textId="77777777" w:rsidR="00AD4B7F" w:rsidRDefault="00AD4B7F" w:rsidP="0017562D">
            <w:pPr>
              <w:rPr>
                <w:rFonts w:hint="eastAsia"/>
              </w:rPr>
            </w:pPr>
          </w:p>
          <w:p w14:paraId="0BC033CE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问题14：人工智能在核电领域的应用能带来哪些价值？</w:t>
            </w:r>
          </w:p>
          <w:p w14:paraId="679018A3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回答14：人工智能可用于核电安全分析，大幅降低分析难度和时间，美国已尝试应用，可节约95.2%的时间；同时能实现核电站运营和安全维护的数字化管理，通过传感器数据验证，提前预测事故，提升安全管理效率。</w:t>
            </w:r>
          </w:p>
          <w:p w14:paraId="1E0E04E7" w14:textId="77777777" w:rsidR="00AD4B7F" w:rsidRDefault="00AD4B7F" w:rsidP="0017562D">
            <w:pPr>
              <w:rPr>
                <w:rFonts w:hint="eastAsia"/>
              </w:rPr>
            </w:pPr>
          </w:p>
          <w:p w14:paraId="1ADEC3AC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问题15：大堆在运行过程中，燃料加入后发电是否持续？</w:t>
            </w:r>
          </w:p>
          <w:p w14:paraId="6F056856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回答15：大堆加入燃料后，发电并非持续状态，其发电情况呈现曲线变化。</w:t>
            </w:r>
          </w:p>
          <w:p w14:paraId="3D8096B1" w14:textId="77777777" w:rsidR="00AD4B7F" w:rsidRDefault="00AD4B7F" w:rsidP="0017562D">
            <w:pPr>
              <w:rPr>
                <w:rFonts w:hint="eastAsia"/>
              </w:rPr>
            </w:pPr>
          </w:p>
          <w:p w14:paraId="0921CA10" w14:textId="77777777" w:rsidR="00AD4B7F" w:rsidRDefault="00AD4B7F" w:rsidP="0017562D">
            <w:pPr>
              <w:rPr>
                <w:rFonts w:hint="eastAsia"/>
              </w:rPr>
            </w:pPr>
            <w:r>
              <w:rPr>
                <w:rFonts w:hint="eastAsia"/>
              </w:rPr>
              <w:t>附件：会议核心内容纪要</w:t>
            </w:r>
          </w:p>
          <w:p w14:paraId="70517F68" w14:textId="77777777" w:rsidR="00AD4B7F" w:rsidRPr="00D81446" w:rsidRDefault="00AD4B7F" w:rsidP="0017562D">
            <w:pPr>
              <w:rPr>
                <w:rFonts w:hint="eastAsia"/>
              </w:rPr>
            </w:pPr>
          </w:p>
          <w:p w14:paraId="0191B072" w14:textId="77777777" w:rsidR="00AD4B7F" w:rsidRDefault="00AD4B7F" w:rsidP="0017562D">
            <w:pPr>
              <w:rPr>
                <w:rFonts w:hint="eastAsia"/>
                <w:b/>
                <w:bCs/>
              </w:rPr>
            </w:pPr>
          </w:p>
          <w:p w14:paraId="4D2ABC09" w14:textId="77777777" w:rsidR="00AD4B7F" w:rsidRPr="00F0126C" w:rsidRDefault="00AD4B7F" w:rsidP="0017562D">
            <w:pPr>
              <w:rPr>
                <w:rFonts w:hint="eastAsia"/>
                <w:b/>
                <w:bCs/>
              </w:rPr>
            </w:pPr>
          </w:p>
        </w:tc>
      </w:tr>
    </w:tbl>
    <w:p w14:paraId="748976C2" w14:textId="77777777" w:rsidR="00AD4B7F" w:rsidRDefault="00AD4B7F" w:rsidP="00AD4B7F">
      <w:pPr>
        <w:rPr>
          <w:rFonts w:hint="eastAsia"/>
        </w:rPr>
      </w:pPr>
    </w:p>
    <w:p w14:paraId="589DECC8" w14:textId="77777777" w:rsidR="00AD4B7F" w:rsidRDefault="00AD4B7F" w:rsidP="00AD4B7F">
      <w:pPr>
        <w:rPr>
          <w:rFonts w:hint="eastAsia"/>
        </w:rPr>
      </w:pPr>
    </w:p>
    <w:p w14:paraId="3D919BAF" w14:textId="77777777" w:rsidR="00AD4B7F" w:rsidRDefault="00AD4B7F" w:rsidP="00AD4B7F">
      <w:pPr>
        <w:rPr>
          <w:rFonts w:hint="eastAsia"/>
        </w:rPr>
      </w:pPr>
    </w:p>
    <w:p w14:paraId="160E590D" w14:textId="77777777" w:rsidR="00AD4B7F" w:rsidRDefault="00AD4B7F" w:rsidP="00AD4B7F">
      <w:pPr>
        <w:rPr>
          <w:rFonts w:hint="eastAsia"/>
        </w:rPr>
      </w:pPr>
    </w:p>
    <w:p w14:paraId="3F7AFE59" w14:textId="77777777" w:rsidR="00AD4B7F" w:rsidRDefault="00AD4B7F" w:rsidP="00AD4B7F">
      <w:pPr>
        <w:rPr>
          <w:rFonts w:hint="eastAsia"/>
        </w:rPr>
      </w:pPr>
    </w:p>
    <w:p w14:paraId="6C7C5FC4" w14:textId="77777777" w:rsidR="00AD4B7F" w:rsidRDefault="00AD4B7F" w:rsidP="00AD4B7F">
      <w:pPr>
        <w:rPr>
          <w:rFonts w:hint="eastAsia"/>
        </w:rPr>
      </w:pPr>
    </w:p>
    <w:p w14:paraId="7A72CE52" w14:textId="77777777" w:rsidR="00AD4B7F" w:rsidRDefault="00AD4B7F" w:rsidP="00AD4B7F"/>
    <w:p w14:paraId="7176EE0A" w14:textId="77777777" w:rsidR="00D25A3F" w:rsidRDefault="00D25A3F" w:rsidP="00AD4B7F">
      <w:pPr>
        <w:rPr>
          <w:rFonts w:hint="eastAsia"/>
        </w:rPr>
      </w:pPr>
    </w:p>
    <w:p w14:paraId="21622431" w14:textId="77777777" w:rsidR="00AD4B7F" w:rsidRPr="00834A0A" w:rsidRDefault="00AD4B7F" w:rsidP="00AD4B7F">
      <w:pPr>
        <w:rPr>
          <w:rFonts w:hint="eastAsia"/>
        </w:rPr>
      </w:pPr>
      <w:r>
        <w:rPr>
          <w:rFonts w:hint="eastAsia"/>
        </w:rPr>
        <w:lastRenderedPageBreak/>
        <w:t>附件：</w:t>
      </w:r>
      <w:r w:rsidRPr="00834A0A">
        <w:t>小型模块化核能系统项目会议纪要</w:t>
      </w:r>
    </w:p>
    <w:p w14:paraId="4D131DC7" w14:textId="77777777" w:rsidR="00AD4B7F" w:rsidRPr="00834A0A" w:rsidRDefault="00AD4B7F" w:rsidP="00AD4B7F">
      <w:pPr>
        <w:rPr>
          <w:rFonts w:hint="eastAsia"/>
        </w:rPr>
      </w:pPr>
      <w:r w:rsidRPr="00834A0A">
        <w:rPr>
          <w:b/>
          <w:bCs/>
        </w:rPr>
        <w:t>会议主题</w:t>
      </w:r>
      <w:r w:rsidRPr="00834A0A">
        <w:t>：小型模块化核能系统项目专项汇报</w:t>
      </w:r>
    </w:p>
    <w:p w14:paraId="716A3B0C" w14:textId="77777777" w:rsidR="00AD4B7F" w:rsidRPr="00834A0A" w:rsidRDefault="00AD4B7F" w:rsidP="00AD4B7F">
      <w:pPr>
        <w:rPr>
          <w:rFonts w:hint="eastAsia"/>
        </w:rPr>
      </w:pPr>
      <w:r w:rsidRPr="00834A0A">
        <w:rPr>
          <w:b/>
          <w:bCs/>
        </w:rPr>
        <w:t>整理依据</w:t>
      </w:r>
      <w:r w:rsidRPr="00834A0A">
        <w:t>：多方技术研讨、项目进展资料汇总整理</w:t>
      </w:r>
    </w:p>
    <w:p w14:paraId="136840CF" w14:textId="77777777" w:rsidR="00AD4B7F" w:rsidRPr="00834A0A" w:rsidRDefault="00000000" w:rsidP="00AD4B7F">
      <w:pPr>
        <w:rPr>
          <w:rFonts w:hint="eastAsia"/>
        </w:rPr>
      </w:pPr>
      <w:r>
        <w:pict w14:anchorId="7D4A5ECD">
          <v:rect id="_x0000_i1025" style="width:0;height:1.5pt" o:hralign="center" o:hrstd="t" o:hr="t" fillcolor="#a0a0a0" stroked="f"/>
        </w:pict>
      </w:r>
    </w:p>
    <w:p w14:paraId="218B0C02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一、项目背景与融资进展</w:t>
      </w:r>
    </w:p>
    <w:p w14:paraId="6E587527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（一）核心管理与技术团队</w:t>
      </w:r>
    </w:p>
    <w:p w14:paraId="52933D7F" w14:textId="77777777" w:rsidR="00AD4B7F" w:rsidRPr="00834A0A" w:rsidRDefault="00AD4B7F" w:rsidP="00AD4B7F">
      <w:pPr>
        <w:rPr>
          <w:rFonts w:hint="eastAsia"/>
        </w:rPr>
      </w:pPr>
      <w:r w:rsidRPr="00834A0A">
        <w:t>项目核心团队深耕核电领域多年，兼具国际项目经验与国产核心堆型研发积淀，专业壁垒优势显著：</w:t>
      </w:r>
    </w:p>
    <w:p w14:paraId="75AB135D" w14:textId="77777777" w:rsidR="00AD4B7F" w:rsidRPr="00834A0A" w:rsidRDefault="00AD4B7F" w:rsidP="00AD4B7F">
      <w:pPr>
        <w:numPr>
          <w:ilvl w:val="0"/>
          <w:numId w:val="1"/>
        </w:numPr>
        <w:rPr>
          <w:rFonts w:hint="eastAsia"/>
        </w:rPr>
      </w:pPr>
      <w:r w:rsidRPr="00834A0A">
        <w:rPr>
          <w:b/>
          <w:bCs/>
        </w:rPr>
        <w:t>李军（董事长）</w:t>
      </w:r>
      <w:r w:rsidRPr="00834A0A">
        <w:t>：斯坦福大学校友，核电安全领域资深专家，拥有30余年国际化核电行业从业经验，曾深度参与美国</w:t>
      </w:r>
      <w:proofErr w:type="spellStart"/>
      <w:r w:rsidRPr="00834A0A">
        <w:t>NuScale</w:t>
      </w:r>
      <w:proofErr w:type="spellEnd"/>
      <w:r w:rsidRPr="00834A0A">
        <w:t>项目安全认证工作，精通核电安全体系搭建与合</w:t>
      </w:r>
      <w:proofErr w:type="gramStart"/>
      <w:r w:rsidRPr="00834A0A">
        <w:t>规</w:t>
      </w:r>
      <w:proofErr w:type="gramEnd"/>
      <w:r w:rsidRPr="00834A0A">
        <w:t>管控。</w:t>
      </w:r>
    </w:p>
    <w:p w14:paraId="3F12DC02" w14:textId="77777777" w:rsidR="00AD4B7F" w:rsidRPr="00834A0A" w:rsidRDefault="00AD4B7F" w:rsidP="00AD4B7F">
      <w:pPr>
        <w:numPr>
          <w:ilvl w:val="0"/>
          <w:numId w:val="1"/>
        </w:numPr>
        <w:rPr>
          <w:rFonts w:hint="eastAsia"/>
        </w:rPr>
      </w:pPr>
      <w:r w:rsidRPr="00834A0A">
        <w:rPr>
          <w:b/>
          <w:bCs/>
        </w:rPr>
        <w:t>李东生（技术负责人）</w:t>
      </w:r>
      <w:r w:rsidRPr="00834A0A">
        <w:t>：原华龙一号副总设计师，中广核核动力研究院资深技术专家，长期专注核燃料研发、反应堆整体设计工作，具备国产三代核电核心技术落地实战经验。</w:t>
      </w:r>
    </w:p>
    <w:p w14:paraId="518F1111" w14:textId="77777777" w:rsidR="00AD4B7F" w:rsidRPr="00834A0A" w:rsidRDefault="00AD4B7F" w:rsidP="00AD4B7F">
      <w:pPr>
        <w:numPr>
          <w:ilvl w:val="0"/>
          <w:numId w:val="1"/>
        </w:numPr>
        <w:rPr>
          <w:rFonts w:hint="eastAsia"/>
        </w:rPr>
      </w:pPr>
      <w:r w:rsidRPr="00834A0A">
        <w:rPr>
          <w:b/>
          <w:bCs/>
        </w:rPr>
        <w:t>朱敏（战略顾问）</w:t>
      </w:r>
      <w:r w:rsidRPr="00834A0A">
        <w:t>：主要负责项目国际化战略布局、上下游产业资源对接，统筹推进海外客户拓展与跨境合作落地。</w:t>
      </w:r>
    </w:p>
    <w:p w14:paraId="788E98EE" w14:textId="77777777" w:rsidR="00AD4B7F" w:rsidRPr="00834A0A" w:rsidRDefault="00000000" w:rsidP="00AD4B7F">
      <w:pPr>
        <w:rPr>
          <w:rFonts w:hint="eastAsia"/>
        </w:rPr>
      </w:pPr>
      <w:r>
        <w:pict w14:anchorId="2923D41D">
          <v:rect id="_x0000_i1026" style="width:0;height:1.5pt" o:hralign="center" o:hrstd="t" o:hr="t" fillcolor="#a0a0a0" stroked="f"/>
        </w:pict>
      </w:r>
    </w:p>
    <w:p w14:paraId="118DE7E9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二、行业技术现状与</w:t>
      </w:r>
      <w:r>
        <w:rPr>
          <w:rFonts w:hint="eastAsia"/>
          <w:b/>
          <w:bCs/>
        </w:rPr>
        <w:t>微</w:t>
      </w:r>
      <w:r w:rsidRPr="00834A0A">
        <w:rPr>
          <w:b/>
          <w:bCs/>
        </w:rPr>
        <w:t>龙一号核心方案</w:t>
      </w:r>
    </w:p>
    <w:p w14:paraId="0C069C75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（一）行业技术格局与发展趋势</w:t>
      </w:r>
    </w:p>
    <w:p w14:paraId="74ACDA91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1. 三代核电技术现状</w:t>
      </w:r>
    </w:p>
    <w:p w14:paraId="2649D102" w14:textId="77777777" w:rsidR="00AD4B7F" w:rsidRPr="00834A0A" w:rsidRDefault="00AD4B7F" w:rsidP="00AD4B7F">
      <w:pPr>
        <w:rPr>
          <w:rFonts w:hint="eastAsia"/>
        </w:rPr>
      </w:pPr>
      <w:r w:rsidRPr="00834A0A">
        <w:t>当前第三代核电技术已实现商业化成熟应用。美国</w:t>
      </w:r>
      <w:proofErr w:type="spellStart"/>
      <w:r w:rsidRPr="00834A0A">
        <w:t>NuScale</w:t>
      </w:r>
      <w:proofErr w:type="spellEnd"/>
      <w:r w:rsidRPr="00834A0A">
        <w:t>采用成熟压水堆技术路线，通过简化设备结构、优化设计流程实现快速落地推广，整体技术成熟度优于现阶段四代在</w:t>
      </w:r>
      <w:proofErr w:type="gramStart"/>
      <w:r w:rsidRPr="00834A0A">
        <w:t>研</w:t>
      </w:r>
      <w:proofErr w:type="gramEnd"/>
      <w:r w:rsidRPr="00834A0A">
        <w:t>技术。</w:t>
      </w:r>
    </w:p>
    <w:p w14:paraId="78E3F597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2. 四代核电技术重点布局方向</w:t>
      </w:r>
    </w:p>
    <w:p w14:paraId="5C51A714" w14:textId="77777777" w:rsidR="00AD4B7F" w:rsidRPr="00834A0A" w:rsidRDefault="00AD4B7F" w:rsidP="00AD4B7F">
      <w:pPr>
        <w:rPr>
          <w:rFonts w:hint="eastAsia"/>
        </w:rPr>
      </w:pPr>
      <w:r w:rsidRPr="00834A0A">
        <w:t>国家专项科研资金重点扶持三大四代核电技术赛道，各路线稳步推进产业化落地：</w:t>
      </w:r>
    </w:p>
    <w:p w14:paraId="4383829B" w14:textId="77777777" w:rsidR="00AD4B7F" w:rsidRPr="00834A0A" w:rsidRDefault="00AD4B7F" w:rsidP="00AD4B7F">
      <w:pPr>
        <w:numPr>
          <w:ilvl w:val="0"/>
          <w:numId w:val="2"/>
        </w:numPr>
        <w:rPr>
          <w:rFonts w:hint="eastAsia"/>
        </w:rPr>
      </w:pPr>
      <w:proofErr w:type="gramStart"/>
      <w:r w:rsidRPr="00834A0A">
        <w:rPr>
          <w:b/>
          <w:bCs/>
        </w:rPr>
        <w:t>钍基熔盐</w:t>
      </w:r>
      <w:proofErr w:type="gramEnd"/>
      <w:r w:rsidRPr="00834A0A">
        <w:rPr>
          <w:b/>
          <w:bCs/>
        </w:rPr>
        <w:t>堆</w:t>
      </w:r>
      <w:r w:rsidRPr="00834A0A">
        <w:t>：2兆瓦</w:t>
      </w:r>
      <w:proofErr w:type="gramStart"/>
      <w:r w:rsidRPr="00834A0A">
        <w:t>实验堆已稳定</w:t>
      </w:r>
      <w:proofErr w:type="gramEnd"/>
      <w:r w:rsidRPr="00834A0A">
        <w:t>实现发热运行，规划2030年前建成10兆瓦商用发电堆；已与国电</w:t>
      </w:r>
      <w:proofErr w:type="gramStart"/>
      <w:r w:rsidRPr="00834A0A">
        <w:t>投联合</w:t>
      </w:r>
      <w:proofErr w:type="gramEnd"/>
      <w:r w:rsidRPr="00834A0A">
        <w:t>成立储能专项公司，目标3-5年内落地100兆瓦大型发电堆项目。</w:t>
      </w:r>
    </w:p>
    <w:p w14:paraId="27365412" w14:textId="77777777" w:rsidR="00AD4B7F" w:rsidRPr="00834A0A" w:rsidRDefault="00AD4B7F" w:rsidP="00AD4B7F">
      <w:pPr>
        <w:numPr>
          <w:ilvl w:val="0"/>
          <w:numId w:val="2"/>
        </w:numPr>
        <w:rPr>
          <w:rFonts w:hint="eastAsia"/>
        </w:rPr>
      </w:pPr>
      <w:r w:rsidRPr="00834A0A">
        <w:rPr>
          <w:b/>
          <w:bCs/>
        </w:rPr>
        <w:t>超高温气冷堆</w:t>
      </w:r>
      <w:r w:rsidRPr="00834A0A">
        <w:t>：可实现700℃以上高温输出，适配工业高温供热、偏远沙漠地区集中供电等特色场景。</w:t>
      </w:r>
    </w:p>
    <w:p w14:paraId="6A43EF42" w14:textId="77777777" w:rsidR="00AD4B7F" w:rsidRPr="00834A0A" w:rsidRDefault="00AD4B7F" w:rsidP="00AD4B7F">
      <w:pPr>
        <w:numPr>
          <w:ilvl w:val="0"/>
          <w:numId w:val="2"/>
        </w:numPr>
        <w:rPr>
          <w:rFonts w:hint="eastAsia"/>
        </w:rPr>
      </w:pPr>
      <w:proofErr w:type="gramStart"/>
      <w:r w:rsidRPr="00834A0A">
        <w:rPr>
          <w:b/>
          <w:bCs/>
        </w:rPr>
        <w:t>钠冷堆</w:t>
      </w:r>
      <w:proofErr w:type="gramEnd"/>
      <w:r w:rsidRPr="00834A0A">
        <w:t>：核心聚焦小型化、模块化迭代升级，适配分布式能源应用需求。</w:t>
      </w:r>
    </w:p>
    <w:p w14:paraId="4B3EA412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lastRenderedPageBreak/>
        <w:t>3. 行业核心技术挑战</w:t>
      </w:r>
    </w:p>
    <w:p w14:paraId="3D29325D" w14:textId="77777777" w:rsidR="00AD4B7F" w:rsidRPr="00834A0A" w:rsidRDefault="00AD4B7F" w:rsidP="00AD4B7F">
      <w:pPr>
        <w:rPr>
          <w:rFonts w:hint="eastAsia"/>
        </w:rPr>
      </w:pPr>
      <w:proofErr w:type="gramStart"/>
      <w:r w:rsidRPr="00834A0A">
        <w:t>熔盐堆仍存在</w:t>
      </w:r>
      <w:proofErr w:type="gramEnd"/>
      <w:r w:rsidRPr="00834A0A">
        <w:t>管道腐蚀、设备磨损等未完全验证的技术难题；小型模块化反应堆普遍面临规模效应不足、单位建设与运</w:t>
      </w:r>
      <w:proofErr w:type="gramStart"/>
      <w:r w:rsidRPr="00834A0A">
        <w:t>维成本</w:t>
      </w:r>
      <w:proofErr w:type="gramEnd"/>
      <w:r w:rsidRPr="00834A0A">
        <w:t>偏高的行业痛点，是当前赛道核心突破方向。</w:t>
      </w:r>
    </w:p>
    <w:p w14:paraId="707DDBDF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（二）</w:t>
      </w:r>
      <w:r>
        <w:rPr>
          <w:rFonts w:hint="eastAsia"/>
          <w:b/>
          <w:bCs/>
        </w:rPr>
        <w:t>微龙</w:t>
      </w:r>
      <w:r w:rsidRPr="00834A0A">
        <w:rPr>
          <w:b/>
          <w:bCs/>
        </w:rPr>
        <w:t>一号核心技术方案</w:t>
      </w:r>
    </w:p>
    <w:p w14:paraId="2768DBCC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1. 核心技术参数</w:t>
      </w:r>
    </w:p>
    <w:p w14:paraId="7CC4D63B" w14:textId="77777777" w:rsidR="00AD4B7F" w:rsidRPr="00834A0A" w:rsidRDefault="00AD4B7F" w:rsidP="00AD4B7F">
      <w:pPr>
        <w:rPr>
          <w:rFonts w:hint="eastAsia"/>
        </w:rPr>
      </w:pPr>
      <w:r w:rsidRPr="00834A0A">
        <w:t>采用80兆瓦一体化小型压水堆设计，创新融合全自然循环+强迫循环双模式技术，无需配置传统主泵设备，大幅简化设备体系。</w:t>
      </w:r>
    </w:p>
    <w:p w14:paraId="265B8D52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2. 核心设计特点</w:t>
      </w:r>
    </w:p>
    <w:p w14:paraId="21494E3E" w14:textId="77777777" w:rsidR="00AD4B7F" w:rsidRPr="00834A0A" w:rsidRDefault="00AD4B7F" w:rsidP="00AD4B7F">
      <w:pPr>
        <w:numPr>
          <w:ilvl w:val="0"/>
          <w:numId w:val="3"/>
        </w:numPr>
        <w:rPr>
          <w:rFonts w:hint="eastAsia"/>
        </w:rPr>
      </w:pPr>
      <w:r w:rsidRPr="00834A0A">
        <w:rPr>
          <w:b/>
          <w:bCs/>
        </w:rPr>
        <w:t>超高集成度</w:t>
      </w:r>
      <w:r w:rsidRPr="00834A0A">
        <w:t>：设备整体尺寸直径3米、高度20米，完全适配陆路运输尺寸限制，可实现模块化快速吊装、安装。</w:t>
      </w:r>
    </w:p>
    <w:p w14:paraId="144B76FE" w14:textId="77777777" w:rsidR="00AD4B7F" w:rsidRPr="00834A0A" w:rsidRDefault="00AD4B7F" w:rsidP="00AD4B7F">
      <w:pPr>
        <w:numPr>
          <w:ilvl w:val="0"/>
          <w:numId w:val="3"/>
        </w:numPr>
        <w:rPr>
          <w:rFonts w:hint="eastAsia"/>
        </w:rPr>
      </w:pPr>
      <w:r w:rsidRPr="00834A0A">
        <w:rPr>
          <w:b/>
          <w:bCs/>
        </w:rPr>
        <w:t>长周期稳定运行</w:t>
      </w:r>
      <w:r w:rsidRPr="00834A0A">
        <w:t>：换料周期长达24个月，支持多模块组合扩容，6模块并联可实现480兆瓦总输出功率，可灵活适配不同规模用能需求。</w:t>
      </w:r>
    </w:p>
    <w:p w14:paraId="2E20B947" w14:textId="77777777" w:rsidR="00AD4B7F" w:rsidRPr="00834A0A" w:rsidRDefault="00AD4B7F" w:rsidP="00AD4B7F">
      <w:pPr>
        <w:numPr>
          <w:ilvl w:val="0"/>
          <w:numId w:val="3"/>
        </w:numPr>
        <w:rPr>
          <w:rFonts w:hint="eastAsia"/>
        </w:rPr>
      </w:pPr>
      <w:r w:rsidRPr="00834A0A">
        <w:rPr>
          <w:b/>
          <w:bCs/>
        </w:rPr>
        <w:t>极致固有安全性</w:t>
      </w:r>
      <w:r w:rsidRPr="00834A0A">
        <w:t>：大幅简化安全辅助系统，取消传统大型反应堆外置蒸汽发生器管道，从结构层面降低介质泄漏、设备故障风险。</w:t>
      </w:r>
    </w:p>
    <w:p w14:paraId="3870ABD0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（三）产品竞争优势与对标分析</w:t>
      </w:r>
    </w:p>
    <w:p w14:paraId="557C2E4B" w14:textId="77777777" w:rsidR="00AD4B7F" w:rsidRPr="00834A0A" w:rsidRDefault="00AD4B7F" w:rsidP="00AD4B7F">
      <w:pPr>
        <w:numPr>
          <w:ilvl w:val="0"/>
          <w:numId w:val="4"/>
        </w:numPr>
        <w:rPr>
          <w:rFonts w:hint="eastAsia"/>
        </w:rPr>
      </w:pPr>
      <w:r w:rsidRPr="00834A0A">
        <w:rPr>
          <w:b/>
          <w:bCs/>
        </w:rPr>
        <w:t>对标玲珑一号</w:t>
      </w:r>
      <w:r w:rsidRPr="00834A0A">
        <w:t>：设备集成度更高、建设成本更低，</w:t>
      </w:r>
      <w:proofErr w:type="gramStart"/>
      <w:r w:rsidRPr="00834A0A">
        <w:t>单首堆</w:t>
      </w:r>
      <w:proofErr w:type="gramEnd"/>
      <w:r w:rsidRPr="00834A0A">
        <w:t>造价约20亿元，</w:t>
      </w:r>
      <w:proofErr w:type="gramStart"/>
      <w:r w:rsidRPr="00834A0A">
        <w:t>较行业国际竞品</w:t>
      </w:r>
      <w:proofErr w:type="gramEnd"/>
      <w:r w:rsidRPr="00834A0A">
        <w:t>成本下降30%；热利用率提升至70%以上，可实现发电、工业供热、</w:t>
      </w:r>
      <w:proofErr w:type="gramStart"/>
      <w:r w:rsidRPr="00834A0A">
        <w:t>绿氢制备</w:t>
      </w:r>
      <w:proofErr w:type="gramEnd"/>
      <w:r w:rsidRPr="00834A0A">
        <w:t>、海水淡化多场景综合供能，应用维度更丰富。</w:t>
      </w:r>
    </w:p>
    <w:p w14:paraId="1808C406" w14:textId="77777777" w:rsidR="00AD4B7F" w:rsidRPr="00834A0A" w:rsidRDefault="00AD4B7F" w:rsidP="00AD4B7F">
      <w:pPr>
        <w:numPr>
          <w:ilvl w:val="0"/>
          <w:numId w:val="4"/>
        </w:numPr>
        <w:rPr>
          <w:rFonts w:hint="eastAsia"/>
        </w:rPr>
      </w:pPr>
      <w:r w:rsidRPr="00834A0A">
        <w:rPr>
          <w:b/>
          <w:bCs/>
        </w:rPr>
        <w:t>对</w:t>
      </w:r>
      <w:proofErr w:type="gramStart"/>
      <w:r w:rsidRPr="00834A0A">
        <w:rPr>
          <w:b/>
          <w:bCs/>
        </w:rPr>
        <w:t>标国际</w:t>
      </w:r>
      <w:proofErr w:type="spellStart"/>
      <w:proofErr w:type="gramEnd"/>
      <w:r w:rsidRPr="00834A0A">
        <w:rPr>
          <w:b/>
          <w:bCs/>
        </w:rPr>
        <w:t>NuScale</w:t>
      </w:r>
      <w:proofErr w:type="spellEnd"/>
      <w:r w:rsidRPr="00834A0A">
        <w:rPr>
          <w:b/>
          <w:bCs/>
        </w:rPr>
        <w:t>等竞品</w:t>
      </w:r>
      <w:r w:rsidRPr="00834A0A">
        <w:t>：依托国内完整核电供应链体系压缩生产成本，已顺利通过美国NRC安全审查，具备合法出口资质，国际化布局门槛更低。</w:t>
      </w:r>
    </w:p>
    <w:p w14:paraId="2354C651" w14:textId="77777777" w:rsidR="00AD4B7F" w:rsidRPr="00834A0A" w:rsidRDefault="00AD4B7F" w:rsidP="00AD4B7F">
      <w:pPr>
        <w:numPr>
          <w:ilvl w:val="0"/>
          <w:numId w:val="4"/>
        </w:numPr>
        <w:rPr>
          <w:rFonts w:hint="eastAsia"/>
        </w:rPr>
      </w:pPr>
      <w:r w:rsidRPr="00834A0A">
        <w:rPr>
          <w:b/>
          <w:bCs/>
        </w:rPr>
        <w:t>差异化竞争策略</w:t>
      </w:r>
      <w:r w:rsidRPr="00834A0A">
        <w:t>：规避与传统大型核电站的正面市场竞争，聚焦分布式、小</w:t>
      </w:r>
      <w:proofErr w:type="gramStart"/>
      <w:r w:rsidRPr="00834A0A">
        <w:t>众刚需</w:t>
      </w:r>
      <w:proofErr w:type="gramEnd"/>
      <w:r w:rsidRPr="00834A0A">
        <w:t>能源细分赛道，依托全产业</w:t>
      </w:r>
      <w:proofErr w:type="gramStart"/>
      <w:r w:rsidRPr="00834A0A">
        <w:t>链配套</w:t>
      </w:r>
      <w:proofErr w:type="gramEnd"/>
      <w:r w:rsidRPr="00834A0A">
        <w:t>能力构建差异化壁垒。</w:t>
      </w:r>
    </w:p>
    <w:p w14:paraId="0648C462" w14:textId="77777777" w:rsidR="00AD4B7F" w:rsidRPr="00834A0A" w:rsidRDefault="00000000" w:rsidP="00AD4B7F">
      <w:pPr>
        <w:rPr>
          <w:rFonts w:hint="eastAsia"/>
        </w:rPr>
      </w:pPr>
      <w:r>
        <w:pict w14:anchorId="5E8D16E7">
          <v:rect id="_x0000_i1027" style="width:0;height:1.5pt" o:hralign="center" o:hrstd="t" o:hr="t" fillcolor="#a0a0a0" stroked="f"/>
        </w:pict>
      </w:r>
    </w:p>
    <w:p w14:paraId="30A2847F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三、市场定位与核心应用场景</w:t>
      </w:r>
    </w:p>
    <w:p w14:paraId="65C1CC02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（一）核心目标市场</w:t>
      </w:r>
    </w:p>
    <w:p w14:paraId="56BC5AB1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1. 国内应用场景</w:t>
      </w:r>
    </w:p>
    <w:p w14:paraId="12F01CB5" w14:textId="77777777" w:rsidR="00AD4B7F" w:rsidRPr="00834A0A" w:rsidRDefault="00AD4B7F" w:rsidP="00AD4B7F">
      <w:pPr>
        <w:numPr>
          <w:ilvl w:val="0"/>
          <w:numId w:val="5"/>
        </w:numPr>
        <w:rPr>
          <w:rFonts w:hint="eastAsia"/>
        </w:rPr>
      </w:pPr>
      <w:r w:rsidRPr="00834A0A">
        <w:rPr>
          <w:b/>
          <w:bCs/>
        </w:rPr>
        <w:t>偏远及海岛供电</w:t>
      </w:r>
      <w:r w:rsidRPr="00834A0A">
        <w:t>：替代高污染、高成本的传统柴油发电，彻底解决偏远地区、海岛燃料运输困难、供电稳定性差的痛点。</w:t>
      </w:r>
    </w:p>
    <w:p w14:paraId="208A0E84" w14:textId="77777777" w:rsidR="00AD4B7F" w:rsidRPr="00834A0A" w:rsidRDefault="00AD4B7F" w:rsidP="00AD4B7F">
      <w:pPr>
        <w:numPr>
          <w:ilvl w:val="0"/>
          <w:numId w:val="5"/>
        </w:numPr>
        <w:rPr>
          <w:rFonts w:hint="eastAsia"/>
        </w:rPr>
      </w:pPr>
      <w:r w:rsidRPr="00834A0A">
        <w:rPr>
          <w:b/>
          <w:bCs/>
        </w:rPr>
        <w:t>工业园区综合供能</w:t>
      </w:r>
      <w:r w:rsidRPr="00834A0A">
        <w:t>：提供电热联产一体化服务，适配大</w:t>
      </w:r>
      <w:proofErr w:type="gramStart"/>
      <w:r w:rsidRPr="00834A0A">
        <w:t>数据算力中心</w:t>
      </w:r>
      <w:proofErr w:type="gramEnd"/>
      <w:r w:rsidRPr="00834A0A">
        <w:t>、高端制造园区零排放用能需求。</w:t>
      </w:r>
    </w:p>
    <w:p w14:paraId="6B5BB1B8" w14:textId="77777777" w:rsidR="00AD4B7F" w:rsidRPr="00834A0A" w:rsidRDefault="00AD4B7F" w:rsidP="00AD4B7F">
      <w:pPr>
        <w:numPr>
          <w:ilvl w:val="0"/>
          <w:numId w:val="5"/>
        </w:numPr>
        <w:rPr>
          <w:rFonts w:hint="eastAsia"/>
        </w:rPr>
      </w:pPr>
      <w:r w:rsidRPr="00834A0A">
        <w:rPr>
          <w:b/>
          <w:bCs/>
        </w:rPr>
        <w:lastRenderedPageBreak/>
        <w:t>海上特种场景</w:t>
      </w:r>
      <w:r w:rsidRPr="00834A0A">
        <w:t>：浮动堆定制设计，可适配海上钻井平台、海洋养殖基地等移动式、离岸式用能场景。</w:t>
      </w:r>
    </w:p>
    <w:p w14:paraId="37BDE2E5" w14:textId="77777777" w:rsidR="00AD4B7F" w:rsidRPr="00834A0A" w:rsidRDefault="00AD4B7F" w:rsidP="00AD4B7F">
      <w:pPr>
        <w:numPr>
          <w:ilvl w:val="0"/>
          <w:numId w:val="5"/>
        </w:numPr>
        <w:rPr>
          <w:rFonts w:hint="eastAsia"/>
        </w:rPr>
      </w:pPr>
      <w:r w:rsidRPr="00834A0A">
        <w:rPr>
          <w:b/>
          <w:bCs/>
        </w:rPr>
        <w:t>浙江本地化落地</w:t>
      </w:r>
      <w:r w:rsidRPr="00834A0A">
        <w:t>：依托浙江省SMR产业联盟资源，推进玲珑一号升级</w:t>
      </w:r>
      <w:proofErr w:type="gramStart"/>
      <w:r w:rsidRPr="00834A0A">
        <w:t>版项目</w:t>
      </w:r>
      <w:proofErr w:type="gramEnd"/>
      <w:r w:rsidRPr="00834A0A">
        <w:t>在舟山落地示范，填补区域能源缺口，替代传统煤电产能。</w:t>
      </w:r>
    </w:p>
    <w:p w14:paraId="0AB63932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2. 国际应用场景</w:t>
      </w:r>
    </w:p>
    <w:p w14:paraId="0BBCEA04" w14:textId="77777777" w:rsidR="00AD4B7F" w:rsidRPr="00834A0A" w:rsidRDefault="00AD4B7F" w:rsidP="00AD4B7F">
      <w:pPr>
        <w:rPr>
          <w:rFonts w:hint="eastAsia"/>
        </w:rPr>
      </w:pPr>
      <w:r w:rsidRPr="00834A0A">
        <w:t>重点布局东南亚、中东、非洲等电网基础设施薄弱、能源缺口较大的海外区域，目前已与罗马尼亚、孟加拉国完成初步商务接洽，推进项目落地洽谈。</w:t>
      </w:r>
    </w:p>
    <w:p w14:paraId="696A4D6E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（二）整体竞争策略</w:t>
      </w:r>
    </w:p>
    <w:p w14:paraId="2E2954B9" w14:textId="77777777" w:rsidR="00AD4B7F" w:rsidRPr="00834A0A" w:rsidRDefault="00AD4B7F" w:rsidP="00AD4B7F">
      <w:pPr>
        <w:rPr>
          <w:rFonts w:hint="eastAsia"/>
        </w:rPr>
      </w:pPr>
      <w:r w:rsidRPr="00834A0A">
        <w:t>坚持差异化赛道布局，避开传统大型核电项目竞争赛道；</w:t>
      </w:r>
      <w:proofErr w:type="gramStart"/>
      <w:r w:rsidRPr="00834A0A">
        <w:t>对标华能</w:t>
      </w:r>
      <w:proofErr w:type="gramEnd"/>
      <w:r w:rsidRPr="00834A0A">
        <w:t>、浙能等大型能源央企，通过联合开发示范项目、共建产业平台的方式，绑定国企资源、获取EPC工程资质，共享</w:t>
      </w:r>
      <w:proofErr w:type="gramStart"/>
      <w:r w:rsidRPr="00834A0A">
        <w:t>成熟核级设备</w:t>
      </w:r>
      <w:proofErr w:type="gramEnd"/>
      <w:r w:rsidRPr="00834A0A">
        <w:t>供应链，快速补齐产业化能力。</w:t>
      </w:r>
    </w:p>
    <w:p w14:paraId="02A3F5EF" w14:textId="77777777" w:rsidR="00AD4B7F" w:rsidRPr="00834A0A" w:rsidRDefault="00000000" w:rsidP="00AD4B7F">
      <w:pPr>
        <w:rPr>
          <w:rFonts w:hint="eastAsia"/>
        </w:rPr>
      </w:pPr>
      <w:r>
        <w:pict w14:anchorId="65B488DD">
          <v:rect id="_x0000_i1028" style="width:0;height:1.5pt" o:hralign="center" o:hrstd="t" o:hr="t" fillcolor="#a0a0a0" stroked="f"/>
        </w:pict>
      </w:r>
    </w:p>
    <w:p w14:paraId="671E7231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四、商业模式与盈利体系</w:t>
      </w:r>
    </w:p>
    <w:p w14:paraId="160FADA1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（一）成本结构分析</w:t>
      </w:r>
    </w:p>
    <w:p w14:paraId="7284AC36" w14:textId="77777777" w:rsidR="00AD4B7F" w:rsidRPr="00834A0A" w:rsidRDefault="00AD4B7F" w:rsidP="00AD4B7F">
      <w:pPr>
        <w:numPr>
          <w:ilvl w:val="0"/>
          <w:numId w:val="6"/>
        </w:numPr>
        <w:rPr>
          <w:rFonts w:hint="eastAsia"/>
        </w:rPr>
      </w:pPr>
      <w:r w:rsidRPr="00834A0A">
        <w:rPr>
          <w:b/>
          <w:bCs/>
        </w:rPr>
        <w:t>初始建设成本</w:t>
      </w:r>
      <w:r w:rsidRPr="00834A0A">
        <w:t>：</w:t>
      </w:r>
      <w:proofErr w:type="gramStart"/>
      <w:r w:rsidRPr="00834A0A">
        <w:t>单项目</w:t>
      </w:r>
      <w:proofErr w:type="gramEnd"/>
      <w:r w:rsidRPr="00834A0A">
        <w:t>初期建设投入较高，参考上海电气量产经验，项目实现6-8台批量化生产后，单位综合成本可下降50%-60%，彻底打通低成本量产模式。</w:t>
      </w:r>
    </w:p>
    <w:p w14:paraId="66CF92B2" w14:textId="77777777" w:rsidR="00AD4B7F" w:rsidRPr="00834A0A" w:rsidRDefault="00AD4B7F" w:rsidP="00AD4B7F">
      <w:pPr>
        <w:numPr>
          <w:ilvl w:val="0"/>
          <w:numId w:val="6"/>
        </w:numPr>
        <w:rPr>
          <w:rFonts w:hint="eastAsia"/>
        </w:rPr>
      </w:pPr>
      <w:r w:rsidRPr="00834A0A">
        <w:rPr>
          <w:b/>
          <w:bCs/>
        </w:rPr>
        <w:t>折旧周期争议</w:t>
      </w:r>
      <w:r w:rsidRPr="00834A0A">
        <w:t>：财务测算体系按60年设备折旧周期核算，银行贷款审批口径普遍认可20-30年折旧周期，后续需统一核算标准。</w:t>
      </w:r>
    </w:p>
    <w:p w14:paraId="443B92E7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（二）“5+1”多维盈利模式</w:t>
      </w:r>
    </w:p>
    <w:p w14:paraId="3C7F7266" w14:textId="77777777" w:rsidR="00AD4B7F" w:rsidRPr="00834A0A" w:rsidRDefault="00AD4B7F" w:rsidP="00AD4B7F">
      <w:pPr>
        <w:rPr>
          <w:rFonts w:hint="eastAsia"/>
        </w:rPr>
      </w:pPr>
      <w:r w:rsidRPr="00834A0A">
        <w:t>构建轻资产、高周转、长周期的复合型盈利体系，涵盖六大收益板块：</w:t>
      </w:r>
    </w:p>
    <w:p w14:paraId="00547BAA" w14:textId="77777777" w:rsidR="00AD4B7F" w:rsidRPr="00834A0A" w:rsidRDefault="00AD4B7F" w:rsidP="00AD4B7F">
      <w:pPr>
        <w:numPr>
          <w:ilvl w:val="0"/>
          <w:numId w:val="7"/>
        </w:numPr>
        <w:rPr>
          <w:rFonts w:hint="eastAsia"/>
        </w:rPr>
      </w:pPr>
      <w:r w:rsidRPr="00834A0A">
        <w:rPr>
          <w:b/>
          <w:bCs/>
        </w:rPr>
        <w:t>技术授权费</w:t>
      </w:r>
      <w:r w:rsidRPr="00834A0A">
        <w:t>：单模块授权费用500万美元，毛利率高达80%，为核心高利润板块。</w:t>
      </w:r>
    </w:p>
    <w:p w14:paraId="4418DC9C" w14:textId="77777777" w:rsidR="00AD4B7F" w:rsidRPr="00834A0A" w:rsidRDefault="00AD4B7F" w:rsidP="00AD4B7F">
      <w:pPr>
        <w:numPr>
          <w:ilvl w:val="0"/>
          <w:numId w:val="7"/>
        </w:numPr>
        <w:rPr>
          <w:rFonts w:hint="eastAsia"/>
        </w:rPr>
      </w:pPr>
      <w:r w:rsidRPr="00834A0A">
        <w:rPr>
          <w:b/>
          <w:bCs/>
        </w:rPr>
        <w:t>设计服务费</w:t>
      </w:r>
      <w:r w:rsidRPr="00834A0A">
        <w:t>：前端工程方案设计、整体架构设计收费，项目利润率占比达60%。</w:t>
      </w:r>
    </w:p>
    <w:p w14:paraId="08D41AD4" w14:textId="77777777" w:rsidR="00AD4B7F" w:rsidRPr="00834A0A" w:rsidRDefault="00AD4B7F" w:rsidP="00AD4B7F">
      <w:pPr>
        <w:numPr>
          <w:ilvl w:val="0"/>
          <w:numId w:val="7"/>
        </w:numPr>
        <w:rPr>
          <w:rFonts w:hint="eastAsia"/>
        </w:rPr>
      </w:pPr>
      <w:r w:rsidRPr="00834A0A">
        <w:rPr>
          <w:b/>
          <w:bCs/>
        </w:rPr>
        <w:t>核心设备销售</w:t>
      </w:r>
      <w:r w:rsidRPr="00834A0A">
        <w:t>：核心自</w:t>
      </w:r>
      <w:proofErr w:type="gramStart"/>
      <w:r w:rsidRPr="00834A0A">
        <w:t>研</w:t>
      </w:r>
      <w:proofErr w:type="gramEnd"/>
      <w:r w:rsidRPr="00834A0A">
        <w:t>设备占项目总成本70%，稳定毛利率15%。</w:t>
      </w:r>
    </w:p>
    <w:p w14:paraId="4C15E3D3" w14:textId="77777777" w:rsidR="00AD4B7F" w:rsidRPr="00834A0A" w:rsidRDefault="00AD4B7F" w:rsidP="00AD4B7F">
      <w:pPr>
        <w:numPr>
          <w:ilvl w:val="0"/>
          <w:numId w:val="7"/>
        </w:numPr>
        <w:rPr>
          <w:rFonts w:hint="eastAsia"/>
        </w:rPr>
      </w:pPr>
      <w:r w:rsidRPr="00834A0A">
        <w:rPr>
          <w:b/>
          <w:bCs/>
        </w:rPr>
        <w:t>EPC工程总承包</w:t>
      </w:r>
      <w:r w:rsidRPr="00834A0A">
        <w:t>：</w:t>
      </w:r>
      <w:proofErr w:type="gramStart"/>
      <w:r w:rsidRPr="00834A0A">
        <w:t>单项目</w:t>
      </w:r>
      <w:proofErr w:type="gramEnd"/>
      <w:r w:rsidRPr="00834A0A">
        <w:t>工程总包利润约0.96亿元，构成核心营收支撑。</w:t>
      </w:r>
    </w:p>
    <w:p w14:paraId="7ED1E0F4" w14:textId="77777777" w:rsidR="00AD4B7F" w:rsidRPr="00834A0A" w:rsidRDefault="00AD4B7F" w:rsidP="00AD4B7F">
      <w:pPr>
        <w:numPr>
          <w:ilvl w:val="0"/>
          <w:numId w:val="7"/>
        </w:numPr>
        <w:rPr>
          <w:rFonts w:hint="eastAsia"/>
        </w:rPr>
      </w:pPr>
      <w:r w:rsidRPr="00834A0A">
        <w:rPr>
          <w:b/>
          <w:bCs/>
        </w:rPr>
        <w:t>全周期运维服务</w:t>
      </w:r>
      <w:r w:rsidRPr="00834A0A">
        <w:t>：覆盖反应堆60年全生命周期，采用前5年预收运</w:t>
      </w:r>
      <w:proofErr w:type="gramStart"/>
      <w:r w:rsidRPr="00834A0A">
        <w:t>维费用</w:t>
      </w:r>
      <w:proofErr w:type="gramEnd"/>
      <w:r w:rsidRPr="00834A0A">
        <w:t>模式，保障现金流稳定。</w:t>
      </w:r>
    </w:p>
    <w:p w14:paraId="54AFDF89" w14:textId="77777777" w:rsidR="00AD4B7F" w:rsidRPr="00834A0A" w:rsidRDefault="00AD4B7F" w:rsidP="00AD4B7F">
      <w:pPr>
        <w:numPr>
          <w:ilvl w:val="0"/>
          <w:numId w:val="7"/>
        </w:numPr>
        <w:rPr>
          <w:rFonts w:hint="eastAsia"/>
        </w:rPr>
      </w:pPr>
      <w:r w:rsidRPr="00834A0A">
        <w:rPr>
          <w:b/>
          <w:bCs/>
        </w:rPr>
        <w:t>政府专项补贴</w:t>
      </w:r>
      <w:r w:rsidRPr="00834A0A">
        <w:t>：可申报宁波“甬江人才”专项计划，享受60%融资配套政策（例：3000万元融资可配套1800万元政府资金）。</w:t>
      </w:r>
    </w:p>
    <w:p w14:paraId="7A1F5E03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lastRenderedPageBreak/>
        <w:t>（三）2026-2030年财务测算</w:t>
      </w:r>
    </w:p>
    <w:p w14:paraId="206691BA" w14:textId="77777777" w:rsidR="00AD4B7F" w:rsidRPr="00834A0A" w:rsidRDefault="00AD4B7F" w:rsidP="00AD4B7F">
      <w:pPr>
        <w:numPr>
          <w:ilvl w:val="0"/>
          <w:numId w:val="8"/>
        </w:numPr>
        <w:rPr>
          <w:rFonts w:hint="eastAsia"/>
        </w:rPr>
      </w:pPr>
      <w:r w:rsidRPr="00834A0A">
        <w:rPr>
          <w:b/>
          <w:bCs/>
        </w:rPr>
        <w:t>营收目标</w:t>
      </w:r>
      <w:r w:rsidRPr="00834A0A">
        <w:t>：2027年实现首个客户签约落地，2030年累计签约客户超10家，项目整体总收入突破50亿元。</w:t>
      </w:r>
    </w:p>
    <w:p w14:paraId="19F15122" w14:textId="77777777" w:rsidR="00AD4B7F" w:rsidRPr="00834A0A" w:rsidRDefault="00AD4B7F" w:rsidP="00AD4B7F">
      <w:pPr>
        <w:numPr>
          <w:ilvl w:val="0"/>
          <w:numId w:val="8"/>
        </w:numPr>
        <w:rPr>
          <w:rFonts w:hint="eastAsia"/>
        </w:rPr>
      </w:pPr>
      <w:r w:rsidRPr="00834A0A">
        <w:rPr>
          <w:b/>
          <w:bCs/>
        </w:rPr>
        <w:t>盈利水平</w:t>
      </w:r>
      <w:r w:rsidRPr="00834A0A">
        <w:t>：综合毛利率维持50%-60%，核心依托轻资产运营模式，研发投入占比达90%，</w:t>
      </w:r>
      <w:proofErr w:type="gramStart"/>
      <w:r w:rsidRPr="00834A0A">
        <w:t>剥离低</w:t>
      </w:r>
      <w:proofErr w:type="gramEnd"/>
      <w:r w:rsidRPr="00834A0A">
        <w:t>毛利施工环节。</w:t>
      </w:r>
    </w:p>
    <w:p w14:paraId="59C2408B" w14:textId="77777777" w:rsidR="00AD4B7F" w:rsidRPr="00834A0A" w:rsidRDefault="00AD4B7F" w:rsidP="00AD4B7F">
      <w:pPr>
        <w:numPr>
          <w:ilvl w:val="0"/>
          <w:numId w:val="8"/>
        </w:numPr>
        <w:rPr>
          <w:rFonts w:hint="eastAsia"/>
        </w:rPr>
      </w:pPr>
      <w:r w:rsidRPr="00834A0A">
        <w:rPr>
          <w:b/>
          <w:bCs/>
        </w:rPr>
        <w:t>盈利创新模式</w:t>
      </w:r>
      <w:r w:rsidRPr="00834A0A">
        <w:t>：对标苹果轻资产运营逻辑，聚焦高利润的核心设计、技术研发环节，将低毛利的建造、施工业务对外外包；依托“热电氢”多能源综合服务模式提升附加值，工业高温供热收益显著高于传统单纯发电收益。</w:t>
      </w:r>
    </w:p>
    <w:p w14:paraId="0C33015F" w14:textId="77777777" w:rsidR="00AD4B7F" w:rsidRPr="00834A0A" w:rsidRDefault="00000000" w:rsidP="00AD4B7F">
      <w:pPr>
        <w:rPr>
          <w:rFonts w:hint="eastAsia"/>
        </w:rPr>
      </w:pPr>
      <w:r>
        <w:pict w14:anchorId="59F3642B">
          <v:rect id="_x0000_i1029" style="width:0;height:1.5pt" o:hralign="center" o:hrstd="t" o:hr="t" fillcolor="#a0a0a0" stroked="f"/>
        </w:pict>
      </w:r>
    </w:p>
    <w:p w14:paraId="1BC84A11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五、安全审批与政策支撑</w:t>
      </w:r>
    </w:p>
    <w:p w14:paraId="6DCE3CA0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（一）安全体系搭建与公众接受度建设</w:t>
      </w:r>
    </w:p>
    <w:p w14:paraId="1BF8A6C9" w14:textId="77777777" w:rsidR="00AD4B7F" w:rsidRPr="00834A0A" w:rsidRDefault="00AD4B7F" w:rsidP="00AD4B7F">
      <w:pPr>
        <w:numPr>
          <w:ilvl w:val="0"/>
          <w:numId w:val="9"/>
        </w:numPr>
        <w:rPr>
          <w:rFonts w:hint="eastAsia"/>
        </w:rPr>
      </w:pPr>
      <w:r w:rsidRPr="00834A0A">
        <w:rPr>
          <w:b/>
          <w:bCs/>
        </w:rPr>
        <w:t>辐射安全管控</w:t>
      </w:r>
      <w:r w:rsidRPr="00834A0A">
        <w:t>：项目设备辐射值低于自然环境背景值（低于航空飞行辐射值），建立“千分之一风险增量”科普认知体系，降低公众安全顾虑。</w:t>
      </w:r>
    </w:p>
    <w:p w14:paraId="2D232CC9" w14:textId="77777777" w:rsidR="00AD4B7F" w:rsidRPr="00834A0A" w:rsidRDefault="00AD4B7F" w:rsidP="00AD4B7F">
      <w:pPr>
        <w:numPr>
          <w:ilvl w:val="0"/>
          <w:numId w:val="9"/>
        </w:numPr>
        <w:rPr>
          <w:rFonts w:hint="eastAsia"/>
        </w:rPr>
      </w:pPr>
      <w:r w:rsidRPr="00834A0A">
        <w:rPr>
          <w:b/>
          <w:bCs/>
        </w:rPr>
        <w:t>事故防护设计</w:t>
      </w:r>
      <w:r w:rsidRPr="00834A0A">
        <w:t>：采用地下埋设、水池被动冷却等被动安全设计，</w:t>
      </w:r>
      <w:proofErr w:type="gramStart"/>
      <w:r w:rsidRPr="00834A0A">
        <w:t>无主动</w:t>
      </w:r>
      <w:proofErr w:type="gramEnd"/>
      <w:r w:rsidRPr="00834A0A">
        <w:t>操作依赖，大幅提升事故容错率与安全可信度。</w:t>
      </w:r>
    </w:p>
    <w:p w14:paraId="3979E49A" w14:textId="77777777" w:rsidR="00AD4B7F" w:rsidRPr="00834A0A" w:rsidRDefault="00AD4B7F" w:rsidP="00AD4B7F">
      <w:pPr>
        <w:numPr>
          <w:ilvl w:val="0"/>
          <w:numId w:val="9"/>
        </w:numPr>
        <w:rPr>
          <w:rFonts w:hint="eastAsia"/>
        </w:rPr>
      </w:pPr>
      <w:r w:rsidRPr="00834A0A">
        <w:rPr>
          <w:b/>
          <w:bCs/>
        </w:rPr>
        <w:t>技术验证规划</w:t>
      </w:r>
      <w:r w:rsidRPr="00834A0A">
        <w:t>：2026年前投入1.1亿元搭建综合实验验证平台，全面核验安全运行机制；依托AI技术模拟各类极端事故场景，压缩安全审批周期，国内审批周期可缩短至12个月，国际审批周期9个月。</w:t>
      </w:r>
    </w:p>
    <w:p w14:paraId="1443A9A9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（二）政策红利与审批壁垒</w:t>
      </w:r>
    </w:p>
    <w:p w14:paraId="02D07757" w14:textId="77777777" w:rsidR="00AD4B7F" w:rsidRPr="00834A0A" w:rsidRDefault="00AD4B7F" w:rsidP="00AD4B7F">
      <w:pPr>
        <w:numPr>
          <w:ilvl w:val="0"/>
          <w:numId w:val="10"/>
        </w:numPr>
        <w:rPr>
          <w:rFonts w:hint="eastAsia"/>
        </w:rPr>
      </w:pPr>
      <w:r w:rsidRPr="00834A0A">
        <w:rPr>
          <w:b/>
          <w:bCs/>
        </w:rPr>
        <w:t>政策支持</w:t>
      </w:r>
      <w:r w:rsidRPr="00834A0A">
        <w:t>：《原子能法》明确扶持小型模块化反应堆产业发展，地方政府配套土地、税收减免等优惠政策；国家电投、中广核等</w:t>
      </w:r>
      <w:proofErr w:type="gramStart"/>
      <w:r w:rsidRPr="00834A0A">
        <w:t>头部央企协同</w:t>
      </w:r>
      <w:proofErr w:type="gramEnd"/>
      <w:r w:rsidRPr="00834A0A">
        <w:t>推进产业链整合，完善产业配套。</w:t>
      </w:r>
    </w:p>
    <w:p w14:paraId="127EE7E6" w14:textId="77777777" w:rsidR="00AD4B7F" w:rsidRPr="00834A0A" w:rsidRDefault="00AD4B7F" w:rsidP="00AD4B7F">
      <w:pPr>
        <w:numPr>
          <w:ilvl w:val="0"/>
          <w:numId w:val="10"/>
        </w:numPr>
        <w:rPr>
          <w:rFonts w:hint="eastAsia"/>
        </w:rPr>
      </w:pPr>
      <w:r w:rsidRPr="00834A0A">
        <w:rPr>
          <w:b/>
          <w:bCs/>
        </w:rPr>
        <w:t>核心审批要求</w:t>
      </w:r>
      <w:r w:rsidRPr="00834A0A">
        <w:t>：项目需通过</w:t>
      </w:r>
      <w:proofErr w:type="gramStart"/>
      <w:r w:rsidRPr="00834A0A">
        <w:t>国家发改委</w:t>
      </w:r>
      <w:proofErr w:type="gramEnd"/>
      <w:r w:rsidRPr="00834A0A">
        <w:t>审批，核心审核维度为区域电力供需平衡、项目能耗与安全合</w:t>
      </w:r>
      <w:proofErr w:type="gramStart"/>
      <w:r w:rsidRPr="00834A0A">
        <w:t>规</w:t>
      </w:r>
      <w:proofErr w:type="gramEnd"/>
      <w:r w:rsidRPr="00834A0A">
        <w:t>性。</w:t>
      </w:r>
    </w:p>
    <w:p w14:paraId="29932B3D" w14:textId="77777777" w:rsidR="00AD4B7F" w:rsidRPr="00834A0A" w:rsidRDefault="00AD4B7F" w:rsidP="00AD4B7F">
      <w:pPr>
        <w:numPr>
          <w:ilvl w:val="0"/>
          <w:numId w:val="10"/>
        </w:numPr>
        <w:rPr>
          <w:rFonts w:hint="eastAsia"/>
        </w:rPr>
      </w:pPr>
      <w:r w:rsidRPr="00834A0A">
        <w:rPr>
          <w:b/>
          <w:bCs/>
        </w:rPr>
        <w:t>核燃料监管</w:t>
      </w:r>
      <w:r w:rsidRPr="00834A0A">
        <w:t>：核燃料供应受国际原子能机构（IAEA）统一监管，客户可自主选择中国、俄罗斯、法国等多渠道燃料采购资源。</w:t>
      </w:r>
    </w:p>
    <w:p w14:paraId="0DEE94FC" w14:textId="77777777" w:rsidR="00AD4B7F" w:rsidRPr="00834A0A" w:rsidRDefault="00000000" w:rsidP="00AD4B7F">
      <w:pPr>
        <w:rPr>
          <w:rFonts w:hint="eastAsia"/>
        </w:rPr>
      </w:pPr>
      <w:r>
        <w:pict w14:anchorId="6956B650">
          <v:rect id="_x0000_i1030" style="width:0;height:1.5pt" o:hralign="center" o:hrstd="t" o:hr="t" fillcolor="#a0a0a0" stroked="f"/>
        </w:pict>
      </w:r>
    </w:p>
    <w:p w14:paraId="14D64883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六、行业竞争格局与团队核心优势</w:t>
      </w:r>
    </w:p>
    <w:p w14:paraId="7BA88F92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（一）</w:t>
      </w:r>
      <w:proofErr w:type="gramStart"/>
      <w:r w:rsidRPr="00834A0A">
        <w:rPr>
          <w:b/>
          <w:bCs/>
        </w:rPr>
        <w:t>国内外竞品动态</w:t>
      </w:r>
      <w:proofErr w:type="gramEnd"/>
    </w:p>
    <w:p w14:paraId="0C98C6E8" w14:textId="77777777" w:rsidR="00AD4B7F" w:rsidRPr="00834A0A" w:rsidRDefault="00AD4B7F" w:rsidP="00AD4B7F">
      <w:pPr>
        <w:numPr>
          <w:ilvl w:val="0"/>
          <w:numId w:val="11"/>
        </w:numPr>
        <w:rPr>
          <w:rFonts w:hint="eastAsia"/>
        </w:rPr>
      </w:pPr>
      <w:r w:rsidRPr="00834A0A">
        <w:rPr>
          <w:b/>
          <w:bCs/>
        </w:rPr>
        <w:t>国内竞品</w:t>
      </w:r>
      <w:r w:rsidRPr="00834A0A">
        <w:t>：君和原子（核心团队为前中广核高管，融资规模2.5-8亿元，无成熟小堆落地经验）、未来支点（交大技术背景，融资规模不足亿元，主打热管堆技术路线），整体技术落地能力、团队实战经验弱于本项目。</w:t>
      </w:r>
    </w:p>
    <w:p w14:paraId="5C13774A" w14:textId="77777777" w:rsidR="00AD4B7F" w:rsidRPr="00834A0A" w:rsidRDefault="00AD4B7F" w:rsidP="00AD4B7F">
      <w:pPr>
        <w:numPr>
          <w:ilvl w:val="0"/>
          <w:numId w:val="11"/>
        </w:numPr>
        <w:rPr>
          <w:rFonts w:hint="eastAsia"/>
        </w:rPr>
      </w:pPr>
      <w:r w:rsidRPr="00834A0A">
        <w:rPr>
          <w:b/>
          <w:bCs/>
        </w:rPr>
        <w:lastRenderedPageBreak/>
        <w:t>国外竞品</w:t>
      </w:r>
      <w:r w:rsidRPr="00834A0A">
        <w:t>：以美国</w:t>
      </w:r>
      <w:proofErr w:type="spellStart"/>
      <w:r w:rsidRPr="00834A0A">
        <w:t>NuScale</w:t>
      </w:r>
      <w:proofErr w:type="spellEnd"/>
      <w:r w:rsidRPr="00834A0A">
        <w:t>为代表，依赖法国、韩国供应链体系，供应</w:t>
      </w:r>
      <w:proofErr w:type="gramStart"/>
      <w:r w:rsidRPr="00834A0A">
        <w:t>链成本</w:t>
      </w:r>
      <w:proofErr w:type="gramEnd"/>
      <w:r w:rsidRPr="00834A0A">
        <w:t>高、响应慢；本项目依托国内完整核电产业链，具备成本与本土化服务双重优势。</w:t>
      </w:r>
    </w:p>
    <w:p w14:paraId="71D436E2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（二）团队核心竞争力</w:t>
      </w:r>
    </w:p>
    <w:p w14:paraId="754A769B" w14:textId="77777777" w:rsidR="00AD4B7F" w:rsidRPr="00834A0A" w:rsidRDefault="00AD4B7F" w:rsidP="00AD4B7F">
      <w:pPr>
        <w:numPr>
          <w:ilvl w:val="0"/>
          <w:numId w:val="12"/>
        </w:numPr>
        <w:rPr>
          <w:rFonts w:hint="eastAsia"/>
        </w:rPr>
      </w:pPr>
      <w:r w:rsidRPr="00834A0A">
        <w:rPr>
          <w:b/>
          <w:bCs/>
        </w:rPr>
        <w:t>技术实战优势</w:t>
      </w:r>
      <w:r w:rsidRPr="00834A0A">
        <w:t>：三位核心负责人均具备小堆专项设计经验，拥有海军、清华、中广核多重核心技术背景，区别于行业内传统大堆转型团队，专项技术匹配度更高。</w:t>
      </w:r>
    </w:p>
    <w:p w14:paraId="44B517E9" w14:textId="77777777" w:rsidR="00AD4B7F" w:rsidRPr="00834A0A" w:rsidRDefault="00AD4B7F" w:rsidP="00AD4B7F">
      <w:pPr>
        <w:numPr>
          <w:ilvl w:val="0"/>
          <w:numId w:val="12"/>
        </w:numPr>
        <w:rPr>
          <w:rFonts w:hint="eastAsia"/>
        </w:rPr>
      </w:pPr>
      <w:r w:rsidRPr="00834A0A">
        <w:rPr>
          <w:b/>
          <w:bCs/>
        </w:rPr>
        <w:t>专利</w:t>
      </w:r>
      <w:proofErr w:type="gramStart"/>
      <w:r w:rsidRPr="00834A0A">
        <w:rPr>
          <w:b/>
          <w:bCs/>
        </w:rPr>
        <w:t>与风控优势</w:t>
      </w:r>
      <w:proofErr w:type="gramEnd"/>
      <w:r w:rsidRPr="00834A0A">
        <w:t>：聚焦热交换器等非标核心设备开展专利布局，提前规避行业技术侵权风险，构建自主技术壁垒。</w:t>
      </w:r>
    </w:p>
    <w:p w14:paraId="72632C5E" w14:textId="77777777" w:rsidR="00AD4B7F" w:rsidRPr="00834A0A" w:rsidRDefault="00000000" w:rsidP="00AD4B7F">
      <w:pPr>
        <w:rPr>
          <w:rFonts w:hint="eastAsia"/>
        </w:rPr>
      </w:pPr>
      <w:r>
        <w:pict w14:anchorId="3E9CFC18">
          <v:rect id="_x0000_i1031" style="width:0;height:1.5pt" o:hralign="center" o:hrstd="t" o:hr="t" fillcolor="#a0a0a0" stroked="f"/>
        </w:pict>
      </w:r>
    </w:p>
    <w:p w14:paraId="61AA1379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七、项目战略实施路径与阶段行动计划</w:t>
      </w:r>
    </w:p>
    <w:p w14:paraId="54B9F694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（一）短期计划（2024-2025年）</w:t>
      </w:r>
    </w:p>
    <w:p w14:paraId="7D355BA3" w14:textId="77777777" w:rsidR="00AD4B7F" w:rsidRPr="00834A0A" w:rsidRDefault="00AD4B7F" w:rsidP="00AD4B7F">
      <w:pPr>
        <w:numPr>
          <w:ilvl w:val="0"/>
          <w:numId w:val="13"/>
        </w:numPr>
        <w:rPr>
          <w:rFonts w:hint="eastAsia"/>
        </w:rPr>
      </w:pPr>
      <w:r w:rsidRPr="00834A0A">
        <w:rPr>
          <w:b/>
          <w:bCs/>
        </w:rPr>
        <w:t>技术与项目推进</w:t>
      </w:r>
      <w:r w:rsidRPr="00834A0A">
        <w:t>：完成项目全套概念设计，落地首批客户意向订单签约，启动宁波、成都、深圳三大研发中心建设。</w:t>
      </w:r>
    </w:p>
    <w:p w14:paraId="03096E2F" w14:textId="77777777" w:rsidR="00AD4B7F" w:rsidRPr="00834A0A" w:rsidRDefault="00AD4B7F" w:rsidP="00AD4B7F">
      <w:pPr>
        <w:numPr>
          <w:ilvl w:val="0"/>
          <w:numId w:val="13"/>
        </w:numPr>
        <w:rPr>
          <w:rFonts w:hint="eastAsia"/>
        </w:rPr>
      </w:pPr>
      <w:r w:rsidRPr="00834A0A">
        <w:rPr>
          <w:b/>
          <w:bCs/>
        </w:rPr>
        <w:t>政策资金申报</w:t>
      </w:r>
      <w:r w:rsidRPr="00834A0A">
        <w:t>：全力申报宁波“甬江人才”专项计划，争取1800万元政府配套资金。</w:t>
      </w:r>
    </w:p>
    <w:p w14:paraId="1BD4BF31" w14:textId="77777777" w:rsidR="00AD4B7F" w:rsidRPr="00834A0A" w:rsidRDefault="00AD4B7F" w:rsidP="00AD4B7F">
      <w:pPr>
        <w:numPr>
          <w:ilvl w:val="0"/>
          <w:numId w:val="13"/>
        </w:numPr>
        <w:rPr>
          <w:rFonts w:hint="eastAsia"/>
        </w:rPr>
      </w:pPr>
      <w:r w:rsidRPr="00834A0A">
        <w:rPr>
          <w:b/>
          <w:bCs/>
        </w:rPr>
        <w:t>客户与产业生态搭建</w:t>
      </w:r>
      <w:r w:rsidRPr="00834A0A">
        <w:t>：锁定华能、浙能、字节跳动</w:t>
      </w:r>
      <w:proofErr w:type="gramStart"/>
      <w:r w:rsidRPr="00834A0A">
        <w:t>算力中心</w:t>
      </w:r>
      <w:proofErr w:type="gramEnd"/>
      <w:r w:rsidRPr="00834A0A">
        <w:t>等首批核心客户；联合上海电气等龙头企业组建产业联盟，培育</w:t>
      </w:r>
      <w:proofErr w:type="gramStart"/>
      <w:r w:rsidRPr="00834A0A">
        <w:t>本土化核级设备</w:t>
      </w:r>
      <w:proofErr w:type="gramEnd"/>
      <w:r w:rsidRPr="00834A0A">
        <w:t>供应链。</w:t>
      </w:r>
    </w:p>
    <w:p w14:paraId="4BB78488" w14:textId="77777777" w:rsidR="00AD4B7F" w:rsidRPr="00834A0A" w:rsidRDefault="00AD4B7F" w:rsidP="00AD4B7F">
      <w:pPr>
        <w:numPr>
          <w:ilvl w:val="0"/>
          <w:numId w:val="13"/>
        </w:numPr>
        <w:rPr>
          <w:rFonts w:hint="eastAsia"/>
        </w:rPr>
      </w:pPr>
      <w:r w:rsidRPr="00834A0A">
        <w:rPr>
          <w:b/>
          <w:bCs/>
        </w:rPr>
        <w:t>重点待决事项</w:t>
      </w:r>
      <w:r w:rsidRPr="00834A0A">
        <w:t>：5月下</w:t>
      </w:r>
      <w:proofErr w:type="gramStart"/>
      <w:r w:rsidRPr="00834A0A">
        <w:t>半旬由李老师</w:t>
      </w:r>
      <w:proofErr w:type="gramEnd"/>
      <w:r w:rsidRPr="00834A0A">
        <w:t>牵头对接宁波能源局，获取官方政策指导；</w:t>
      </w:r>
      <w:proofErr w:type="gramStart"/>
      <w:r w:rsidRPr="00834A0A">
        <w:t>调研鼎晖等</w:t>
      </w:r>
      <w:proofErr w:type="gramEnd"/>
      <w:r w:rsidRPr="00834A0A">
        <w:t>头部投资机构核电产业布局；完善专利规避与技术保护方案；搭建</w:t>
      </w:r>
      <w:proofErr w:type="gramStart"/>
      <w:r w:rsidRPr="00834A0A">
        <w:t>首堆项目精细化成本</w:t>
      </w:r>
      <w:proofErr w:type="gramEnd"/>
      <w:r w:rsidRPr="00834A0A">
        <w:t>拆分模型。</w:t>
      </w:r>
    </w:p>
    <w:p w14:paraId="5A643C0F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（二）中期计划（2026-2027年）</w:t>
      </w:r>
    </w:p>
    <w:p w14:paraId="5260DF71" w14:textId="77777777" w:rsidR="00AD4B7F" w:rsidRPr="00834A0A" w:rsidRDefault="00AD4B7F" w:rsidP="00AD4B7F">
      <w:pPr>
        <w:numPr>
          <w:ilvl w:val="0"/>
          <w:numId w:val="14"/>
        </w:numPr>
        <w:rPr>
          <w:rFonts w:hint="eastAsia"/>
        </w:rPr>
      </w:pPr>
      <w:r w:rsidRPr="00834A0A">
        <w:rPr>
          <w:b/>
          <w:bCs/>
        </w:rPr>
        <w:t>技术验证落地</w:t>
      </w:r>
      <w:r w:rsidRPr="00834A0A">
        <w:t>：建成全套试验台架，完成所有安全性能验证，正式向国家核安全局提交审批材料。</w:t>
      </w:r>
    </w:p>
    <w:p w14:paraId="6968E3A4" w14:textId="77777777" w:rsidR="00AD4B7F" w:rsidRPr="00834A0A" w:rsidRDefault="00AD4B7F" w:rsidP="00AD4B7F">
      <w:pPr>
        <w:numPr>
          <w:ilvl w:val="0"/>
          <w:numId w:val="14"/>
        </w:numPr>
        <w:rPr>
          <w:rFonts w:hint="eastAsia"/>
        </w:rPr>
      </w:pPr>
      <w:r w:rsidRPr="00834A0A">
        <w:rPr>
          <w:b/>
          <w:bCs/>
        </w:rPr>
        <w:t>标杆客户锁定</w:t>
      </w:r>
      <w:r w:rsidRPr="00834A0A">
        <w:t>：落地首个商业化示范项目，优先</w:t>
      </w:r>
      <w:proofErr w:type="gramStart"/>
      <w:r w:rsidRPr="00834A0A">
        <w:t>锁定算力中心</w:t>
      </w:r>
      <w:proofErr w:type="gramEnd"/>
      <w:r w:rsidRPr="00834A0A">
        <w:t>、大型化工园区核心客户。</w:t>
      </w:r>
    </w:p>
    <w:p w14:paraId="77F1F280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（三）长期计划（2028年后）</w:t>
      </w:r>
    </w:p>
    <w:p w14:paraId="17F1163C" w14:textId="77777777" w:rsidR="00AD4B7F" w:rsidRPr="00834A0A" w:rsidRDefault="00AD4B7F" w:rsidP="00AD4B7F">
      <w:pPr>
        <w:numPr>
          <w:ilvl w:val="0"/>
          <w:numId w:val="15"/>
        </w:numPr>
        <w:rPr>
          <w:rFonts w:hint="eastAsia"/>
        </w:rPr>
      </w:pPr>
      <w:r w:rsidRPr="00834A0A">
        <w:rPr>
          <w:b/>
          <w:bCs/>
        </w:rPr>
        <w:t>全球化市场拓展</w:t>
      </w:r>
      <w:r w:rsidRPr="00834A0A">
        <w:t>：全面推进海外市场布局，拓展浮动核电站、深井能源探测等创新应用场景。</w:t>
      </w:r>
    </w:p>
    <w:p w14:paraId="16EEA77C" w14:textId="77777777" w:rsidR="00AD4B7F" w:rsidRPr="00834A0A" w:rsidRDefault="00AD4B7F" w:rsidP="00AD4B7F">
      <w:pPr>
        <w:numPr>
          <w:ilvl w:val="0"/>
          <w:numId w:val="15"/>
        </w:numPr>
        <w:rPr>
          <w:rFonts w:hint="eastAsia"/>
        </w:rPr>
      </w:pPr>
      <w:r w:rsidRPr="00834A0A">
        <w:rPr>
          <w:b/>
          <w:bCs/>
        </w:rPr>
        <w:t>产品矩阵迭代</w:t>
      </w:r>
      <w:r w:rsidRPr="00834A0A">
        <w:t>：研发5MW级微型热管堆，适配高原边防供电场景；布局同位素生产装置，拓展核能多元化应用。</w:t>
      </w:r>
    </w:p>
    <w:p w14:paraId="5C9BEF8D" w14:textId="77777777" w:rsidR="00AD4B7F" w:rsidRPr="00834A0A" w:rsidRDefault="00AD4B7F" w:rsidP="00AD4B7F">
      <w:pPr>
        <w:numPr>
          <w:ilvl w:val="0"/>
          <w:numId w:val="15"/>
        </w:numPr>
        <w:rPr>
          <w:rFonts w:hint="eastAsia"/>
        </w:rPr>
      </w:pPr>
      <w:r w:rsidRPr="00834A0A">
        <w:rPr>
          <w:b/>
          <w:bCs/>
        </w:rPr>
        <w:t>前沿技术预留</w:t>
      </w:r>
      <w:r w:rsidRPr="00834A0A">
        <w:t>：探索核能与新能源混合能源体系，预留核聚变技术对接接口</w:t>
      </w:r>
      <w:r w:rsidRPr="00834A0A">
        <w:lastRenderedPageBreak/>
        <w:t>（核聚变商业化预计30-50年落地）。</w:t>
      </w:r>
    </w:p>
    <w:p w14:paraId="6541D434" w14:textId="77777777" w:rsidR="00AD4B7F" w:rsidRPr="00834A0A" w:rsidRDefault="00000000" w:rsidP="00AD4B7F">
      <w:pPr>
        <w:rPr>
          <w:rFonts w:hint="eastAsia"/>
        </w:rPr>
      </w:pPr>
      <w:r>
        <w:pict w14:anchorId="2780072D">
          <v:rect id="_x0000_i1032" style="width:0;height:1.5pt" o:hralign="center" o:hrstd="t" o:hr="t" fillcolor="#a0a0a0" stroked="f"/>
        </w:pict>
      </w:r>
    </w:p>
    <w:p w14:paraId="2976C2E2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八、核心风险与对应应对策略</w:t>
      </w:r>
    </w:p>
    <w:p w14:paraId="4C1F1278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（一）技术验证风险</w:t>
      </w:r>
    </w:p>
    <w:p w14:paraId="5F14728A" w14:textId="77777777" w:rsidR="00AD4B7F" w:rsidRPr="00834A0A" w:rsidRDefault="00AD4B7F" w:rsidP="00AD4B7F">
      <w:pPr>
        <w:rPr>
          <w:rFonts w:hint="eastAsia"/>
        </w:rPr>
      </w:pPr>
      <w:r w:rsidRPr="00834A0A">
        <w:t>风险核心为新技术落地验证不充分、审批不通过。应对：2026年前投入1.1亿元建成专业综合实验平台，依托AI模拟技术完成全场景安全验证，确保合</w:t>
      </w:r>
      <w:proofErr w:type="gramStart"/>
      <w:r w:rsidRPr="00834A0A">
        <w:t>规</w:t>
      </w:r>
      <w:proofErr w:type="gramEnd"/>
      <w:r w:rsidRPr="00834A0A">
        <w:t>通过国家核安全局审批。</w:t>
      </w:r>
    </w:p>
    <w:p w14:paraId="2E7AF605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（二）市场竞争风险</w:t>
      </w:r>
    </w:p>
    <w:p w14:paraId="3E3CE825" w14:textId="77777777" w:rsidR="00AD4B7F" w:rsidRPr="00834A0A" w:rsidRDefault="00AD4B7F" w:rsidP="00AD4B7F">
      <w:pPr>
        <w:rPr>
          <w:rFonts w:hint="eastAsia"/>
        </w:rPr>
      </w:pPr>
      <w:r w:rsidRPr="00834A0A">
        <w:t>风险核心为</w:t>
      </w:r>
      <w:proofErr w:type="gramStart"/>
      <w:r w:rsidRPr="00834A0A">
        <w:t>行业竞品冲击</w:t>
      </w:r>
      <w:proofErr w:type="gramEnd"/>
      <w:r w:rsidRPr="00834A0A">
        <w:t>、市场份额被挤压。应对：聚焦“电热联产”差异</w:t>
      </w:r>
      <w:proofErr w:type="gramStart"/>
      <w:r w:rsidRPr="00834A0A">
        <w:t>化核心</w:t>
      </w:r>
      <w:proofErr w:type="gramEnd"/>
      <w:r w:rsidRPr="00834A0A">
        <w:t>场景，规避传统大堆竞争；通过与国企联合投标获取EPC资质，绑定核心供应链，巩固产业链壁垒。</w:t>
      </w:r>
    </w:p>
    <w:p w14:paraId="41A2B479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（三）成本控制风险</w:t>
      </w:r>
    </w:p>
    <w:p w14:paraId="19F2686A" w14:textId="77777777" w:rsidR="00AD4B7F" w:rsidRPr="00834A0A" w:rsidRDefault="00AD4B7F" w:rsidP="00AD4B7F">
      <w:pPr>
        <w:rPr>
          <w:rFonts w:hint="eastAsia"/>
        </w:rPr>
      </w:pPr>
      <w:r w:rsidRPr="00834A0A">
        <w:t>风险核心为单台设备造价偏高、量</w:t>
      </w:r>
      <w:proofErr w:type="gramStart"/>
      <w:r w:rsidRPr="00834A0A">
        <w:t>产成本难</w:t>
      </w:r>
      <w:proofErr w:type="gramEnd"/>
      <w:r w:rsidRPr="00834A0A">
        <w:t>下降。应对：依托国内完备供应链体系，通过6-8台批量化生产实现规模效应，降低单位综合成本50%-60%，实现商业化低成本落地。</w:t>
      </w:r>
    </w:p>
    <w:p w14:paraId="039C77EA" w14:textId="77777777" w:rsidR="00AD4B7F" w:rsidRPr="00834A0A" w:rsidRDefault="00AD4B7F" w:rsidP="00AD4B7F">
      <w:pPr>
        <w:rPr>
          <w:rFonts w:hint="eastAsia"/>
          <w:b/>
          <w:bCs/>
        </w:rPr>
      </w:pPr>
      <w:r w:rsidRPr="00834A0A">
        <w:rPr>
          <w:b/>
          <w:bCs/>
        </w:rPr>
        <w:t>（四）公众接受与审批风险</w:t>
      </w:r>
    </w:p>
    <w:p w14:paraId="24B0F179" w14:textId="77777777" w:rsidR="00AD4B7F" w:rsidRPr="00834A0A" w:rsidRDefault="00AD4B7F" w:rsidP="00AD4B7F">
      <w:pPr>
        <w:rPr>
          <w:rFonts w:hint="eastAsia"/>
        </w:rPr>
      </w:pPr>
      <w:r w:rsidRPr="00834A0A">
        <w:t>风险核心为公众认知误区、审批周期不可控。应对：常态</w:t>
      </w:r>
      <w:proofErr w:type="gramStart"/>
      <w:r w:rsidRPr="00834A0A">
        <w:t>化开展</w:t>
      </w:r>
      <w:proofErr w:type="gramEnd"/>
      <w:r w:rsidRPr="00834A0A">
        <w:t>核能安全科普，</w:t>
      </w:r>
      <w:proofErr w:type="gramStart"/>
      <w:r w:rsidRPr="00834A0A">
        <w:t>搭建低</w:t>
      </w:r>
      <w:proofErr w:type="gramEnd"/>
      <w:r w:rsidRPr="00834A0A">
        <w:t>风险认知体系；全流程采用被动安全设计，提升项目可信度；提前对接各级政策审批部门，前置合</w:t>
      </w:r>
      <w:proofErr w:type="gramStart"/>
      <w:r w:rsidRPr="00834A0A">
        <w:t>规</w:t>
      </w:r>
      <w:proofErr w:type="gramEnd"/>
      <w:r w:rsidRPr="00834A0A">
        <w:t>筹备工作，保障审批高效推进。</w:t>
      </w:r>
    </w:p>
    <w:p w14:paraId="63D77435" w14:textId="29974A28" w:rsidR="00AB1A99" w:rsidRPr="00AD4B7F" w:rsidRDefault="00AB1A99">
      <w:pPr>
        <w:spacing w:before="120" w:after="120" w:line="288" w:lineRule="auto"/>
        <w:rPr>
          <w:rFonts w:hint="eastAsia"/>
        </w:rPr>
      </w:pPr>
    </w:p>
    <w:sectPr w:rsidR="00AB1A99" w:rsidRPr="00AD4B7F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C016F" w14:textId="77777777" w:rsidR="00B40B36" w:rsidRDefault="00B40B3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888E6F" w14:textId="77777777" w:rsidR="00B40B36" w:rsidRDefault="00B40B3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9CFD5" w14:textId="77777777" w:rsidR="00B40B36" w:rsidRDefault="00B40B3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829BC7" w14:textId="77777777" w:rsidR="00B40B36" w:rsidRDefault="00B40B3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6CF6"/>
    <w:multiLevelType w:val="multilevel"/>
    <w:tmpl w:val="AFFE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92477"/>
    <w:multiLevelType w:val="multilevel"/>
    <w:tmpl w:val="5D18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51B32"/>
    <w:multiLevelType w:val="multilevel"/>
    <w:tmpl w:val="173C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D46CE"/>
    <w:multiLevelType w:val="multilevel"/>
    <w:tmpl w:val="26C2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21560"/>
    <w:multiLevelType w:val="multilevel"/>
    <w:tmpl w:val="966A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A45EE"/>
    <w:multiLevelType w:val="multilevel"/>
    <w:tmpl w:val="EF56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60E6D"/>
    <w:multiLevelType w:val="multilevel"/>
    <w:tmpl w:val="615A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4334E"/>
    <w:multiLevelType w:val="multilevel"/>
    <w:tmpl w:val="EB72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05584"/>
    <w:multiLevelType w:val="multilevel"/>
    <w:tmpl w:val="E782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752A9"/>
    <w:multiLevelType w:val="multilevel"/>
    <w:tmpl w:val="B79A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76578"/>
    <w:multiLevelType w:val="multilevel"/>
    <w:tmpl w:val="D174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F692D"/>
    <w:multiLevelType w:val="multilevel"/>
    <w:tmpl w:val="752C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908FE"/>
    <w:multiLevelType w:val="multilevel"/>
    <w:tmpl w:val="7372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51CF9"/>
    <w:multiLevelType w:val="multilevel"/>
    <w:tmpl w:val="4B72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A97F74"/>
    <w:multiLevelType w:val="multilevel"/>
    <w:tmpl w:val="BE38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496723">
    <w:abstractNumId w:val="1"/>
  </w:num>
  <w:num w:numId="2" w16cid:durableId="2090270929">
    <w:abstractNumId w:val="9"/>
  </w:num>
  <w:num w:numId="3" w16cid:durableId="1606036821">
    <w:abstractNumId w:val="13"/>
  </w:num>
  <w:num w:numId="4" w16cid:durableId="1171875174">
    <w:abstractNumId w:val="12"/>
  </w:num>
  <w:num w:numId="5" w16cid:durableId="56170688">
    <w:abstractNumId w:val="8"/>
  </w:num>
  <w:num w:numId="6" w16cid:durableId="59329716">
    <w:abstractNumId w:val="6"/>
  </w:num>
  <w:num w:numId="7" w16cid:durableId="1167018688">
    <w:abstractNumId w:val="10"/>
  </w:num>
  <w:num w:numId="8" w16cid:durableId="1110736017">
    <w:abstractNumId w:val="14"/>
  </w:num>
  <w:num w:numId="9" w16cid:durableId="523518230">
    <w:abstractNumId w:val="3"/>
  </w:num>
  <w:num w:numId="10" w16cid:durableId="1600793639">
    <w:abstractNumId w:val="4"/>
  </w:num>
  <w:num w:numId="11" w16cid:durableId="1135953731">
    <w:abstractNumId w:val="0"/>
  </w:num>
  <w:num w:numId="12" w16cid:durableId="1301885026">
    <w:abstractNumId w:val="2"/>
  </w:num>
  <w:num w:numId="13" w16cid:durableId="2003392328">
    <w:abstractNumId w:val="11"/>
  </w:num>
  <w:num w:numId="14" w16cid:durableId="1726485869">
    <w:abstractNumId w:val="5"/>
  </w:num>
  <w:num w:numId="15" w16cid:durableId="13419273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99"/>
    <w:rsid w:val="000056DE"/>
    <w:rsid w:val="00031714"/>
    <w:rsid w:val="001215AA"/>
    <w:rsid w:val="001E76CD"/>
    <w:rsid w:val="00460607"/>
    <w:rsid w:val="00766A88"/>
    <w:rsid w:val="007F7922"/>
    <w:rsid w:val="00AB1A99"/>
    <w:rsid w:val="00AD4B7F"/>
    <w:rsid w:val="00B40B36"/>
    <w:rsid w:val="00D25A3F"/>
    <w:rsid w:val="00E1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55904"/>
  <w15:docId w15:val="{DE36BD93-0AF8-4F49-AF76-4057AA64C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171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A8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A8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1714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31714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031714"/>
    <w:pPr>
      <w:widowControl/>
      <w:spacing w:after="100" w:line="259" w:lineRule="auto"/>
      <w:ind w:left="220"/>
    </w:pPr>
    <w:rPr>
      <w:rFonts w:cs="Times New Roman"/>
      <w:kern w:val="0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031714"/>
    <w:pPr>
      <w:widowControl/>
      <w:spacing w:after="100" w:line="259" w:lineRule="auto"/>
    </w:pPr>
    <w:rPr>
      <w:rFonts w:cs="Times New Roman"/>
      <w:kern w:val="0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031714"/>
    <w:pPr>
      <w:widowControl/>
      <w:spacing w:after="100" w:line="259" w:lineRule="auto"/>
      <w:ind w:left="440"/>
    </w:pPr>
    <w:rPr>
      <w:rFonts w:cs="Times New Roman"/>
      <w:kern w:val="0"/>
      <w:szCs w:val="22"/>
    </w:rPr>
  </w:style>
  <w:style w:type="character" w:styleId="a3">
    <w:name w:val="Hyperlink"/>
    <w:basedOn w:val="a0"/>
    <w:uiPriority w:val="99"/>
    <w:unhideWhenUsed/>
    <w:rsid w:val="00031714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766A88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6A88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4">
    <w:name w:val="Title"/>
    <w:basedOn w:val="a"/>
    <w:next w:val="a"/>
    <w:link w:val="a5"/>
    <w:uiPriority w:val="10"/>
    <w:qFormat/>
    <w:rsid w:val="00AD4B7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AD4B7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7F792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F792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F792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F79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640D9F-0C22-4948-BBC8-FBD95DA07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42</Pages>
  <Words>16161</Words>
  <Characters>17132</Characters>
  <Application>Microsoft Office Word</Application>
  <DocSecurity>0</DocSecurity>
  <Lines>744</Lines>
  <Paragraphs>792</Paragraphs>
  <ScaleCrop>false</ScaleCrop>
  <Company/>
  <LinksUpToDate>false</LinksUpToDate>
  <CharactersWithSpaces>32501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116419522@qq.com</cp:lastModifiedBy>
  <cp:revision>4</cp:revision>
  <dcterms:created xsi:type="dcterms:W3CDTF">2026-06-09T07:03:00Z</dcterms:created>
  <dcterms:modified xsi:type="dcterms:W3CDTF">2026-06-11T08:20:00Z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{"Label":"1","ContentProducer":"001191110102MACQD9K64010000","ProduceID":"7649237751062121668","ReservedCode1":"","ContentPropagator":"","PropagateID":"","ReservedCode2":""}</vt:lpwstr>
  </property>
</Properties>
</file>