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96E7" w14:textId="79C9B45B" w:rsidR="00E13BD6" w:rsidRDefault="00E13BD6" w:rsidP="00555A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Pr="00E13BD6">
        <w:rPr>
          <w:rFonts w:ascii="Arial" w:hAnsi="Arial" w:cs="Arial"/>
        </w:rPr>
        <w:t xml:space="preserve"> </w:t>
      </w:r>
      <w:r w:rsidRPr="00E13BD6">
        <w:rPr>
          <w:rFonts w:ascii="Times New Roman" w:hAnsi="Times New Roman" w:cs="Times New Roman"/>
          <w:sz w:val="28"/>
          <w:szCs w:val="28"/>
        </w:rPr>
        <w:t>Разработка аналитического приложения для автоматизации учета арендных помещений арендодателя</w:t>
      </w:r>
    </w:p>
    <w:p w14:paraId="15A4F550" w14:textId="7406DEB4" w:rsidR="00555A94" w:rsidRPr="00C53804" w:rsidRDefault="00555A94" w:rsidP="00555A9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 Анализ области применения программного приложения</w:t>
      </w:r>
    </w:p>
    <w:p w14:paraId="30E0BE52" w14:textId="38F22821" w:rsidR="00555A94" w:rsidRPr="00C53804" w:rsidRDefault="00555A94" w:rsidP="00C5380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4.1.1. Описание предметной области</w:t>
      </w:r>
    </w:p>
    <w:p w14:paraId="6B51D378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sz w:val="28"/>
          <w:szCs w:val="28"/>
        </w:rPr>
        <w:t> Программное средство автоматизирует учет арендных помещений арендодателя: ведение справочников, договоров, ежемесячные начисления в BYN с НДС, учет оплат, расчет задолженности и пени, а также построение аналитических отчетов и дашбордов.</w:t>
      </w:r>
    </w:p>
    <w:p w14:paraId="2B38A236" w14:textId="2787266A" w:rsidR="00555A94" w:rsidRDefault="00555A94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Цель — снизить ручные операции, ошибки и задержки, повысить прозрачность показателей.</w:t>
      </w:r>
    </w:p>
    <w:p w14:paraId="00800029" w14:textId="5C7AC642" w:rsidR="002A1E07" w:rsidRP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t>При росте фонда помещений и числа арендаторов традиционные способы (бумага, Excel) становятся недостаточными: возрастают операционные издержки, риски ошибок при расчетах НДС и индексаций, сложность контроля статусов договоров, просрочек, простоев и заполняемости. Это снижает качество сервиса и оперативность управленческих решений.</w:t>
      </w:r>
    </w:p>
    <w:p w14:paraId="73824EDE" w14:textId="77777777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t> Процесс начинается с поступления запроса от потенциального арендатора или с активного предложения со стороны арендодателя. После квалификации запроса организуется просмотр объекта и сбор технических требований (площадь, мощность электросети, водоснабжение, потолки, загрузка, требования к пожарной безопасности). По итогам осмотра формируется коммерческое предложение с вариантами ставки (BYN/м²/мес или фикс) и условиями (НДС, депозит, срок оплаты, каникулы, индексация). На период переговоров помещение может резервироваться. После согласования условий готовится и подписывается договор аренды с приложениями (план БТИ, акт осмотра, схема помещения). В дату начала аренды подписывается акт приема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>передачи (с фиксацией показаний счетчиков, комплектов ключей). Далее ежемесячно формируются счета, производятся оплаты, выполняются индексации согласно правилам, ведется переписка и акты сверок. По окончании срока — пролонгация или расторжение; при выезде — акт возврата помещения и закрытие обязательств.</w:t>
      </w:r>
    </w:p>
    <w:p w14:paraId="030C799B" w14:textId="77777777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Документация, используемая при сдаче.</w:t>
      </w:r>
      <w:r w:rsidRPr="002A1E07">
        <w:rPr>
          <w:rFonts w:ascii="Times New Roman" w:hAnsi="Times New Roman" w:cs="Times New Roman"/>
          <w:sz w:val="28"/>
          <w:szCs w:val="28"/>
        </w:rPr>
        <w:t> Коммерческое предложение/оферта, протокол согласования условий, договор аренды, дополнительные соглашения (об индексации, пролонгации, изменении ставки/площади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2A1E07">
        <w:rPr>
          <w:rFonts w:ascii="Times New Roman" w:hAnsi="Times New Roman" w:cs="Times New Roman"/>
          <w:sz w:val="28"/>
          <w:szCs w:val="28"/>
        </w:rPr>
        <w:t>, технический паспорт, акт приема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>передачи (первичный и при возврате), акты выполненных работ (при комплексных услугах), счета и счета</w:t>
      </w:r>
      <w:r w:rsidRPr="002A1E07">
        <w:rPr>
          <w:rFonts w:ascii="Times New Roman" w:hAnsi="Times New Roman" w:cs="Times New Roman"/>
          <w:sz w:val="28"/>
          <w:szCs w:val="28"/>
        </w:rPr>
        <w:noBreakHyphen/>
        <w:t xml:space="preserve">фактуры (с НДС 20%), платежные документы, акты сверки, переписка по ключевым вопросам. </w:t>
      </w:r>
    </w:p>
    <w:p w14:paraId="6F839451" w14:textId="04C7E0EC" w:rsidR="002A1E07" w:rsidRDefault="002A1E07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1E07">
        <w:rPr>
          <w:rFonts w:ascii="Times New Roman" w:hAnsi="Times New Roman" w:cs="Times New Roman"/>
          <w:sz w:val="28"/>
          <w:szCs w:val="28"/>
        </w:rPr>
        <w:lastRenderedPageBreak/>
        <w:t>Для ритейла — схема витрины и требования к вывеске; для складов — допуски по нагрузкам и рампы; для офисов — класс отделки и доступ в СКУД.</w:t>
      </w:r>
    </w:p>
    <w:p w14:paraId="6DCB70C2" w14:textId="7E076139" w:rsidR="00822770" w:rsidRPr="00822770" w:rsidRDefault="00822770" w:rsidP="00C5380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Типы помещений и ключевые характеристики. Для офисов важны класс здания и отделки, планировка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22770">
        <w:rPr>
          <w:rFonts w:ascii="Times New Roman" w:hAnsi="Times New Roman" w:cs="Times New Roman"/>
          <w:sz w:val="28"/>
          <w:szCs w:val="28"/>
        </w:rPr>
        <w:t>доступ в СКУД, наличие переговорных, серверной, мощность электросети, кондиционирование/вентиляция, высота потолков. Для ритейла критичны фронт витрины и витринные окна, трафик, видимость, доступность для погрузки, режим работы ТЦ, требования к вывеске, возможность мокрой точки. Для складов учитываются тип (сухой/холодильный), температура, высота стеллажей, напольные нагрузки, наличие док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станций и рамп, охрана и видеонаблюдение, подъезд фур. Для парковок — тип места (крытое/открытое), ширина, доступ, охрана; для рекламных поверхностей — формат/площадь, размещение, сроки кампаний. Эти характеристики используются как атрибуты справочников и как измерения в аналитике (фильтрация, группировки).</w:t>
      </w:r>
    </w:p>
    <w:p w14:paraId="25ABD190" w14:textId="599CE822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Ключевые объекты предметной области.</w:t>
      </w:r>
    </w:p>
    <w:p w14:paraId="1C8E4742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Помещение </w:t>
      </w:r>
      <w:r w:rsidR="00C53804" w:rsidRPr="00C53804">
        <w:rPr>
          <w:rFonts w:ascii="Times New Roman" w:hAnsi="Times New Roman" w:cs="Times New Roman"/>
          <w:sz w:val="28"/>
          <w:szCs w:val="28"/>
        </w:rPr>
        <w:t>:</w:t>
      </w:r>
    </w:p>
    <w:p w14:paraId="7F1D4CB3" w14:textId="6B895D1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единица арендуемой площади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502C33A1" w14:textId="624E290A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тип (офис/ритейл/склад/паркинг/реклама)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1906D5C1" w14:textId="5E90565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адрес/здание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47AD8229" w14:textId="3F09305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этаж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6A4334" w14:textId="36431C9D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площадь (м²)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50DA23CE" w14:textId="21EA92A9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базовая ставка (BYN/м²/мес или фикс)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7F825F4" w14:textId="19A7D81A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статус (свободно/сдано/резерв)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4B935468" w14:textId="571A2AD8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доступность с даты.</w:t>
      </w:r>
    </w:p>
    <w:p w14:paraId="47E24A57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Арендатор </w:t>
      </w:r>
    </w:p>
    <w:p w14:paraId="6E1A047A" w14:textId="376F1370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юр/физ лицо</w:t>
      </w:r>
      <w:r w:rsidR="00C53804" w:rsidRPr="00C53804">
        <w:rPr>
          <w:rFonts w:ascii="Times New Roman" w:hAnsi="Times New Roman" w:cs="Times New Roman"/>
          <w:sz w:val="28"/>
          <w:szCs w:val="28"/>
        </w:rPr>
        <w:t>(</w:t>
      </w:r>
      <w:r w:rsidRPr="00C53804">
        <w:rPr>
          <w:rFonts w:ascii="Times New Roman" w:hAnsi="Times New Roman" w:cs="Times New Roman"/>
          <w:sz w:val="28"/>
          <w:szCs w:val="28"/>
        </w:rPr>
        <w:t xml:space="preserve"> наименование, УНП, контакты, банковские реквизиты, договорной e</w:t>
      </w:r>
      <w:r w:rsidRPr="00C53804">
        <w:rPr>
          <w:rFonts w:ascii="Times New Roman" w:hAnsi="Times New Roman" w:cs="Times New Roman"/>
          <w:sz w:val="28"/>
          <w:szCs w:val="28"/>
        </w:rPr>
        <w:noBreakHyphen/>
        <w:t>mail</w:t>
      </w:r>
      <w:r w:rsidR="00C53804" w:rsidRPr="00C53804">
        <w:rPr>
          <w:rFonts w:ascii="Times New Roman" w:hAnsi="Times New Roman" w:cs="Times New Roman"/>
          <w:sz w:val="28"/>
          <w:szCs w:val="28"/>
        </w:rPr>
        <w:t>)</w:t>
      </w:r>
    </w:p>
    <w:p w14:paraId="7CDC13F1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Договор аренды </w:t>
      </w:r>
      <w:r w:rsidR="00C53804" w:rsidRPr="00C53804">
        <w:rPr>
          <w:rFonts w:ascii="Times New Roman" w:hAnsi="Times New Roman" w:cs="Times New Roman"/>
          <w:sz w:val="28"/>
          <w:szCs w:val="28"/>
        </w:rPr>
        <w:t>:</w:t>
      </w:r>
    </w:p>
    <w:p w14:paraId="40DDA518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номер/дата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646DE226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период действия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105B11E6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  <w:r w:rsidR="00C53804" w:rsidRPr="00C53804">
        <w:rPr>
          <w:rFonts w:ascii="Times New Roman" w:hAnsi="Times New Roman" w:cs="Times New Roman"/>
          <w:sz w:val="28"/>
          <w:szCs w:val="28"/>
        </w:rPr>
        <w:t>П</w:t>
      </w:r>
      <w:r w:rsidRPr="00C53804">
        <w:rPr>
          <w:rFonts w:ascii="Times New Roman" w:hAnsi="Times New Roman" w:cs="Times New Roman"/>
          <w:sz w:val="28"/>
          <w:szCs w:val="28"/>
        </w:rPr>
        <w:t>омещение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379CA513" w14:textId="37739281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база тарификации (м²/фикс)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7E9AF9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валюта (BYN), НДС (ставка, по умолчанию 20%)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5ECE089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депозит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  <w:r w:rsidRPr="00C53804">
        <w:rPr>
          <w:rFonts w:ascii="Times New Roman" w:hAnsi="Times New Roman" w:cs="Times New Roman"/>
          <w:sz w:val="28"/>
          <w:szCs w:val="28"/>
        </w:rPr>
        <w:t xml:space="preserve"> правила пени</w:t>
      </w:r>
      <w:r w:rsidR="00C53804" w:rsidRPr="00C53804">
        <w:rPr>
          <w:rFonts w:ascii="Times New Roman" w:hAnsi="Times New Roman" w:cs="Times New Roman"/>
          <w:sz w:val="28"/>
          <w:szCs w:val="28"/>
        </w:rPr>
        <w:t>;</w:t>
      </w:r>
    </w:p>
    <w:p w14:paraId="772AAF55" w14:textId="33E8680F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срок оплаты.</w:t>
      </w:r>
    </w:p>
    <w:p w14:paraId="3B09D5DE" w14:textId="77777777" w:rsidR="00C5380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Индексация/тариф —</w:t>
      </w:r>
    </w:p>
    <w:p w14:paraId="02AEC595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правило пересмотра ставки </w:t>
      </w:r>
      <w:r w:rsidR="00C53804" w:rsidRPr="00C538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AE474D" w14:textId="77777777" w:rsidR="00C5380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lastRenderedPageBreak/>
        <w:t xml:space="preserve"> дата вступления</w:t>
      </w:r>
      <w:r w:rsidR="00C53804" w:rsidRPr="00C538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18FC04A" w14:textId="796BCD42" w:rsidR="00555A94" w:rsidRPr="00C53804" w:rsidRDefault="00555A94" w:rsidP="00C53804">
      <w:pPr>
        <w:pStyle w:val="a7"/>
        <w:numPr>
          <w:ilvl w:val="1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 история изменений.</w:t>
      </w:r>
    </w:p>
    <w:p w14:paraId="7F120D18" w14:textId="5A88CEF2" w:rsidR="00555A94" w:rsidRPr="00C53804" w:rsidRDefault="00555A94" w:rsidP="00C53804">
      <w:pPr>
        <w:pStyle w:val="a7"/>
        <w:numPr>
          <w:ilvl w:val="0"/>
          <w:numId w:val="1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Пени — санкции за просрочку (0.1% в день), база расчета, период просрочки.</w:t>
      </w:r>
    </w:p>
    <w:p w14:paraId="41D9B0AC" w14:textId="77777777" w:rsidR="00555A94" w:rsidRPr="00C53804" w:rsidRDefault="00555A94" w:rsidP="00C53804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28D506B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Типы помещений (принятые в проекте).</w:t>
      </w:r>
    </w:p>
    <w:p w14:paraId="32531F12" w14:textId="4D77F613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Офисы (кабинеты), ставка BYN/м²/мес.</w:t>
      </w:r>
    </w:p>
    <w:p w14:paraId="39DBB54E" w14:textId="1EFA74C8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Ритейл (торговые площади), ставка BYN/м²/мес; опционально оборотная надбавка.</w:t>
      </w:r>
    </w:p>
    <w:p w14:paraId="3CC73AEB" w14:textId="606F0AB4" w:rsidR="00555A94" w:rsidRPr="00C53804" w:rsidRDefault="00555A94" w:rsidP="00C53804">
      <w:pPr>
        <w:pStyle w:val="a7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Склады ставка BYN/м²/мес.</w:t>
      </w:r>
    </w:p>
    <w:p w14:paraId="7F33DF7A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commentRangeStart w:id="0"/>
      <w:r w:rsidRPr="00C53804">
        <w:rPr>
          <w:rFonts w:ascii="Times New Roman" w:hAnsi="Times New Roman" w:cs="Times New Roman"/>
          <w:sz w:val="28"/>
          <w:szCs w:val="28"/>
        </w:rPr>
        <w:t>Основные бизнес</w:t>
      </w:r>
      <w:r w:rsidRPr="00C53804">
        <w:rPr>
          <w:rFonts w:ascii="Times New Roman" w:hAnsi="Times New Roman" w:cs="Times New Roman"/>
          <w:sz w:val="28"/>
          <w:szCs w:val="28"/>
        </w:rPr>
        <w:noBreakHyphen/>
        <w:t>процессы.</w:t>
      </w:r>
      <w:commentRangeEnd w:id="0"/>
      <w:r w:rsidR="001E0488">
        <w:rPr>
          <w:rStyle w:val="ad"/>
        </w:rPr>
        <w:commentReference w:id="0"/>
      </w:r>
    </w:p>
    <w:p w14:paraId="04113A5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Ведение справочников помещений и арендаторов.</w:t>
      </w:r>
    </w:p>
    <w:p w14:paraId="23F8E31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Заключение/пролонгация/расторжение договоров (контроль сроков).</w:t>
      </w:r>
    </w:p>
    <w:p w14:paraId="1E2DCDDE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Ежемесячные начисления (аренда, доп. услуги) в BYN с НДС.</w:t>
      </w:r>
    </w:p>
    <w:p w14:paraId="5E3F7A90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Учет оплат, автоматическая сверка, расчет задолженности и пени.</w:t>
      </w:r>
    </w:p>
    <w:p w14:paraId="444DDA00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Индексации ставок согласно правилам договора.</w:t>
      </w:r>
    </w:p>
    <w:p w14:paraId="79B11D38" w14:textId="77777777" w:rsidR="00555A94" w:rsidRPr="00C53804" w:rsidRDefault="00555A94" w:rsidP="00C53804">
      <w:pPr>
        <w:pStyle w:val="a7"/>
        <w:numPr>
          <w:ilvl w:val="0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Аналитика: заполняемость фонда, доходность, дебиторка (aging), динамика ставок/индексаций, простои.</w:t>
      </w:r>
    </w:p>
    <w:p w14:paraId="1ABAEAC7" w14:textId="77777777" w:rsidR="00555A94" w:rsidRPr="00C53804" w:rsidRDefault="00555A94" w:rsidP="00C53804">
      <w:p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KPI и аналитика.</w:t>
      </w:r>
    </w:p>
    <w:p w14:paraId="0FCD8A78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Заполняемость (% по фонду и по объектам/типам).</w:t>
      </w:r>
    </w:p>
    <w:p w14:paraId="5B45DD95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Доход/прибыль по периодам, по помещениям/арендаторам (с НДС/без НДС).</w:t>
      </w:r>
    </w:p>
    <w:p w14:paraId="22527B9E" w14:textId="77777777" w:rsidR="00555A94" w:rsidRPr="00C53804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>Дебиторка: остатки и просрочки 0–30/31–60/61–90/90+ дней, DSO.</w:t>
      </w:r>
    </w:p>
    <w:p w14:paraId="515D11BF" w14:textId="77777777" w:rsidR="00555A94" w:rsidRPr="00822770" w:rsidRDefault="00555A94" w:rsidP="00C53804">
      <w:pPr>
        <w:pStyle w:val="a7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53804">
        <w:rPr>
          <w:rFonts w:ascii="Times New Roman" w:hAnsi="Times New Roman" w:cs="Times New Roman"/>
          <w:sz w:val="28"/>
          <w:szCs w:val="28"/>
        </w:rPr>
        <w:t xml:space="preserve">Средняя ставка BYN/м² и динамика индексаций; средний простой </w:t>
      </w:r>
      <w:commentRangeStart w:id="1"/>
      <w:r w:rsidRPr="00C53804">
        <w:rPr>
          <w:rFonts w:ascii="Times New Roman" w:hAnsi="Times New Roman" w:cs="Times New Roman"/>
          <w:sz w:val="28"/>
          <w:szCs w:val="28"/>
        </w:rPr>
        <w:t>помещения.</w:t>
      </w:r>
      <w:commentRangeEnd w:id="1"/>
      <w:r w:rsidR="001E0488">
        <w:rPr>
          <w:rStyle w:val="ad"/>
        </w:rPr>
        <w:commentReference w:id="1"/>
      </w:r>
    </w:p>
    <w:p w14:paraId="53F242D4" w14:textId="77777777" w:rsidR="00822770" w:rsidRPr="00822770" w:rsidRDefault="00822770" w:rsidP="00822770">
      <w:pPr>
        <w:pStyle w:val="af4"/>
        <w:spacing w:before="150" w:beforeAutospacing="0" w:after="150" w:afterAutospacing="0"/>
        <w:ind w:firstLine="709"/>
        <w:jc w:val="both"/>
        <w:rPr>
          <w:sz w:val="28"/>
          <w:szCs w:val="28"/>
        </w:rPr>
      </w:pP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t>Участники процесса (роли).</w:t>
      </w:r>
      <w:r w:rsidRPr="00822770">
        <w:rPr>
          <w:sz w:val="28"/>
          <w:szCs w:val="28"/>
        </w:rPr>
        <w:t> Со стороны арендодателя: менеджер по аренде (лид</w:t>
      </w:r>
      <w:r w:rsidRPr="00822770">
        <w:rPr>
          <w:sz w:val="28"/>
          <w:szCs w:val="28"/>
        </w:rPr>
        <w:noBreakHyphen/>
        <w:t>менеджмент и переговоры), технический специалист (подготовка помещения, ввод показаний), бухгалтер/финансист (выставление счетов, учет оплат, сверки), юрист (правовая экспертиза договоров), руководитель (утверждение условий). Со стороны арендатора: инициатор запроса, финансовый представитель и подписант договора.</w:t>
      </w:r>
    </w:p>
    <w:p w14:paraId="0FFA9E7A" w14:textId="77777777" w:rsidR="00822770" w:rsidRDefault="00822770" w:rsidP="00822770">
      <w:pPr>
        <w:pStyle w:val="af4"/>
        <w:spacing w:before="150" w:beforeAutospacing="0" w:after="150" w:afterAutospacing="0"/>
        <w:ind w:firstLine="709"/>
        <w:jc w:val="both"/>
        <w:rPr>
          <w:rFonts w:ascii="Segoe UI" w:hAnsi="Segoe UI" w:cs="Segoe UI"/>
          <w:color w:val="E9EEF5"/>
        </w:rPr>
      </w:pP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t>Бизнес</w:t>
      </w:r>
      <w:r w:rsidRPr="00822770">
        <w:rPr>
          <w:rStyle w:val="af5"/>
          <w:rFonts w:eastAsiaTheme="majorEastAsia"/>
          <w:b w:val="0"/>
          <w:bCs w:val="0"/>
          <w:sz w:val="28"/>
          <w:szCs w:val="28"/>
        </w:rPr>
        <w:noBreakHyphen/>
        <w:t>правила и ограничения.</w:t>
      </w:r>
      <w:r w:rsidRPr="00822770">
        <w:rPr>
          <w:sz w:val="28"/>
          <w:szCs w:val="28"/>
        </w:rPr>
        <w:t xml:space="preserve"> Базовая валюта расчетов — BYN; НДС по умолчанию — 20% (конфигурируемо). Периодичность начислений — ежемесячно; срок оплаты определяется договором (день месяца). Пени начисляются на просроченную сумму из расчета 0.1% в день (настраиваемо). </w:t>
      </w:r>
      <w:r w:rsidRPr="00822770">
        <w:rPr>
          <w:sz w:val="28"/>
          <w:szCs w:val="28"/>
        </w:rPr>
        <w:lastRenderedPageBreak/>
        <w:t>Индексации применяются по событиям (дата вступления, коэффициент) и фиксируются в истории. Для каждого помещения поддерживается статус и календарь доступности; бронь ограничена по времени. Все документы и события жизненного цикла должны иметь сквозные идентифика</w:t>
      </w:r>
      <w:r w:rsidRPr="00822770">
        <w:rPr>
          <w:rFonts w:ascii="Segoe UI" w:hAnsi="Segoe UI" w:cs="Segoe UI"/>
          <w:color w:val="E9EEF5"/>
        </w:rPr>
        <w:t>торы и храниться в системе с возможностью аудита.</w:t>
      </w:r>
    </w:p>
    <w:p w14:paraId="61E7F885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867B9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7EB2CF" w14:textId="77777777" w:rsidR="00555A94" w:rsidRPr="00C53804" w:rsidRDefault="00555A94" w:rsidP="00C5380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3804">
        <w:rPr>
          <w:rFonts w:ascii="Times New Roman" w:hAnsi="Times New Roman" w:cs="Times New Roman"/>
          <w:b/>
          <w:bCs/>
          <w:sz w:val="28"/>
          <w:szCs w:val="28"/>
        </w:rPr>
        <w:t>4.1.2. Обзор существующих аналогов программного приложения</w:t>
      </w:r>
    </w:p>
    <w:p w14:paraId="1119CAB3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Рассматривались покрытие доменной логики (помещения, договоры, тарифы/индексации, начисления, оплаты, пени), возможности аналитики и дашбордов, степень автоматизации ежемесячных процессов (BYN+НДС, график начислений, сверка оплат), интеграции и API, сложность внедрения и стоимость владения, расширяемость и локализация.</w:t>
      </w:r>
    </w:p>
    <w:p w14:paraId="2581E55C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1С: Аренда и управление недвижимостью</w:t>
      </w:r>
    </w:p>
    <w:p w14:paraId="0348B3F9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Решение класса «учёт/документооборот» с глубокой локализацией. Поддерживает справочники помещений и контрагентов, договоры, выставление счетов и печатные формы, интеграции с бухгалтерским учетом на платформе 1С. Предусмотрены типовые отчеты и регламентные операции. При этом интерактивная аналитика и дашборды ограничены возможностями платформы, а серьёзные доработки требуют квалификации по 1С и ведут к «vendor lock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in». Веб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интерфейс и внешние REST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интеграции уступают современным открытым стекам.</w:t>
      </w:r>
    </w:p>
    <w:p w14:paraId="172CF7C1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SAP RE</w:t>
      </w:r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FX</w:t>
      </w:r>
    </w:p>
    <w:p w14:paraId="3329659B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Модуль корпоративного уровня для управления недвижимостью, тесно интегрирован с SAP FI/CO и модулем активов. Богатая модель договоров, условий индексации, учёт по международным стандартам, развитые отчеты через SAP BW/BI. Подходит крупным холдингам. Недостатки для средних организаций: высокая стоимость лицензий и внедрения, длительные сроки проектов, избыточность функционала, зависимость от экосистемы SAP.</w:t>
      </w:r>
    </w:p>
    <w:p w14:paraId="562BC885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Локальные accounting</w:t>
      </w:r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решения</w:t>
      </w:r>
    </w:p>
    <w:p w14:paraId="68B86EA8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</w:rPr>
      </w:pPr>
      <w:r w:rsidRPr="00822770">
        <w:rPr>
          <w:rFonts w:ascii="Times New Roman" w:hAnsi="Times New Roman" w:cs="Times New Roman"/>
          <w:sz w:val="28"/>
          <w:szCs w:val="28"/>
        </w:rPr>
        <w:t>Небольшие коробочные продукты/самописные системы, обеспечивающие первичный учет: справочники, договоры, счета, простые отчеты. Преимущество — быстрый старт и низкий порог входа. Недостатки — фрагментация данных, слабые REST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 xml:space="preserve">интерфейсы и отсутствие </w:t>
      </w:r>
      <w:r w:rsidRPr="00822770">
        <w:rPr>
          <w:rFonts w:ascii="Times New Roman" w:hAnsi="Times New Roman" w:cs="Times New Roman"/>
          <w:sz w:val="28"/>
          <w:szCs w:val="28"/>
        </w:rPr>
        <w:lastRenderedPageBreak/>
        <w:t>стандартизированной модели аналитики (aging, KPI), ограниченная масштабируемость, зависимость от конкретного поставщика/исполнителя.</w:t>
      </w:r>
    </w:p>
    <w:p w14:paraId="067A02CB" w14:textId="77777777" w:rsidR="00822770" w:rsidRPr="00822770" w:rsidRDefault="00822770" w:rsidP="0082277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770">
        <w:rPr>
          <w:rFonts w:ascii="Times New Roman" w:hAnsi="Times New Roman" w:cs="Times New Roman"/>
          <w:b/>
          <w:bCs/>
          <w:sz w:val="28"/>
          <w:szCs w:val="28"/>
        </w:rPr>
        <w:t>BI</w:t>
      </w:r>
      <w:r w:rsidRPr="00822770">
        <w:rPr>
          <w:rFonts w:ascii="Times New Roman" w:hAnsi="Times New Roman" w:cs="Times New Roman"/>
          <w:b/>
          <w:bCs/>
          <w:sz w:val="28"/>
          <w:szCs w:val="28"/>
        </w:rPr>
        <w:noBreakHyphen/>
        <w:t>шаблоны (Power BI/Zoho и др.)</w:t>
      </w:r>
    </w:p>
    <w:p w14:paraId="11C9DE78" w14:textId="77777777" w:rsid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2770">
        <w:rPr>
          <w:rFonts w:ascii="Times New Roman" w:hAnsi="Times New Roman" w:cs="Times New Roman"/>
          <w:sz w:val="28"/>
          <w:szCs w:val="28"/>
        </w:rPr>
        <w:t>Готовые визуализации и панели на основе импортированных данных. Сильная сторона — интерактивные графики, фильтры, публикация. Однако отсутствует доменная логика аренды: нет автоматизации начислений, сверки оплат, расчета пени, индексаций. BI</w:t>
      </w:r>
      <w:r w:rsidRPr="00822770">
        <w:rPr>
          <w:rFonts w:ascii="Times New Roman" w:hAnsi="Times New Roman" w:cs="Times New Roman"/>
          <w:sz w:val="28"/>
          <w:szCs w:val="28"/>
        </w:rPr>
        <w:noBreakHyphen/>
        <w:t>шаблоны зависят от качества источников и не решают задачу единой транзакционной модели.</w:t>
      </w:r>
    </w:p>
    <w:p w14:paraId="6BEEE323" w14:textId="6D69486A" w:rsid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таблице 1 будет продемонстрировано сравнение аналогов.</w:t>
      </w:r>
    </w:p>
    <w:p w14:paraId="254AC781" w14:textId="37290567" w:rsidR="00594040" w:rsidRDefault="0059404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сравнение аналогов программного приложения</w:t>
      </w:r>
    </w:p>
    <w:tbl>
      <w:tblPr>
        <w:tblStyle w:val="af6"/>
        <w:tblW w:w="9234" w:type="dxa"/>
        <w:tblLayout w:type="fixed"/>
        <w:tblLook w:val="04A0" w:firstRow="1" w:lastRow="0" w:firstColumn="1" w:lastColumn="0" w:noHBand="0" w:noVBand="1"/>
      </w:tblPr>
      <w:tblGrid>
        <w:gridCol w:w="1980"/>
        <w:gridCol w:w="1559"/>
        <w:gridCol w:w="1985"/>
        <w:gridCol w:w="1984"/>
        <w:gridCol w:w="1726"/>
      </w:tblGrid>
      <w:tr w:rsidR="00822770" w14:paraId="111C0700" w14:textId="77777777" w:rsidTr="00822770">
        <w:tc>
          <w:tcPr>
            <w:tcW w:w="1980" w:type="dxa"/>
            <w:vAlign w:val="center"/>
          </w:tcPr>
          <w:p w14:paraId="5DE3BDC2" w14:textId="7016D2A2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1559" w:type="dxa"/>
            <w:vAlign w:val="center"/>
          </w:tcPr>
          <w:p w14:paraId="04F39E16" w14:textId="369B7D93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1С</w:t>
            </w:r>
          </w:p>
        </w:tc>
        <w:tc>
          <w:tcPr>
            <w:tcW w:w="1985" w:type="dxa"/>
            <w:vAlign w:val="center"/>
          </w:tcPr>
          <w:p w14:paraId="110466F8" w14:textId="062D3976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SAP RE</w:t>
            </w: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FX</w:t>
            </w:r>
          </w:p>
        </w:tc>
        <w:tc>
          <w:tcPr>
            <w:tcW w:w="1984" w:type="dxa"/>
            <w:vAlign w:val="center"/>
          </w:tcPr>
          <w:p w14:paraId="70EEFBAD" w14:textId="10021B2B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Локальные</w:t>
            </w:r>
          </w:p>
        </w:tc>
        <w:tc>
          <w:tcPr>
            <w:tcW w:w="1726" w:type="dxa"/>
            <w:vAlign w:val="center"/>
          </w:tcPr>
          <w:p w14:paraId="1B3A15E9" w14:textId="3BD8F60C" w:rsid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</w:t>
            </w:r>
            <w:r w:rsidRPr="0082277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noBreakHyphen/>
              <w:t>шаблоны</w:t>
            </w:r>
          </w:p>
        </w:tc>
      </w:tr>
      <w:tr w:rsidR="00822770" w14:paraId="45C8B85E" w14:textId="77777777" w:rsidTr="00822770">
        <w:tc>
          <w:tcPr>
            <w:tcW w:w="1980" w:type="dxa"/>
            <w:vAlign w:val="center"/>
          </w:tcPr>
          <w:p w14:paraId="4E95284A" w14:textId="4055D3D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Доменная логика аренды</w:t>
            </w:r>
          </w:p>
        </w:tc>
        <w:tc>
          <w:tcPr>
            <w:tcW w:w="1559" w:type="dxa"/>
            <w:vAlign w:val="center"/>
          </w:tcPr>
          <w:p w14:paraId="4B376CF5" w14:textId="37AC3226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Широкая, но жестко вшитая в платформу</w:t>
            </w:r>
          </w:p>
        </w:tc>
        <w:tc>
          <w:tcPr>
            <w:tcW w:w="1985" w:type="dxa"/>
            <w:vAlign w:val="center"/>
          </w:tcPr>
          <w:p w14:paraId="285BD72F" w14:textId="640CB63E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Полная enterprise</w:t>
            </w:r>
            <w:r w:rsidRPr="00822770">
              <w:rPr>
                <w:rFonts w:ascii="Times New Roman" w:hAnsi="Times New Roman" w:cs="Times New Roman"/>
                <w:sz w:val="28"/>
                <w:szCs w:val="28"/>
              </w:rPr>
              <w:noBreakHyphen/>
              <w:t>модель</w:t>
            </w:r>
          </w:p>
        </w:tc>
        <w:tc>
          <w:tcPr>
            <w:tcW w:w="1984" w:type="dxa"/>
            <w:vAlign w:val="center"/>
          </w:tcPr>
          <w:p w14:paraId="665AFA4B" w14:textId="56B84B9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Базовая, разнородная</w:t>
            </w:r>
          </w:p>
        </w:tc>
        <w:tc>
          <w:tcPr>
            <w:tcW w:w="1726" w:type="dxa"/>
            <w:vAlign w:val="center"/>
          </w:tcPr>
          <w:p w14:paraId="4B40EF61" w14:textId="77384B8C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822770" w14:paraId="6268C648" w14:textId="77777777" w:rsidTr="00822770">
        <w:tc>
          <w:tcPr>
            <w:tcW w:w="1980" w:type="dxa"/>
            <w:vAlign w:val="center"/>
          </w:tcPr>
          <w:p w14:paraId="71D7127E" w14:textId="688BABB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Аналитика/дашборды</w:t>
            </w:r>
          </w:p>
        </w:tc>
        <w:tc>
          <w:tcPr>
            <w:tcW w:w="1559" w:type="dxa"/>
            <w:vAlign w:val="center"/>
          </w:tcPr>
          <w:p w14:paraId="62ED6109" w14:textId="5146A8F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Ограниченная без внешних BI</w:t>
            </w:r>
          </w:p>
        </w:tc>
        <w:tc>
          <w:tcPr>
            <w:tcW w:w="1985" w:type="dxa"/>
            <w:vAlign w:val="center"/>
          </w:tcPr>
          <w:p w14:paraId="47B07A73" w14:textId="1ECC5197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Сильная через BW/BI (дорого)</w:t>
            </w:r>
          </w:p>
        </w:tc>
        <w:tc>
          <w:tcPr>
            <w:tcW w:w="1984" w:type="dxa"/>
            <w:vAlign w:val="center"/>
          </w:tcPr>
          <w:p w14:paraId="585661FF" w14:textId="1F62C32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Простые отчеты</w:t>
            </w:r>
          </w:p>
        </w:tc>
        <w:tc>
          <w:tcPr>
            <w:tcW w:w="1726" w:type="dxa"/>
            <w:vAlign w:val="center"/>
          </w:tcPr>
          <w:p w14:paraId="04FA53C6" w14:textId="2AE4A87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Сильная визуализация без транзакций</w:t>
            </w:r>
          </w:p>
        </w:tc>
      </w:tr>
      <w:tr w:rsidR="00822770" w14:paraId="743C557D" w14:textId="77777777" w:rsidTr="00822770">
        <w:tc>
          <w:tcPr>
            <w:tcW w:w="1980" w:type="dxa"/>
            <w:vAlign w:val="center"/>
          </w:tcPr>
          <w:p w14:paraId="44C06AC9" w14:textId="49A89319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Автоматизация (начисления, сверка, пени)</w:t>
            </w:r>
          </w:p>
        </w:tc>
        <w:tc>
          <w:tcPr>
            <w:tcW w:w="1559" w:type="dxa"/>
            <w:vAlign w:val="center"/>
          </w:tcPr>
          <w:p w14:paraId="24CD8760" w14:textId="631FF521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Есть, но гибкость ограничена</w:t>
            </w:r>
          </w:p>
        </w:tc>
        <w:tc>
          <w:tcPr>
            <w:tcW w:w="1985" w:type="dxa"/>
            <w:vAlign w:val="center"/>
          </w:tcPr>
          <w:p w14:paraId="7BCF25FE" w14:textId="5C0BE507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Полная (сложно/дорого)</w:t>
            </w:r>
          </w:p>
        </w:tc>
        <w:tc>
          <w:tcPr>
            <w:tcW w:w="1984" w:type="dxa"/>
            <w:vAlign w:val="center"/>
          </w:tcPr>
          <w:p w14:paraId="54F18359" w14:textId="4F5E28EA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Частичная/ручная</w:t>
            </w:r>
          </w:p>
        </w:tc>
        <w:tc>
          <w:tcPr>
            <w:tcW w:w="1726" w:type="dxa"/>
            <w:vAlign w:val="center"/>
          </w:tcPr>
          <w:p w14:paraId="5048D3C2" w14:textId="6A547E0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822770" w14:paraId="69395275" w14:textId="77777777" w:rsidTr="00822770">
        <w:tc>
          <w:tcPr>
            <w:tcW w:w="1980" w:type="dxa"/>
            <w:vAlign w:val="center"/>
          </w:tcPr>
          <w:p w14:paraId="38E26BEF" w14:textId="571D3DE0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REST</w:t>
            </w:r>
            <w:r w:rsidRPr="00822770">
              <w:rPr>
                <w:rFonts w:ascii="Times New Roman" w:hAnsi="Times New Roman" w:cs="Times New Roman"/>
                <w:sz w:val="28"/>
                <w:szCs w:val="28"/>
              </w:rPr>
              <w:noBreakHyphen/>
              <w:t>API/интеграции</w:t>
            </w:r>
          </w:p>
        </w:tc>
        <w:tc>
          <w:tcPr>
            <w:tcW w:w="1559" w:type="dxa"/>
            <w:vAlign w:val="center"/>
          </w:tcPr>
          <w:p w14:paraId="61537F65" w14:textId="17DB9F6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Ограничены экосистемой 1С</w:t>
            </w:r>
          </w:p>
        </w:tc>
        <w:tc>
          <w:tcPr>
            <w:tcW w:w="1985" w:type="dxa"/>
            <w:vAlign w:val="center"/>
          </w:tcPr>
          <w:p w14:paraId="5B4B4225" w14:textId="5F7E206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Сильные, но в рамках SAP</w:t>
            </w:r>
          </w:p>
        </w:tc>
        <w:tc>
          <w:tcPr>
            <w:tcW w:w="1984" w:type="dxa"/>
            <w:vAlign w:val="center"/>
          </w:tcPr>
          <w:p w14:paraId="71357A54" w14:textId="04AD28C5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Слабые/разные</w:t>
            </w:r>
          </w:p>
        </w:tc>
        <w:tc>
          <w:tcPr>
            <w:tcW w:w="1726" w:type="dxa"/>
            <w:vAlign w:val="center"/>
          </w:tcPr>
          <w:p w14:paraId="2BA2D025" w14:textId="0201C6E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Импорт/коннекторы без доменной логики</w:t>
            </w:r>
          </w:p>
        </w:tc>
      </w:tr>
      <w:tr w:rsidR="00822770" w14:paraId="2084BD3B" w14:textId="77777777" w:rsidTr="00822770">
        <w:tc>
          <w:tcPr>
            <w:tcW w:w="1980" w:type="dxa"/>
            <w:vAlign w:val="center"/>
          </w:tcPr>
          <w:p w14:paraId="6D8EB59E" w14:textId="1F5C4D63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Стоимость и сроки внедрения</w:t>
            </w:r>
          </w:p>
        </w:tc>
        <w:tc>
          <w:tcPr>
            <w:tcW w:w="1559" w:type="dxa"/>
            <w:vAlign w:val="center"/>
          </w:tcPr>
          <w:p w14:paraId="16DA6C48" w14:textId="28F677D2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Средние</w:t>
            </w:r>
          </w:p>
        </w:tc>
        <w:tc>
          <w:tcPr>
            <w:tcW w:w="1985" w:type="dxa"/>
            <w:vAlign w:val="center"/>
          </w:tcPr>
          <w:p w14:paraId="5478BFA0" w14:textId="44E7F6A4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Высокие</w:t>
            </w:r>
          </w:p>
        </w:tc>
        <w:tc>
          <w:tcPr>
            <w:tcW w:w="1984" w:type="dxa"/>
            <w:vAlign w:val="center"/>
          </w:tcPr>
          <w:p w14:paraId="375C432E" w14:textId="11EDCC18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Низкие/средние</w:t>
            </w:r>
          </w:p>
        </w:tc>
        <w:tc>
          <w:tcPr>
            <w:tcW w:w="1726" w:type="dxa"/>
            <w:vAlign w:val="center"/>
          </w:tcPr>
          <w:p w14:paraId="6989FE52" w14:textId="6ABB7860" w:rsidR="00822770" w:rsidRPr="00822770" w:rsidRDefault="00822770" w:rsidP="0082277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2770">
              <w:rPr>
                <w:rFonts w:ascii="Times New Roman" w:hAnsi="Times New Roman" w:cs="Times New Roman"/>
                <w:sz w:val="28"/>
                <w:szCs w:val="28"/>
              </w:rPr>
              <w:t>Низкие (без учета источников)</w:t>
            </w:r>
          </w:p>
        </w:tc>
      </w:tr>
    </w:tbl>
    <w:p w14:paraId="15157BB2" w14:textId="77777777" w:rsidR="00822770" w:rsidRPr="00822770" w:rsidRDefault="00822770" w:rsidP="0082277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89D58F" w14:textId="77777777" w:rsidR="00555A94" w:rsidRPr="00822770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810B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 Разработка и анализ требований к программному приложению</w:t>
      </w:r>
    </w:p>
    <w:p w14:paraId="5AA74840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4.2.1. Анализ и моделирование бизнес</w:t>
      </w:r>
      <w:r w:rsidRPr="00BB1983">
        <w:rPr>
          <w:rFonts w:ascii="Times New Roman" w:hAnsi="Times New Roman" w:cs="Times New Roman"/>
          <w:b/>
          <w:bCs/>
          <w:sz w:val="28"/>
          <w:szCs w:val="28"/>
        </w:rPr>
        <w:noBreakHyphen/>
        <w:t>процессов (BPMN)</w:t>
      </w:r>
    </w:p>
    <w:p w14:paraId="18DA1463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Основной сквозной процесс</w:t>
      </w:r>
      <w:r w:rsidRPr="0059404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94040">
        <w:rPr>
          <w:rFonts w:ascii="Times New Roman" w:hAnsi="Times New Roman" w:cs="Times New Roman"/>
          <w:sz w:val="28"/>
          <w:szCs w:val="28"/>
        </w:rPr>
        <w:t xml:space="preserve"> Базовый процесс предметной области — сдача в аренду с фиксацией статусов на всем жизненном цикле: обработка лида, осмотр и согласование условий, резерв помещения, подписание договора, акт </w:t>
      </w:r>
      <w:r w:rsidRPr="00594040">
        <w:rPr>
          <w:rFonts w:ascii="Times New Roman" w:hAnsi="Times New Roman" w:cs="Times New Roman"/>
          <w:sz w:val="28"/>
          <w:szCs w:val="28"/>
        </w:rPr>
        <w:lastRenderedPageBreak/>
        <w:t>приема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передачи, ежемесячные начисления (BYN+НДС), прием и разнесение оплат, контроль задолженности и пени, индексации ставок, пролонгация/изменение условий либо расторжение, акт возврата и закрытие обязательств. Именно этот процесс определяет ключевые события и состояния (свободно → резерв → сдано → на расторжении → освобождено) и служит основой для аналитики.</w:t>
      </w:r>
    </w:p>
    <w:p w14:paraId="014CE98B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Состав основных бизнес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процессов учета. В рамках системы выделяются: ведение справочников (помещения, арендаторы, тарифы/НДС), управление договорами и статусами, планирование и исполнение ежемесячных начислений, прием/импорт и разнесение оплат, расчет задолженности и пени, применение индексаций, формирование счетов/счетов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фактур и актов, ведение переписки и актов сверки, аналитика KPI (заполняемость, доход, дебиторка, DSO), подготовка отчетов/дашбордов и экспорт, импорт/валидация данных (CSV/Excel), а также закрытие периода. Эти процессы моделируются в BPMN как взаимосвязанные подпроцессы ядра «Сдача в аренду» и поддерживающего контура «Аналитика».</w:t>
      </w:r>
    </w:p>
    <w:p w14:paraId="7EA82939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>В рамках проектирования аналитического приложения мы рассмотрели два состояния процесса подготовки аналитической отчетности в предметной области: текущее (AS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IS) и целевое (TO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BE). Текущее состояние отражает практику, при которой запрос на отчет инициируется пользователем и приводит к сбору разрозненных источников: Excel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таблиц с оперативными данными и банковских выписок. Набор файлов передается аналитику по электронной почте либо иным неформальным каналам. Аналитик вручную проверяет полноту и корректность, выполняет очистку, фильтрацию и объединение данных, затем рассчитывает ключевые показатели с использованием формул и сводных таблиц. Финальный отчет верстается вручную и распространяется в виде Excel/PDF. Такой подход подвержен задержкам, ошибкам согласования, дублированию и снижает воспроизводимость расчетов.</w:t>
      </w:r>
    </w:p>
    <w:p w14:paraId="14426499" w14:textId="77777777" w:rsidR="00594040" w:rsidRPr="00594040" w:rsidRDefault="00594040" w:rsidP="00594040">
      <w:pPr>
        <w:jc w:val="both"/>
        <w:rPr>
          <w:rFonts w:ascii="Times New Roman" w:hAnsi="Times New Roman" w:cs="Times New Roman"/>
          <w:sz w:val="28"/>
          <w:szCs w:val="28"/>
        </w:rPr>
      </w:pPr>
      <w:r w:rsidRPr="00594040">
        <w:rPr>
          <w:rFonts w:ascii="Times New Roman" w:hAnsi="Times New Roman" w:cs="Times New Roman"/>
          <w:sz w:val="28"/>
          <w:szCs w:val="28"/>
        </w:rPr>
        <w:t xml:space="preserve">Целевое состояние описывает процесс в архитектуре будущего решения. Запрос на отчет формализуется как запуск регламента: оператор импортирует справочные и оперативные наборы в систему, валидация выполняется по заданным правилам, после чего данные загружаются в единое хранилище (PostgreSQL) и актуализируют материализованные витрины. Система автоматически пересчитывает KPI — заполняемость фонда, доход (база/итог с НДС), дебиторскую задолженность с разбиением по срокам, DSO, среднюю ставку и простой — и формирует дашборд и типовые отчеты. Пользователь </w:t>
      </w:r>
      <w:r w:rsidRPr="00594040">
        <w:rPr>
          <w:rFonts w:ascii="Times New Roman" w:hAnsi="Times New Roman" w:cs="Times New Roman"/>
          <w:sz w:val="28"/>
          <w:szCs w:val="28"/>
        </w:rPr>
        <w:lastRenderedPageBreak/>
        <w:t>получает уведомление о готовности, просматривает результаты с фильтрами и дрилл</w:t>
      </w:r>
      <w:r w:rsidRPr="00594040">
        <w:rPr>
          <w:rFonts w:ascii="Times New Roman" w:hAnsi="Times New Roman" w:cs="Times New Roman"/>
          <w:sz w:val="28"/>
          <w:szCs w:val="28"/>
        </w:rPr>
        <w:noBreakHyphen/>
        <w:t>дауном до договора и платежа, при необходимости экспортирует материалы в PDF/Excel. Исключительные ситуации (некорректный файл, несопоставленные записи) фиксируются и отрабатываются в отдельной ветке, не блокируя публикацию витрин. Такой процесс обеспечивает предсказуемость сроков, прозрачность методик и воспроизводимость аналитики.</w:t>
      </w:r>
    </w:p>
    <w:p w14:paraId="717F94B9" w14:textId="78D62A78" w:rsidR="00BB1983" w:rsidRPr="00BB1983" w:rsidRDefault="00BB1983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B284058" wp14:editId="0A334EAF">
            <wp:extent cx="5940425" cy="2657475"/>
            <wp:effectExtent l="0" t="0" r="3175" b="9525"/>
            <wp:doc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3A8B" w14:textId="13327A16" w:rsidR="00BB1983" w:rsidRPr="00BB1983" w:rsidRDefault="00BB1983" w:rsidP="00BB19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Рисунок 4.1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AS-IS</w:t>
      </w:r>
    </w:p>
    <w:p w14:paraId="2AE40CA2" w14:textId="17E3269B" w:rsidR="00BB1983" w:rsidRPr="00BB1983" w:rsidRDefault="00545734" w:rsidP="00BB198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4CD69D" wp14:editId="6E80777E">
            <wp:extent cx="5940425" cy="2887980"/>
            <wp:effectExtent l="0" t="0" r="3175" b="7620"/>
            <wp:docPr id="5149547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4716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B139" w14:textId="1242220C" w:rsidR="00BB1983" w:rsidRPr="00F92595" w:rsidRDefault="00BB1983" w:rsidP="00BB198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commentRangeStart w:id="2"/>
      <w:r w:rsidRPr="00BB1983">
        <w:rPr>
          <w:rFonts w:ascii="Times New Roman" w:hAnsi="Times New Roman" w:cs="Times New Roman"/>
          <w:sz w:val="28"/>
          <w:szCs w:val="28"/>
        </w:rPr>
        <w:t xml:space="preserve">Рисунок 4.2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9259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BE</w:t>
      </w:r>
      <w:commentRangeEnd w:id="2"/>
      <w:r w:rsidR="00FD5261">
        <w:rPr>
          <w:rStyle w:val="ad"/>
        </w:rPr>
        <w:commentReference w:id="2"/>
      </w:r>
    </w:p>
    <w:p w14:paraId="73842C39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FC1713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97C897D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F49CA0D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82290E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06882B" w14:textId="77777777" w:rsidR="00BB1983" w:rsidRPr="00F92595" w:rsidRDefault="00BB1983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DAD838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4.2.2. Требования к программному приложению</w:t>
      </w:r>
    </w:p>
    <w:p w14:paraId="45A5CE4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3"/>
      <w:r w:rsidRPr="00BB1983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</w:t>
      </w:r>
      <w:commentRangeEnd w:id="3"/>
      <w:r w:rsidR="00F4540C">
        <w:rPr>
          <w:rStyle w:val="ad"/>
        </w:rPr>
        <w:commentReference w:id="3"/>
      </w:r>
    </w:p>
    <w:p w14:paraId="4FE88F87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Актеры. Администратор (управление доступом и настройками); Менеджер/Юрист (договора и статусы); Бухгалтер/Оператор (начисления, счета, платежи); Аналитик (витрины, отчеты, KPI); Руководство (просмотр дашбордов).</w:t>
      </w:r>
    </w:p>
    <w:p w14:paraId="27D6FE5E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01. Ведение справочных источников данных</w:t>
      </w:r>
    </w:p>
    <w:p w14:paraId="7DE92B3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поддерживать актуальные измерения для аналитики и расчетов. Первичный актер: Администратор/Оператор. Предусловия: пользователь авторизован с правом CRUD. Триггер: изменение фонда/контрагента/тарифов.</w:t>
      </w:r>
    </w:p>
    <w:p w14:paraId="752B0F3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Актер создает/редактирует записи «Помещение», «Арендатор», «Тариф/индексация», «НДС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настройки»; Система валидирует обязательные поля (тип, площадь, УНП и пр.), обеспечивает уникальность кодов/УНП, сохраняет изменения с аудитом и актуализирует справочные измерения для витрин. Постусловия: данные доступны для договоров, расчетов и аналитики.</w:t>
      </w:r>
    </w:p>
    <w:p w14:paraId="0FF3296A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02. Управление договорами и статусами</w:t>
      </w:r>
    </w:p>
    <w:p w14:paraId="7E88942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оформить и сопровождать договор аренды в жизненном цикле. Актер: Менеджер/Юрист. Предусловия: в справочниках есть помещение и арендатор. Триггер: согласованные условия аренды.</w:t>
      </w:r>
    </w:p>
    <w:p w14:paraId="58A8BBC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Актер создает карточку договора (период, база тарификации, ставка в BYN, НДС=20% по умолчанию, срок оплаты, депозит, правила пени/индексации); Система присваивает номер, валидирует даты и связи; по подписанию меняет статус помещения на «сдано», договора — «действует». Допускаются операции редактирования, пролонгации, расторжения с фиксацией историй и актов. Исключения: конфликт дат/пересечение площадей — система блокирует сохранение и указывает причину.</w:t>
      </w:r>
    </w:p>
    <w:p w14:paraId="5C382425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03. Ежемесячные начисления и счета</w:t>
      </w:r>
    </w:p>
    <w:p w14:paraId="70CF8664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lastRenderedPageBreak/>
        <w:t>Цель: рассчитать обязательства арендаторов. Актер: Бухгалтер/Оператор. Предусловия: есть действующие договоры. Триггер: таймер «ежемесячно» либо ручной запуск периода.</w:t>
      </w:r>
    </w:p>
    <w:p w14:paraId="64639A3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Система генерирует график начислений; рассчитывает базу (м²×ставка либо фикс) и НДС (20% по умолчанию, конфигурируемо); создает документы «Начисление» и «Счет»; предоставляет рассылку счетов. При изменении ставки/индексации выполняется пересчет текущего/следующих периодов с протоколированием. Постусловия: сформирован список счетов к оплате, доступный для сверки и аналитики дохода.</w:t>
      </w:r>
    </w:p>
    <w:p w14:paraId="5C1F515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04. Обработка платежей</w:t>
      </w:r>
    </w:p>
    <w:p w14:paraId="38808D5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фиксировать поступления и сопоставлять их с начислениями. Актер: Бухгалтер/Оператор. Предусловия: сформированы счета. Триггер: импорт банковской выписки (CSV/Excel) или ручной ввод.</w:t>
      </w:r>
    </w:p>
    <w:p w14:paraId="36BBEDF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Актер импортирует файл; Система валидирует формат, пытается авторазнести платежи по номеру счета/договору/сумме/дате; поддерживает частичные оплаты, переплаты (в аванс), возвраты/перерасчеты; нерешенные записи попадают в очередь ручного сопоставления. Постусловия: остатки по начислениям обновлены; журнал оплат пополнен.</w:t>
      </w:r>
    </w:p>
    <w:p w14:paraId="62A4297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05. Дебиторская задолженность и пени</w:t>
      </w:r>
    </w:p>
    <w:p w14:paraId="4ED892AD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контролировать просрочку и начислять санкции. Актер: Бухгалтер/Аналитик. Триггер: ежедневный регламент.</w:t>
      </w:r>
    </w:p>
    <w:p w14:paraId="657FD0C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Основной поток: Система рассчитывает aging (0–30/31–60/61–90/90+) и DSO; начисляет пени на просроченную сумму из расчета 0.1%/день (настраиваемо) с записью в журнал пени; формирует уведомления/эскалации по порогам. Постусловия: витрины задолженности и пени обновлены, доступны отчеты.</w:t>
      </w:r>
    </w:p>
    <w:p w14:paraId="7378A17A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06. Аналитика и отчеты</w:t>
      </w:r>
    </w:p>
    <w:p w14:paraId="75D7C0F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предоставить управленческую аналитику. Актер: Аналитик/Руководство. Предусловия: обновлены витрины. Триггер: запрос пользователя.</w:t>
      </w:r>
    </w:p>
    <w:p w14:paraId="71121F6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 xml:space="preserve">Основной поток: Система рассчитывает KPI (заполняемость, доход base/total, дебиторка, DSO, средняя ставка, простой, пени), строит отчеты и визуализации; пользователь применяет фильтры (период, объект, тип </w:t>
      </w:r>
      <w:r w:rsidRPr="006A5C50">
        <w:rPr>
          <w:rFonts w:ascii="Times New Roman" w:hAnsi="Times New Roman" w:cs="Times New Roman"/>
          <w:sz w:val="28"/>
          <w:szCs w:val="28"/>
        </w:rPr>
        <w:lastRenderedPageBreak/>
        <w:t>помещений, арендатор), выполняет дрилл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даун до договора/помещения/платежа; доступен экспорт PDF/Excel. Альтернативы: публикация через REST API /analytics/* для внешних панелей.</w:t>
      </w:r>
    </w:p>
    <w:p w14:paraId="5F4B159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07. Дашборд KPI</w:t>
      </w:r>
    </w:p>
    <w:p w14:paraId="5E875E93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получить свод ключевых показателей в реальном времени. Актер: Руководство/Аналитик. Основной поток: Система отображает KPI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панель с сохраненными представлениями и пресетами фильтров; обеспечивает автообновление согласно SLA обновления витрин.</w:t>
      </w:r>
    </w:p>
    <w:p w14:paraId="0A4413C2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08. Управление доступом и аудит</w:t>
      </w:r>
    </w:p>
    <w:p w14:paraId="70B6B198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безопасная эксплуатация. Актер: Администратор. Основной поток: создание пользователей и ролей (Администратор, Бухгалтер/Оператор, Аналитик); назначение прав на CRUD и отчеты; ведение журнала входов и аудита действий по договорам, начислениям и оплатам.</w:t>
      </w:r>
    </w:p>
    <w:p w14:paraId="2BC8164C" w14:textId="77777777" w:rsidR="006A5C50" w:rsidRP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</w:rPr>
      </w:pPr>
      <w:r w:rsidRPr="006A5C50">
        <w:rPr>
          <w:rFonts w:ascii="Times New Roman" w:hAnsi="Times New Roman" w:cs="Times New Roman"/>
          <w:sz w:val="28"/>
          <w:szCs w:val="28"/>
        </w:rPr>
        <w:t>UC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09. Импорт/экспорт и шаблоны</w:t>
      </w:r>
    </w:p>
    <w:p w14:paraId="360C21AD" w14:textId="77777777" w:rsidR="006A5C50" w:rsidRDefault="006A5C50" w:rsidP="006A5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5C50">
        <w:rPr>
          <w:rFonts w:ascii="Times New Roman" w:hAnsi="Times New Roman" w:cs="Times New Roman"/>
          <w:sz w:val="28"/>
          <w:szCs w:val="28"/>
        </w:rPr>
        <w:t>Цель: стандартизировать обмен данными. Актер: Оператор/Аналитик. Основной поток: генерация валидируемых CSV/Excel</w:t>
      </w:r>
      <w:r w:rsidRPr="006A5C50">
        <w:rPr>
          <w:rFonts w:ascii="Times New Roman" w:hAnsi="Times New Roman" w:cs="Times New Roman"/>
          <w:sz w:val="28"/>
          <w:szCs w:val="28"/>
        </w:rPr>
        <w:noBreakHyphen/>
        <w:t>шаблонов для справочников и оплат; импорт с протоколом ошибок; экспорт отчетов и витрин.</w:t>
      </w:r>
    </w:p>
    <w:p w14:paraId="3A69A56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10. Прием лида и квалификация</w:t>
      </w:r>
    </w:p>
    <w:p w14:paraId="01FA82E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зафиксировать обращение и оценить релевантность. Актер: Менеджер по аренде. Предусловия: доступ к модулю лидов. Триггер: входящее обращение (звонок/почта/форма).</w:t>
      </w:r>
    </w:p>
    <w:p w14:paraId="027CE41D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создание карточки лида (контакты, требуемая площадь/тип, сроки); присвоение статуса («новый», «в работе», «закрыт»); планирование показа; фиксация источника. Постусловия: лид привязан к потенциальным помещениям.</w:t>
      </w:r>
    </w:p>
    <w:p w14:paraId="0C47DA3F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11. Показ и сбор требований</w:t>
      </w:r>
    </w:p>
    <w:p w14:paraId="3B8C65B8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уточнить потребности арендатора. Актер: Менеджер/Тех.специалист. Триггер: согласованная дата показа.</w:t>
      </w:r>
    </w:p>
    <w:p w14:paraId="142716F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Основной поток: фиксация параметров (мощность, мокрые точки, высота, доступ, график работ); прикрепление фото/плана БТИ; отметка результата </w:t>
      </w:r>
      <w:r w:rsidRPr="00B40A9A">
        <w:rPr>
          <w:rFonts w:ascii="Times New Roman" w:hAnsi="Times New Roman" w:cs="Times New Roman"/>
          <w:sz w:val="28"/>
          <w:szCs w:val="28"/>
        </w:rPr>
        <w:lastRenderedPageBreak/>
        <w:t>(«интерес подтвержден/отказ»). Постусловия: данные доступны для коммерческого предложения.</w:t>
      </w:r>
    </w:p>
    <w:p w14:paraId="3AA897D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12. Резервирование помещения</w:t>
      </w:r>
    </w:p>
    <w:p w14:paraId="70D5B69E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временно закрепить помещение. Актер: Менеджер. Предусловия: подтвержден интерес. Триггер: договоренность о брони.</w:t>
      </w:r>
    </w:p>
    <w:p w14:paraId="51CBCF5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установка статуса помещения «резерв» с датой истечения; генерация подтверждения брони; уведомление юриста/бухгалтерии. Исключения: пересечение с действующим договором — блокировка. Постусловия: бронь учитывается в отчетах доступности.</w:t>
      </w:r>
    </w:p>
    <w:p w14:paraId="12DE5E3B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13. Подписание договора</w:t>
      </w:r>
    </w:p>
    <w:p w14:paraId="77D1A930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оформить договор и перевести статусы. Актер: Менеджер/Юрист. Предусловия: заведены арендатор и помещение. Триггер: согласованы условия.</w:t>
      </w:r>
    </w:p>
    <w:p w14:paraId="415499A3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генерация проекта договора и приложений; согласование; e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подпись или загрузка подписанного; перевод договора в «действует», помещения — в «сдано». Постусловия: доступен запуск акта приема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передачи.</w:t>
      </w:r>
    </w:p>
    <w:p w14:paraId="6596DE26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14. Акт приема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передачи</w:t>
      </w:r>
    </w:p>
    <w:p w14:paraId="67D5532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зафиксировать передачу помещения. Актер: Менеджер/Тех.специалист. Триггер: дата начала аренды.</w:t>
      </w:r>
    </w:p>
    <w:p w14:paraId="7DE33ECD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заполнение акта (показания счетчиков, ключи, состояние); прикрепление фото; подписание; сохранение в архив договора. Постусловия: старт ежемесячных начислений.</w:t>
      </w:r>
    </w:p>
    <w:p w14:paraId="11ED3D8E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15. Пролонгация и изменение условий</w:t>
      </w:r>
    </w:p>
    <w:p w14:paraId="555F2675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продлить срок или скорректировать параметры. Актер: Менеджер/Юрист. Триггер: приближение даты окончания или инициатива сторон.</w:t>
      </w:r>
    </w:p>
    <w:p w14:paraId="3E534759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подготовка допсоглашения; внесение изменений (ставка, площадь, срок, индексация); пересчет будущих начислений; уведомление заинтересованных ролей. Постусловия: история версий обновлена.</w:t>
      </w:r>
    </w:p>
    <w:p w14:paraId="1BE4E9F1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16. Инициирование расторжения</w:t>
      </w:r>
    </w:p>
    <w:p w14:paraId="37EF7667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lastRenderedPageBreak/>
        <w:t>Цель: корректно завершить договор. Актер: Менеджер/Юрист. Триггер: заявление или окончание срока.</w:t>
      </w:r>
    </w:p>
    <w:p w14:paraId="789E1B91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перевод договора в «на расторжении», установка даты Т, расчет финальных обязательств, планирование акта возврата. Постусловия: сформирован чек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лист закрытия.</w:t>
      </w:r>
    </w:p>
    <w:p w14:paraId="649474D2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17. Акт возврата и закрытие обязательств</w:t>
      </w:r>
    </w:p>
    <w:p w14:paraId="2E5292E7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зафиксировать возврат помещений и закрыть финансы. Актер: Менеджер/Бухгалтер. Триггер: дата выезда.</w:t>
      </w:r>
    </w:p>
    <w:p w14:paraId="30DA7000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Основной поток: оформление акта возврата; финальный расчет (начисления/пени/депозит); погашение/возврат депозита; перевод статусов: договор «закрыт», помещение «освобождено». Постусловия: договор архивирован, отчеты обновлены.</w:t>
      </w:r>
    </w:p>
    <w:p w14:paraId="47077FCC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UC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18. Уведомления и синхронизация статусов</w:t>
      </w:r>
    </w:p>
    <w:p w14:paraId="05BEA01C" w14:textId="77777777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</w:rPr>
      </w:pPr>
      <w:r w:rsidRPr="00B40A9A">
        <w:rPr>
          <w:rFonts w:ascii="Times New Roman" w:hAnsi="Times New Roman" w:cs="Times New Roman"/>
          <w:sz w:val="28"/>
          <w:szCs w:val="28"/>
        </w:rPr>
        <w:t>Цель: обеспечить своевременные действия участников. Актер: Система (сервис уведомлений), все роли — получатели. Триггер: бизнес</w:t>
      </w:r>
      <w:r w:rsidRPr="00B40A9A">
        <w:rPr>
          <w:rFonts w:ascii="Times New Roman" w:hAnsi="Times New Roman" w:cs="Times New Roman"/>
          <w:sz w:val="28"/>
          <w:szCs w:val="28"/>
        </w:rPr>
        <w:noBreakHyphen/>
        <w:t>события и таймеры.</w:t>
      </w:r>
    </w:p>
    <w:p w14:paraId="7D111455" w14:textId="7322F4D0" w:rsidR="00B40A9A" w:rsidRPr="00B40A9A" w:rsidRDefault="00B40A9A" w:rsidP="00B40A9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0A9A">
        <w:rPr>
          <w:rFonts w:ascii="Times New Roman" w:hAnsi="Times New Roman" w:cs="Times New Roman"/>
          <w:sz w:val="28"/>
          <w:szCs w:val="28"/>
        </w:rPr>
        <w:t xml:space="preserve">Основной поток: рассылка уведомлений о брони (истечение), счетах, просрочке, актах, индексациях, расторжении; синхронизация статусов помещения и договора по правилам раздела </w:t>
      </w:r>
    </w:p>
    <w:p w14:paraId="21F60C1D" w14:textId="77777777" w:rsidR="00B40A9A" w:rsidRPr="006A5C50" w:rsidRDefault="00B40A9A" w:rsidP="006A5C5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22D64F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Нефункциональные требования</w:t>
      </w:r>
    </w:p>
    <w:p w14:paraId="1F7CBDE6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Архитектура:</w:t>
      </w:r>
    </w:p>
    <w:p w14:paraId="5090171E" w14:textId="25BA84F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клиент</w:t>
      </w:r>
      <w:r w:rsidRPr="00F92595">
        <w:rPr>
          <w:rFonts w:ascii="Times New Roman" w:hAnsi="Times New Roman" w:cs="Times New Roman"/>
          <w:sz w:val="28"/>
          <w:szCs w:val="28"/>
        </w:rPr>
        <w:noBreakHyphen/>
        <w:t>сервер;</w:t>
      </w:r>
    </w:p>
    <w:p w14:paraId="79847E6B" w14:textId="50F5966B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REST API (JSON); бизнес</w:t>
      </w:r>
      <w:r w:rsidRPr="00F92595">
        <w:rPr>
          <w:rFonts w:ascii="Times New Roman" w:hAnsi="Times New Roman" w:cs="Times New Roman"/>
          <w:sz w:val="28"/>
          <w:szCs w:val="28"/>
        </w:rPr>
        <w:noBreakHyphen/>
        <w:t>логика только на сервере.</w:t>
      </w:r>
    </w:p>
    <w:p w14:paraId="516EEB21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 xml:space="preserve">Совместимость: </w:t>
      </w:r>
    </w:p>
    <w:p w14:paraId="25EB9C22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Windows 8+</w:t>
      </w:r>
    </w:p>
    <w:p w14:paraId="565995F6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Android 10+</w:t>
      </w:r>
    </w:p>
    <w:p w14:paraId="6AF2DA63" w14:textId="3441AB68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iOS 13+ (веб/PWA).</w:t>
      </w:r>
    </w:p>
    <w:p w14:paraId="7B0673FF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Данные:</w:t>
      </w:r>
    </w:p>
    <w:p w14:paraId="18F949F7" w14:textId="18610FB3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реляционная БД</w:t>
      </w:r>
      <w:r w:rsidR="00674478" w:rsidRPr="00F925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CBC5A1A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3НФ;</w:t>
      </w:r>
    </w:p>
    <w:p w14:paraId="01B0EA33" w14:textId="301FE7E7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разделение справочных и оперативных данных.</w:t>
      </w:r>
    </w:p>
    <w:p w14:paraId="14D8416F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 xml:space="preserve">Производительность: </w:t>
      </w:r>
    </w:p>
    <w:p w14:paraId="3189E81D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медиана ответа API ≤ 500 мс;</w:t>
      </w:r>
    </w:p>
    <w:p w14:paraId="66B39F68" w14:textId="77777777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lastRenderedPageBreak/>
        <w:t xml:space="preserve">отчет ≤ 5 с на наборах до 100 тыс. строк; </w:t>
      </w:r>
    </w:p>
    <w:p w14:paraId="7B155F18" w14:textId="48224B68" w:rsidR="00555A94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595">
        <w:rPr>
          <w:rFonts w:ascii="Times New Roman" w:hAnsi="Times New Roman" w:cs="Times New Roman"/>
          <w:sz w:val="28"/>
          <w:szCs w:val="28"/>
        </w:rPr>
        <w:t>фоновые задачи не блокируют UI.</w:t>
      </w:r>
    </w:p>
    <w:p w14:paraId="129F12EA" w14:textId="77777777" w:rsidR="00674478" w:rsidRPr="00F92595" w:rsidRDefault="00555A94" w:rsidP="00F92595">
      <w:pPr>
        <w:pStyle w:val="a7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7AA2720E" w14:textId="386AEE82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авторизация (JWT/куки)</w:t>
      </w:r>
      <w:r w:rsidR="00674478" w:rsidRPr="00F9259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CC742CE" w14:textId="1A6CA619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хэширование паролей;</w:t>
      </w:r>
    </w:p>
    <w:p w14:paraId="196E698F" w14:textId="525C61F3" w:rsidR="00674478" w:rsidRPr="00F92595" w:rsidRDefault="00555A94" w:rsidP="00F92595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2595">
        <w:rPr>
          <w:rFonts w:ascii="Times New Roman" w:hAnsi="Times New Roman" w:cs="Times New Roman"/>
          <w:sz w:val="28"/>
          <w:szCs w:val="28"/>
        </w:rPr>
        <w:t>роли;</w:t>
      </w:r>
    </w:p>
    <w:p w14:paraId="7DEE213D" w14:textId="135AB214" w:rsidR="00555A94" w:rsidRPr="00BB1983" w:rsidRDefault="00555A94" w:rsidP="00674478">
      <w:pPr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 журнал входов.</w:t>
      </w:r>
    </w:p>
    <w:p w14:paraId="58BE5F5B" w14:textId="77777777" w:rsid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Локализация: </w:t>
      </w:r>
    </w:p>
    <w:p w14:paraId="7EEE53E9" w14:textId="77777777" w:rsidR="00674478" w:rsidRDefault="00555A94" w:rsidP="00674478">
      <w:pPr>
        <w:ind w:left="36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>русский UI и подписи на диаграммах;</w:t>
      </w:r>
    </w:p>
    <w:p w14:paraId="337E2C4E" w14:textId="1A5D0DFD" w:rsidR="00555A94" w:rsidRPr="00BB1983" w:rsidRDefault="00555A94" w:rsidP="00674478">
      <w:pPr>
        <w:ind w:left="36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 BYN и НДС 20% по умолчанию (конфигурируемо).</w:t>
      </w:r>
    </w:p>
    <w:p w14:paraId="4A6F5DFB" w14:textId="77777777" w:rsidR="00F92595" w:rsidRDefault="00F92595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D27B1EA" w14:textId="65FD88A0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Технологические решения и паттерны</w:t>
      </w:r>
    </w:p>
    <w:p w14:paraId="46E11AC6" w14:textId="77777777" w:rsidR="00555A94" w:rsidRPr="00BB1983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>Паттерны: Repository + Unit of Work; Strategy (пени/индексации); Factory (создание начислений/счетов); Adapter (импорт CSV/Excel); Specification (фильтрация отчетов/KPI).</w:t>
      </w:r>
    </w:p>
    <w:p w14:paraId="1194DF82" w14:textId="7CD943FD" w:rsidR="00BB1983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sz w:val="28"/>
          <w:szCs w:val="28"/>
        </w:rPr>
        <w:t>Интеграции: импорт банковских выписок (CSV/Excel); e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mail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 xml:space="preserve">уведомления </w:t>
      </w:r>
      <w:r w:rsidRPr="00674478">
        <w:rPr>
          <w:rFonts w:ascii="Times New Roman" w:hAnsi="Times New Roman" w:cs="Times New Roman"/>
          <w:sz w:val="28"/>
          <w:szCs w:val="28"/>
        </w:rPr>
        <w:t>(опц.).</w:t>
      </w:r>
    </w:p>
    <w:p w14:paraId="08131DAE" w14:textId="1D995262" w:rsidR="00555A94" w:rsidRPr="00674478" w:rsidRDefault="00BB1983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555A94" w:rsidRPr="00674478">
        <w:rPr>
          <w:rFonts w:ascii="Times New Roman" w:hAnsi="Times New Roman" w:cs="Times New Roman"/>
          <w:sz w:val="28"/>
          <w:szCs w:val="28"/>
        </w:rPr>
        <w:t>тчеты</w:t>
      </w:r>
    </w:p>
    <w:p w14:paraId="60664C2A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Заполняемость по объектам и типам помещений (структура, динамика).</w:t>
      </w:r>
    </w:p>
    <w:p w14:paraId="4F84CAB0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Доходность по арендаторам/помещениям/периодам (с НДС/без НДС).</w:t>
      </w:r>
    </w:p>
    <w:p w14:paraId="34609D34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Дебиторская задолженность: свод по aging с детализацией до договора/помещения.</w:t>
      </w:r>
    </w:p>
    <w:p w14:paraId="797B9081" w14:textId="77777777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История ставок/индексаций: изменения и влияние на доход.</w:t>
      </w:r>
    </w:p>
    <w:p w14:paraId="1463A30C" w14:textId="78828A38" w:rsidR="00555A94" w:rsidRPr="00674478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 xml:space="preserve">Аналитические требования </w:t>
      </w:r>
    </w:p>
    <w:p w14:paraId="4D72B257" w14:textId="2D7549B1" w:rsidR="00555A94" w:rsidRPr="00674478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KPI: заполняемость (%), доход (base/total), дебиторка, DSO, средняя ставка BYN/м², простой, пени.</w:t>
      </w:r>
    </w:p>
    <w:p w14:paraId="4430892C" w14:textId="284BB05A" w:rsidR="00555A94" w:rsidRPr="00F92595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Витрины данных</w:t>
      </w:r>
      <w:r w:rsidR="00F92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0B4776" w14:textId="4A3682FB" w:rsidR="00555A94" w:rsidRPr="00F92595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API аналитики</w:t>
      </w:r>
      <w:r w:rsidR="00F9259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C1319D" w14:textId="77777777" w:rsidR="00555A94" w:rsidRDefault="00555A94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4478">
        <w:rPr>
          <w:rFonts w:ascii="Times New Roman" w:hAnsi="Times New Roman" w:cs="Times New Roman"/>
          <w:sz w:val="28"/>
          <w:szCs w:val="28"/>
        </w:rPr>
        <w:t>Дашборды: KPI</w:t>
      </w:r>
      <w:r w:rsidRPr="00674478">
        <w:rPr>
          <w:rFonts w:ascii="Times New Roman" w:hAnsi="Times New Roman" w:cs="Times New Roman"/>
          <w:sz w:val="28"/>
          <w:szCs w:val="28"/>
        </w:rPr>
        <w:noBreakHyphen/>
        <w:t>панель, графики заполняемости/доходности, отчеты по дебиторке и пеням, экспорт PDF/Excel.</w:t>
      </w:r>
    </w:p>
    <w:p w14:paraId="6C128589" w14:textId="77777777" w:rsidR="006A5C50" w:rsidRDefault="006A5C50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13CC4C1" w14:textId="77777777" w:rsidR="006A5C50" w:rsidRPr="006A5C50" w:rsidRDefault="006A5C50" w:rsidP="00BB1983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CE899C0" w14:textId="77777777" w:rsidR="00555A94" w:rsidRPr="00BB1983" w:rsidRDefault="00555A94" w:rsidP="00BB19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1983">
        <w:rPr>
          <w:rFonts w:ascii="Times New Roman" w:hAnsi="Times New Roman" w:cs="Times New Roman"/>
          <w:b/>
          <w:bCs/>
          <w:sz w:val="28"/>
          <w:szCs w:val="28"/>
        </w:rPr>
        <w:t>4.2.3. Постановка задачи на разработку программного приложения</w:t>
      </w:r>
    </w:p>
    <w:p w14:paraId="225F199E" w14:textId="77777777" w:rsidR="00555A94" w:rsidRDefault="00555A94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1983">
        <w:rPr>
          <w:rFonts w:ascii="Times New Roman" w:hAnsi="Times New Roman" w:cs="Times New Roman"/>
          <w:sz w:val="28"/>
          <w:szCs w:val="28"/>
        </w:rPr>
        <w:t>Разработать веб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приложение учета аренды для арендодателя с ежемесячными начислениями в BYN+НДС, учетом оплат, расчетом задолженности/пени и аналитикой (дашборд, отчеты). Обеспечить клиент</w:t>
      </w:r>
      <w:r w:rsidRPr="00BB1983">
        <w:rPr>
          <w:rFonts w:ascii="Times New Roman" w:hAnsi="Times New Roman" w:cs="Times New Roman"/>
          <w:sz w:val="28"/>
          <w:szCs w:val="28"/>
        </w:rPr>
        <w:noBreakHyphen/>
        <w:t>серверную архитектуру с REST API (JSON), авторизацию и RBAC, хранение данных в реляционной БД (3НФ), генерацию и импорт CSV/Excel шаблонов, документацию по установке и эксплуатации.</w:t>
      </w:r>
    </w:p>
    <w:p w14:paraId="5D419991" w14:textId="77777777" w:rsidR="00A43CEF" w:rsidRDefault="00A43CEF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44AC5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CEF">
        <w:rPr>
          <w:rFonts w:ascii="Times New Roman" w:hAnsi="Times New Roman" w:cs="Times New Roman"/>
          <w:b/>
          <w:bCs/>
          <w:sz w:val="28"/>
          <w:szCs w:val="28"/>
        </w:rPr>
        <w:t>4.3. Разработка программного приложения</w:t>
      </w:r>
    </w:p>
    <w:p w14:paraId="7993561F" w14:textId="77777777" w:rsidR="00A43CEF" w:rsidRPr="00A43CEF" w:rsidRDefault="00A43CEF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CEF">
        <w:rPr>
          <w:rFonts w:ascii="Times New Roman" w:hAnsi="Times New Roman" w:cs="Times New Roman"/>
          <w:b/>
          <w:bCs/>
          <w:sz w:val="28"/>
          <w:szCs w:val="28"/>
        </w:rPr>
        <w:t>4.3.1. Проектирование интерфейса программного приложения</w:t>
      </w:r>
    </w:p>
    <w:p w14:paraId="1B5E14E2" w14:textId="77777777" w:rsid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 xml:space="preserve">Общий каркас. Лейаут с фиксированным верхним баром (логотип, название, быстрый поиск, иконки уведомлений/профиля) и боковым меню. </w:t>
      </w:r>
    </w:p>
    <w:p w14:paraId="245BD408" w14:textId="44D430B9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>Основная область — контент со вторичной панелью фильтров. Цветовая тема светлая с акцентами; поддержка темной темы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E1F89E" w14:textId="0B72B5B1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Навигация. Главная (Дашборд), Справочники (Помещения, Арендаторы, Тарифы/Индексации), Договоры, Начисления/Счета, Платежи, Отчеты (Заполняемость, Доход, Дебиторка, Индексации), Документы (Акты, Договора), Администрирование (Пользователи/Роли, Настройки, Аудит), Центр уведомлений.</w:t>
      </w:r>
    </w:p>
    <w:p w14:paraId="050BAAB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Общие паттерны. Таблицы с серверной пагинацией, сортировкой и многостолбцовыми фильтрами; формы с пошаговыми мастерами; модальные окна подтверждений; тост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уведомления; пустые состояния с подсказками; статус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бейджи; экспорты в Excel/PDF; ролевые ограничения на действия.</w:t>
      </w:r>
    </w:p>
    <w:p w14:paraId="2BA0850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Дашборд (Главная)</w:t>
      </w:r>
    </w:p>
    <w:p w14:paraId="481CE60A" w14:textId="4876F502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Состав виджетов. KPI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карточки (Заполняемость %, Доход base/total, Дебиторка, DSO, Пени); график «Доход по месяцам»; диаграмма «Заполняемость по типам»; матрица Aging; график «Средняя ставка и индексации» (Line с маркерами событий); таблица «Топ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N должников»; карта статусов помещений.</w:t>
      </w:r>
    </w:p>
    <w:p w14:paraId="17B1EED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Фильтры. Период, Объект/здание, Тип помещения, Арендатор. Действия. Сохранить пресет, Экспорт, Дрилл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даун до договора/помещения/платежа.</w:t>
      </w:r>
    </w:p>
    <w:p w14:paraId="202391F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Состояния. Загрузка скелетонами; «нет данных» с инструкциями; отображение времени последнего обновления витрин.</w:t>
      </w:r>
    </w:p>
    <w:p w14:paraId="0FA329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Справочник «Помещения»</w:t>
      </w:r>
    </w:p>
    <w:p w14:paraId="016EFCD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Таблица: Код, Адрес/Объект, Этаж, Площадь (м²), Тип (офис/ритейл/склад/паркинг/реклама), Базовая ставка (BYN/м² или фикс), Статус (свободно/резерв/сдано/на расторжении/освобождено), Доступно с даты. Фильтры по типу, статусу, площади, объекту. Массовые операции: экспорт, смена статуса (для свободно↔резерв).</w:t>
      </w:r>
    </w:p>
    <w:p w14:paraId="19E669A6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Карточка. Вкладки: Профиль (атрибуты), Фото/план БТИ (галерея), История статусов, Связанные договоры, Показатели (мини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KPI по доходу/простою). Валидации. Уникальность кода; обязательные поля тип/площадь/адрес; запрет смены на «сдано» вне контекста договора.</w:t>
      </w:r>
    </w:p>
    <w:p w14:paraId="376FB8DB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Справочник «Арендаторы»</w:t>
      </w:r>
    </w:p>
    <w:p w14:paraId="54138DB3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Наименование, УНП, Контакты, Банковские реквизиты, Активные договоры, Долг. Фильтры по УНП/названию/статусу. Карточка. Реквизиты, Контакты, Договоры, Платежи, Акты сверки, Просрочки.</w:t>
      </w:r>
    </w:p>
    <w:p w14:paraId="0D2FEFF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«Тарифы/Индексации»</w:t>
      </w:r>
    </w:p>
    <w:p w14:paraId="031655D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Объект применения (договор/тип/помещение), Тип ставки (м²/фикс), Значение, Правило индексации (коэффициент/новая ставка), Дата вступления, История. Действия. Добавить/изменить, Просмотреть историю индексаций, Сгенерировать план индексаций.</w:t>
      </w:r>
    </w:p>
    <w:p w14:paraId="0AE8C56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«Договоры»</w:t>
      </w:r>
    </w:p>
    <w:p w14:paraId="1EEA745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Список. Номер, Арендатор, Помещение, Период, База тарификации, Ставка, НДС, Срок оплаты, Депозит, Статус (черновик/на подписи/действует/на расторжении/закрыт). Фильтры по статусу, арендатору, помещению, срокам.</w:t>
      </w:r>
    </w:p>
    <w:p w14:paraId="237CF4C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Мастер создания договора. Шаги: 1) Выбор помещения и арендатора; 2) Параметры (ставка, НДС, срок оплаты, депозит, пени, индексации); 3) Документы (генерация/загрузка); 4) Подписание; 5) Итог. Валидации. Пересечение периодов на одно помещение; полнота обязательных полей; согласованность НДС.</w:t>
      </w:r>
    </w:p>
    <w:p w14:paraId="0BC63039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Карточка договора. Вкладки: Сводка, Условия, Документы (договор, допсоглашения), Акты (ПП/возврата), Начисления/Счета, Платежи, Статусы, История изменений. Действия: Пролонгация; Изменение условий; Расторжение; Экспорт.</w:t>
      </w:r>
    </w:p>
    <w:p w14:paraId="4D34BAF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Экран: «Начисления и Счета»</w:t>
      </w:r>
    </w:p>
    <w:p w14:paraId="7AF52CB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 начислений. Период, Договор, База, НДС, Итог, Статус (черновик/утвержден/выставлен), Счет №/дата. Фильтры по периоду/договору/статусу. Действия. Сгенерировать за период, Пересчитать (при индексации), Сформировать/отправить счета, Экспорт реестра.</w:t>
      </w:r>
    </w:p>
    <w:p w14:paraId="2AC0892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«Платежи (импорт и разнесение)»</w:t>
      </w:r>
    </w:p>
    <w:p w14:paraId="375B350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Импорт. Загрузка CSV/Excel, выбор шаблона, предпросмотр, протокол ошибок. Авторазнесение. Таблица сопоставления: Платеж → Счет/Договор/Назначение/Сумма/Дата; статусы «разнесен/частично/требует внимания»; очередь ручного сопоставления; операции возврата/перерасчета.</w:t>
      </w:r>
    </w:p>
    <w:p w14:paraId="410E116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«Отчеты — Заполняемость»</w:t>
      </w:r>
    </w:p>
    <w:p w14:paraId="53BF72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Визуализации. Динамика occupancy по месяцам; столбцы по объектам/типам; карта статусов помещений. Фильтры. Период, Объект, Тип, Статус. Действия. Экспорт PDF/Excel; переход к помещениям.</w:t>
      </w:r>
    </w:p>
    <w:p w14:paraId="728BA0D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«Отчеты — Доход»</w:t>
      </w:r>
    </w:p>
    <w:p w14:paraId="71A6C51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Визуализации. Линии base/total, разбиение по арендаторам/помещениям. Детализация. Таблица начислений и счетов с переходом в договор.</w:t>
      </w:r>
    </w:p>
    <w:p w14:paraId="25E464AB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«Отчеты — Дебиторка/Aging»</w:t>
      </w:r>
    </w:p>
    <w:p w14:paraId="45F6AF17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Визуализации. Матрица aging (0–30/31–60/61–90/90+), тренд DSO. Таблица. Остатки по арендаторам/договорам, пени, статусы просрочки. Действия: рассылка уведомлений должникам (опц.).</w:t>
      </w:r>
    </w:p>
    <w:p w14:paraId="23A7DD53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«Индексации — История и план»</w:t>
      </w:r>
    </w:p>
    <w:p w14:paraId="79E2761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Список событий. Дата, Основание, Коэффициент/Ставка, Договор/Тип. Действия: применить с даты, откат (по правилам), пересчет будущих начислений.</w:t>
      </w:r>
    </w:p>
    <w:p w14:paraId="7FD85DDD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«Документы и Акты»</w:t>
      </w:r>
    </w:p>
    <w:p w14:paraId="2A95D282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Реестр. Договора, Допсоглашения, Акты ПП/Возврата, Акты сверки. Поля: Номер, Дата, Контрагент, Объект, Статус подписи. Действия: загрузка/скачивание, e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подпись (если предусмотрено), привязка к договору.</w:t>
      </w:r>
    </w:p>
    <w:p w14:paraId="50B99C5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«Администрирование — Пользователи/Роли»</w:t>
      </w:r>
    </w:p>
    <w:p w14:paraId="7BB0A580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lastRenderedPageBreak/>
        <w:t>Пользователи. Логин, ФИО, Роли, Статус, Последний вход. Действия: создать/деактивировать, сброс пароля, назначить роли. Роли/права. Матрица CRUD и доступов к отчетам/импорту.</w:t>
      </w:r>
    </w:p>
    <w:p w14:paraId="42CA1A28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«Администрирование — Настройки»</w:t>
      </w:r>
    </w:p>
    <w:p w14:paraId="5E5A57B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Параметры. НДС (по умолчанию 20%), Ставка пени (0.1%/день), Срок оплаты (по умолчанию), Шаблоны импорта, Почтовые настройки. Валидации диапазонов; тест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отправка писем.</w:t>
      </w:r>
    </w:p>
    <w:p w14:paraId="4AE3992A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«Аудит и Журналы»</w:t>
      </w:r>
    </w:p>
    <w:p w14:paraId="1877B501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Журнал действий. Время, Пользователь, Объект, Действие, Результат. Фильтры по актеру/типу/дате. Экспорт. Журнал уведомлений. Тип, Получатель, Статус доставки, Ретраи.</w:t>
      </w:r>
    </w:p>
    <w:p w14:paraId="4367AB8C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Экран: «Центр уведомлений»</w:t>
      </w:r>
    </w:p>
    <w:p w14:paraId="7B2CFEEF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Лента событий. Бронь истекает, Счета готовы, Просрочка, Индексация, Расторжение, Импорт (ошибки). Действия: перейти к объекту, отметить прочитанным, настройка предпочитаемых уведомлений.</w:t>
      </w:r>
    </w:p>
    <w:p w14:paraId="083D184E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Глобальный поиск</w:t>
      </w:r>
    </w:p>
    <w:p w14:paraId="2ADA1705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Поисковые области. Договоры, Помещения, Арендаторы, Счета, Платежи, Документы. Подсказки по мере ввода, быстрые переходы.</w:t>
      </w:r>
    </w:p>
    <w:p w14:paraId="0BB1D484" w14:textId="77777777" w:rsidR="00A43CEF" w:rsidRP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</w:rPr>
      </w:pPr>
      <w:r w:rsidRPr="00A43CEF">
        <w:rPr>
          <w:rFonts w:ascii="Times New Roman" w:hAnsi="Times New Roman" w:cs="Times New Roman"/>
          <w:sz w:val="28"/>
          <w:szCs w:val="28"/>
        </w:rPr>
        <w:t>Состояния, валидация, доступность</w:t>
      </w:r>
    </w:p>
    <w:p w14:paraId="40327A2F" w14:textId="77777777" w:rsidR="00A43CEF" w:rsidRDefault="00A43CEF" w:rsidP="00A43CE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43CEF">
        <w:rPr>
          <w:rFonts w:ascii="Times New Roman" w:hAnsi="Times New Roman" w:cs="Times New Roman"/>
          <w:sz w:val="28"/>
          <w:szCs w:val="28"/>
        </w:rPr>
        <w:t>Состояния загрузки/ошибок. Скелетоны, retry, сообщения об ошибках с кодами и ссылкой на журнал. Валидации форм. Обязательные поля, маски для УНП/IBAN, проверки дат и пересечений. Доступность. Горячие клавиши, контрастность, aria</w:t>
      </w:r>
      <w:r w:rsidRPr="00A43CEF">
        <w:rPr>
          <w:rFonts w:ascii="Times New Roman" w:hAnsi="Times New Roman" w:cs="Times New Roman"/>
          <w:sz w:val="28"/>
          <w:szCs w:val="28"/>
        </w:rPr>
        <w:noBreakHyphen/>
        <w:t>атрибуты, навигация с клавиатуры.</w:t>
      </w:r>
    </w:p>
    <w:p w14:paraId="0D18AF64" w14:textId="550D4B62" w:rsidR="00FE3447" w:rsidRPr="00A43CEF" w:rsidRDefault="00FE3447" w:rsidP="00A43CE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b/>
          <w:bCs/>
          <w:sz w:val="28"/>
          <w:szCs w:val="28"/>
        </w:rPr>
        <w:t>4.3.2. Выбор и обоснование архитектуры программного приложения</w:t>
      </w:r>
    </w:p>
    <w:p w14:paraId="3DE3E878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Архитектура нацелена на: надежность (устойчивость к сбоям импорта/пересчета), масштабируемость (рост договоров/платежей до 100k строк/месяц), наблюдаемость (логирование, метрики, трассировки), безопасность (RBAC, аудит, хранение секретов), изменяемость (конфигурирование НДС/пени/индексаций), переносимость (Windows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ориентированное развёртывание, возможен Linux).</w:t>
      </w:r>
    </w:p>
    <w:p w14:paraId="6B5A2AEB" w14:textId="2E91F180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Выбранный стиль. Клиент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сервер с REST API и четким разделением слоев: UI (SPA на React), API (ASP.NET Core), слой доменных сервисов (правила начислений/индексаций/пеней), доступ к данным через EF Core (Repository + </w:t>
      </w:r>
      <w:r w:rsidRPr="00FE3447">
        <w:rPr>
          <w:rFonts w:ascii="Times New Roman" w:hAnsi="Times New Roman" w:cs="Times New Roman"/>
          <w:sz w:val="28"/>
          <w:szCs w:val="28"/>
        </w:rPr>
        <w:lastRenderedPageBreak/>
        <w:t>Unit of Work), БД PostgreSQL (3НФ). Долгие операции (импорт, пересчет KPI, регламенты) вынесены в фоновые сервисы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2D65B7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Состав компонентов. API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шлюз (контроллеры REST), Доменные сервисы (Начисления, Индексации, Пени, Договоры/Статусы), Модуль импорта (CSV/Excel + адаптеры), Модуль сопоставления платежей, Модуль уведомлений (e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mail), Слой аналитики (SQL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представления и materialized views для KPI/aging/revenue/occupancy).</w:t>
      </w:r>
    </w:p>
    <w:p w14:paraId="193D51F7" w14:textId="77777777" w:rsid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Потоки данных. Пользователь → UI → REST API → доменные сервисы → EF Core → PostgreSQL (OLTP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 xml:space="preserve">схема). Регламент (таймер) → доменные сервисы → расчеты/записи. </w:t>
      </w:r>
    </w:p>
    <w:p w14:paraId="51A4107F" w14:textId="442F9BFE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Импорт CSV/Excel → валидация → staging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таблицы → сопоставление → факты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1E19AB16" w14:textId="21AE3DA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Развёртывание. Вариант по умолчанию — монолитный бэкенд (API + фоновые задания) как единый сервис; фронтенд на статическом хостинге. БД — отдельный сервер PostgreSQL. Возможность контейнеризации (Docker) и развёртывания в on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prem/облаке. Горизонтальное масштабирование API через балансировщик; фоновые задания сконфигурированы как единственный исполнитель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3447">
        <w:rPr>
          <w:rFonts w:ascii="Times New Roman" w:hAnsi="Times New Roman" w:cs="Times New Roman"/>
          <w:sz w:val="28"/>
          <w:szCs w:val="28"/>
        </w:rPr>
        <w:t>чтобы исключить гонки.</w:t>
      </w:r>
    </w:p>
    <w:p w14:paraId="59C52164" w14:textId="3641A801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Масштабирование и производительность. Кеширование справочников на уровне API . Индексация ключевых полей (договор, помещение, периоды). Пакетная обработка импорта. Материализация витрин KPI уменьшает нагрузку на отчеты (цели: отчет ≤ 5 с на 100k строк). Профилирование SQL, планы выполнения, лимиты на размер импорта.</w:t>
      </w:r>
    </w:p>
    <w:p w14:paraId="7A9ECE38" w14:textId="23B647D4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Безопасность. JWT/куки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аутентификация, роли (Администратор, Бухгалтер/Оператор, Аналитик). Аудит CRUD и важных событий (подписание, начисления, оплаты). Валидация входных данных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E3447">
        <w:rPr>
          <w:rFonts w:ascii="Times New Roman" w:hAnsi="Times New Roman" w:cs="Times New Roman"/>
          <w:sz w:val="28"/>
          <w:szCs w:val="28"/>
        </w:rPr>
        <w:t>ограничение размеров загружаемых файлов, хранение секретов вне кода. Резервные копии БД по расписанию; контроль доступа на уровне БД (схемы/роли).</w:t>
      </w:r>
    </w:p>
    <w:p w14:paraId="395A32D4" w14:textId="68CDCED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Наблюдаемость. Централизованное логирование (уровни INFO/WARN/ERROR, корреляционные ID запросов), метрики (время ответа API, число импортированных записей, время пересчета витрин), алерты по SLA (просрочка обновления KPI, ошибки импорта), трассировки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5CCBDA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Конфигурация и CI/CD. Параметры (НДС 20%, ставка пени 0.1%/день, дедлайны) — в конфигурации среды с возможностью изменения через </w:t>
      </w:r>
      <w:r w:rsidRPr="00FE3447">
        <w:rPr>
          <w:rFonts w:ascii="Times New Roman" w:hAnsi="Times New Roman" w:cs="Times New Roman"/>
          <w:sz w:val="28"/>
          <w:szCs w:val="28"/>
        </w:rPr>
        <w:lastRenderedPageBreak/>
        <w:t>админ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UI. Сборка: фронтенд (Vite) и бэкенд (.NET) отдельными пайплайнами; миграции БД (EF Migrations); автоматические smoke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тесты после деплоя.</w:t>
      </w:r>
    </w:p>
    <w:p w14:paraId="0705461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Паттерны и их применение. Repository + Unit of Work (изоляция доступа к данным), Strategy (вариации расчета пеней/индексаций), Factory (создание начислений/счетов), Adapter (импорт CSV/Excel разных форматов), Specification (фильтры отчетов/поиска), Saga/Outbox (опц.) для гарантированной доставки уведомлений.</w:t>
      </w:r>
    </w:p>
    <w:p w14:paraId="705D7B72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Альтернативы и отказ от них. Микросервисы — отвергнуты на первом этапе из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за избыточной сложности (оркестрация, распределенные транзакции); возможны позже при росте нагрузки (выделение импорта/аналитики). Бэкенд Node/Java — .NET выбран ради зрелых инструментов на Windows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целевой среде и Npgsql/EF экосистемы. MySQL — уступает PostgreSQL по возможностям materialized views и аналитических запросов.</w:t>
      </w:r>
    </w:p>
    <w:p w14:paraId="4D55C7FD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Риски и меры. Риск больших импортов — пакетирование и лимиты; риск длительных пересчетов — ночные окна + инкрементальные refresh; риск несогласованности статусов — инварианты и доменные проверки; риск ошибок пользователей — строгие валидации и откаты операций, аудит.</w:t>
      </w:r>
    </w:p>
    <w:p w14:paraId="0F9EF006" w14:textId="77777777" w:rsidR="00FE3447" w:rsidRPr="00FE3447" w:rsidRDefault="00FE3447" w:rsidP="00FE344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3447">
        <w:rPr>
          <w:rFonts w:ascii="Times New Roman" w:hAnsi="Times New Roman" w:cs="Times New Roman"/>
          <w:b/>
          <w:bCs/>
          <w:sz w:val="28"/>
          <w:szCs w:val="28"/>
        </w:rPr>
        <w:t>4.3.3. Выбор и обоснование технологий для реализации</w:t>
      </w:r>
    </w:p>
    <w:p w14:paraId="5F6ACE73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Frontend</w:t>
      </w:r>
    </w:p>
    <w:p w14:paraId="6AE7E475" w14:textId="77777777" w:rsid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React + TypeScript. </w:t>
      </w:r>
    </w:p>
    <w:p w14:paraId="4F1432EF" w14:textId="77777777" w:rsid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Pr="00FE3447">
        <w:rPr>
          <w:rFonts w:ascii="Times New Roman" w:hAnsi="Times New Roman" w:cs="Times New Roman"/>
          <w:sz w:val="28"/>
          <w:szCs w:val="28"/>
        </w:rPr>
        <w:t xml:space="preserve">иблиотека для построения SPA и статическая типизация JS. </w:t>
      </w:r>
    </w:p>
    <w:p w14:paraId="1F7EFB6E" w14:textId="6F4EF241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зрелая экосистема, компонентный подход, высокая продуктивность разработки, типобезопасность и автодополнение. Как применяем: модульная архитектура (страницы/виджеты/формы), типы для DTO API, хуки для состояния и эффектов.</w:t>
      </w:r>
    </w:p>
    <w:p w14:paraId="2BC4108D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Ant Design. </w:t>
      </w:r>
    </w:p>
    <w:p w14:paraId="4B0D7545" w14:textId="5E58C696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UI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компоненты (таблицы, формы, модальные окна, навигация).</w:t>
      </w:r>
    </w:p>
    <w:p w14:paraId="658062C8" w14:textId="0EC73F4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богатый набор enterprise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>компонентов, согласованный дизайн, поддержка таблиц с большими данными. Как применяем: таблицы с серверной пагинацией, Form с валидациями, Drawer/Modal для мастеров и карточек.</w:t>
      </w:r>
    </w:p>
    <w:p w14:paraId="09646D19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React Query. Что это: клиент кэширования и синхронизации данных. Почему: автоматическое кеширование, повтор запросов, статус загрузки, оптимистичные апдейты.</w:t>
      </w:r>
    </w:p>
    <w:p w14:paraId="095A78DD" w14:textId="0CD2ADDB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lastRenderedPageBreak/>
        <w:t xml:space="preserve"> Как применяем: GET/POST к REST API, инвалидация кеша после мутаций, фоновое обновление KPI.</w:t>
      </w:r>
    </w:p>
    <w:p w14:paraId="72F012AE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Recharts/ECharts. </w:t>
      </w:r>
    </w:p>
    <w:p w14:paraId="1C63A1E1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иблиотеки визуализации графиков и диаграмм. </w:t>
      </w:r>
    </w:p>
    <w:p w14:paraId="64692731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покрытие нужных типов (Line/Bar/Stacked/Pie/Heatmap), хорошая производительность и кастомизация. </w:t>
      </w:r>
    </w:p>
    <w:p w14:paraId="6EDB6078" w14:textId="59992D3B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дашборд и отчеты (доход, заполняемость, aging, DSO, индексации).</w:t>
      </w:r>
    </w:p>
    <w:p w14:paraId="0748F5A2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Vite.</w:t>
      </w:r>
    </w:p>
    <w:p w14:paraId="61EAC1B2" w14:textId="5CCFA119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FE3447" w:rsidRPr="00FE3447">
        <w:rPr>
          <w:rFonts w:ascii="Times New Roman" w:hAnsi="Times New Roman" w:cs="Times New Roman"/>
          <w:sz w:val="28"/>
          <w:szCs w:val="28"/>
        </w:rPr>
        <w:t>овременный сборщик/дев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 xml:space="preserve">сервер. </w:t>
      </w:r>
    </w:p>
    <w:p w14:paraId="075C5B78" w14:textId="606E385D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быстрые сборки и HMR, простая конфигурация. </w:t>
      </w:r>
    </w:p>
    <w:p w14:paraId="7110BF8C" w14:textId="0615A4B5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сборка SPA, раздельные конфиги для Dev/Prod, алиасы путей.</w:t>
      </w:r>
    </w:p>
    <w:p w14:paraId="2A9143B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Backend</w:t>
      </w:r>
    </w:p>
    <w:p w14:paraId="31C60C96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.NET 8 + ASP.NET Core Web API.</w:t>
      </w:r>
    </w:p>
    <w:p w14:paraId="0A95A95D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латформа и фреймворк для высокопроизводительных REST сервисов. </w:t>
      </w: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зрелость, кроссплатформенность, высокая производительность, обширные инструменты для Windows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 xml:space="preserve">среды. </w:t>
      </w:r>
    </w:p>
    <w:p w14:paraId="21DE8B16" w14:textId="3009FF58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контроллеры REST, middleware для логирования/авторизации, фильтры исключений.</w:t>
      </w:r>
    </w:p>
    <w:p w14:paraId="1626EEF3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Entity Framework Core (Npgsql). </w:t>
      </w:r>
    </w:p>
    <w:p w14:paraId="2C4D5E1C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ORM для работы с PostgreSQL. </w:t>
      </w:r>
    </w:p>
    <w:p w14:paraId="718A7DCA" w14:textId="657A9FB2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ускоряет разработку, миграции БД, отслеживание изменений, LINQ. Как применяем: контекст с единицами работ (UoW), репозитории, миграции для схемы 3НФ, профилирование запросов.</w:t>
      </w:r>
    </w:p>
    <w:p w14:paraId="7FAA4016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FluentValidation. </w:t>
      </w:r>
    </w:p>
    <w:p w14:paraId="6499160B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екларативная валидация моделей. </w:t>
      </w:r>
    </w:p>
    <w:p w14:paraId="6908B46D" w14:textId="455725E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отделение валидации от контроллеров, переиспользование правил. Как применяем: правила для DTO (УНП, даты, суммы, пересечения периодов), общий обработчик ошибок.</w:t>
      </w:r>
    </w:p>
    <w:p w14:paraId="54E11D36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AutoMapper. </w:t>
      </w:r>
    </w:p>
    <w:p w14:paraId="4A129B6E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опоставление доменных моделей и DTO. </w:t>
      </w:r>
    </w:p>
    <w:p w14:paraId="0DFEB828" w14:textId="60A23686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>сокращение шаблонного кода, единообразие. Как применяем: профили для сущностей (договора, начисления, платежи).</w:t>
      </w:r>
    </w:p>
    <w:p w14:paraId="08E6AE3D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База данных</w:t>
      </w:r>
    </w:p>
    <w:p w14:paraId="591A628A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PostgreSQL 16. </w:t>
      </w:r>
    </w:p>
    <w:p w14:paraId="3F95996B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еляционная СУБД. </w:t>
      </w:r>
    </w:p>
    <w:p w14:paraId="45262112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строгая транзакционность, мощный SQL, индексы/partitions, материализованные представления. </w:t>
      </w:r>
    </w:p>
    <w:p w14:paraId="14B72039" w14:textId="692B81F9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схема 3НФ (справочники/факты), индексы по договорам/периодам, внешние ключи, материализованные витрины KPI/aging/revenue/occupancy с refresh по регламенту.</w:t>
      </w:r>
    </w:p>
    <w:p w14:paraId="505BD7D0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Миграции БД (EF Migrations). Почему: управляемые изменения схемы с историей. Как применяем: версионирование таблиц и представлений, скрипты seed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данных.</w:t>
      </w:r>
    </w:p>
    <w:p w14:paraId="6E732DBC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Интеграции и файлы</w:t>
      </w:r>
    </w:p>
    <w:p w14:paraId="5065ADE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CSV/Excel (ClosedXML/EPPlus). </w:t>
      </w:r>
    </w:p>
    <w:p w14:paraId="78F13EAD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Что это: библиотеки чтения/записи Excel. </w:t>
      </w:r>
    </w:p>
    <w:p w14:paraId="57EB1974" w14:textId="713C68CE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типовой формат исходных данных; валидации на стороне сервера. </w:t>
      </w:r>
    </w:p>
    <w:p w14:paraId="53AE8A12" w14:textId="716557ED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Как применяем: генерация шаблонов импорта (валидация, мастер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листы), парсинг загружаемых файлов, протокол ошибок.</w:t>
      </w:r>
    </w:p>
    <w:p w14:paraId="43B219B4" w14:textId="777777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>Безопасность и доступ</w:t>
      </w:r>
    </w:p>
    <w:p w14:paraId="13B5FA2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JWT/куки</w:t>
      </w:r>
      <w:r w:rsidRPr="00FE3447">
        <w:rPr>
          <w:rFonts w:ascii="Times New Roman" w:hAnsi="Times New Roman" w:cs="Times New Roman"/>
          <w:sz w:val="28"/>
          <w:szCs w:val="28"/>
        </w:rPr>
        <w:noBreakHyphen/>
        <w:t>аутентификация.</w:t>
      </w:r>
    </w:p>
    <w:p w14:paraId="1508EBAF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еханизмы сессий и токенов. </w:t>
      </w:r>
    </w:p>
    <w:p w14:paraId="2290F379" w14:textId="38D64303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совместимость с SPA и корпоративной политикой. Как применяем: выдача токенов после входа, хранение рефреш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>токенов (опц.), роль</w:t>
      </w:r>
      <w:r w:rsidR="00FE3447" w:rsidRPr="00FE3447">
        <w:rPr>
          <w:rFonts w:ascii="Times New Roman" w:hAnsi="Times New Roman" w:cs="Times New Roman"/>
          <w:sz w:val="28"/>
          <w:szCs w:val="28"/>
        </w:rPr>
        <w:noBreakHyphen/>
        <w:t>бэйзд авторизация.</w:t>
      </w:r>
    </w:p>
    <w:p w14:paraId="34385C0F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RBAC.</w:t>
      </w:r>
    </w:p>
    <w:p w14:paraId="6F469138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азграничение прав. </w:t>
      </w:r>
    </w:p>
    <w:p w14:paraId="2DD91DB5" w14:textId="46D4DD9C" w:rsidR="00FE3447" w:rsidRPr="00FE3447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Обоснование:</w:t>
      </w: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FE3447" w:rsidRPr="00FE3447">
        <w:rPr>
          <w:rFonts w:ascii="Times New Roman" w:hAnsi="Times New Roman" w:cs="Times New Roman"/>
          <w:sz w:val="28"/>
          <w:szCs w:val="28"/>
        </w:rPr>
        <w:t xml:space="preserve"> разделение обязанностей (Админ, Бухгалтер/Оператор, Аналитик). Как применяем: политики доступа на эндпоинты/действия UI, матрица прав в админке.</w:t>
      </w:r>
    </w:p>
    <w:p w14:paraId="455C37CC" w14:textId="77777777" w:rsidR="008B5A9D" w:rsidRDefault="00FE3447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3447">
        <w:rPr>
          <w:rFonts w:ascii="Times New Roman" w:hAnsi="Times New Roman" w:cs="Times New Roman"/>
          <w:sz w:val="28"/>
          <w:szCs w:val="28"/>
        </w:rPr>
        <w:t>Аудит. </w:t>
      </w:r>
    </w:p>
    <w:p w14:paraId="0B223832" w14:textId="77777777" w:rsidR="008B5A9D" w:rsidRDefault="008B5A9D" w:rsidP="00FE344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FE3447" w:rsidRPr="00FE3447">
        <w:rPr>
          <w:rFonts w:ascii="Times New Roman" w:hAnsi="Times New Roman" w:cs="Times New Roman"/>
          <w:sz w:val="28"/>
          <w:szCs w:val="28"/>
        </w:rPr>
        <w:t>иксация действий.</w:t>
      </w:r>
    </w:p>
    <w:p w14:paraId="7D557DCB" w14:textId="47C92877" w:rsidR="00FE3447" w:rsidRPr="00FE3447" w:rsidRDefault="00FE3447" w:rsidP="00FE3447">
      <w:pPr>
        <w:jc w:val="both"/>
        <w:rPr>
          <w:rFonts w:ascii="Times New Roman" w:hAnsi="Times New Roman" w:cs="Times New Roman"/>
          <w:sz w:val="28"/>
          <w:szCs w:val="28"/>
        </w:rPr>
      </w:pPr>
      <w:r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="008B5A9D">
        <w:rPr>
          <w:rFonts w:ascii="Times New Roman" w:hAnsi="Times New Roman" w:cs="Times New Roman"/>
          <w:sz w:val="28"/>
          <w:szCs w:val="28"/>
          <w:lang w:val="ru-RU"/>
        </w:rPr>
        <w:t>Обоснование:</w:t>
      </w:r>
      <w:r w:rsidR="008B5A9D" w:rsidRPr="00FE3447">
        <w:rPr>
          <w:rFonts w:ascii="Times New Roman" w:hAnsi="Times New Roman" w:cs="Times New Roman"/>
          <w:sz w:val="28"/>
          <w:szCs w:val="28"/>
        </w:rPr>
        <w:t xml:space="preserve"> </w:t>
      </w:r>
      <w:r w:rsidRPr="00FE3447">
        <w:rPr>
          <w:rFonts w:ascii="Times New Roman" w:hAnsi="Times New Roman" w:cs="Times New Roman"/>
          <w:sz w:val="28"/>
          <w:szCs w:val="28"/>
        </w:rPr>
        <w:t xml:space="preserve"> ответственность и трассируемость. Как применяем: журнал CRUD и ключевых событий (подпись, начисления, оплаты), идентификаторы корреляции.</w:t>
      </w:r>
    </w:p>
    <w:p w14:paraId="55FE0D70" w14:textId="77777777" w:rsidR="00057660" w:rsidRPr="00057660" w:rsidRDefault="00057660" w:rsidP="0005766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660">
        <w:rPr>
          <w:rFonts w:ascii="Times New Roman" w:hAnsi="Times New Roman" w:cs="Times New Roman"/>
          <w:b/>
          <w:bCs/>
          <w:sz w:val="28"/>
          <w:szCs w:val="28"/>
        </w:rPr>
        <w:t>4.3.4. Проектирование схемы информационной модели. Разработка справочников</w:t>
      </w:r>
    </w:p>
    <w:p w14:paraId="0E56722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Цель раздела. Определить ER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модель, справочники (измерения), операционные факты, связи и ограничения, индексы, правила историзации и состав аналитических витрин для устойчивой работы транзакционного контура и отчетности.</w:t>
      </w:r>
    </w:p>
    <w:p w14:paraId="256634A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Сущности и атрибуты (ER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модель)</w:t>
      </w:r>
    </w:p>
    <w:p w14:paraId="5CFEFFD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dim_premise (Справочник помещений): PremiseId (PK, UUID), Code (UK), Type (office/retail/warehouse/parking/ads), Address, Building, Floor, AreaM2 (NUM), BaseRate (NUM), RateType (PerM2|Fixed), VATRate (DEC, default 0.2), Status (free|reserved|leased|termination|released), AvailableFrom (DATE), CreatedAt/UpdatedAt.</w:t>
      </w:r>
    </w:p>
    <w:p w14:paraId="3DAA1A7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центральный справочник фонда помещений. Используется при создании договоров, расчете ставки (м² или фикс), отображении статусов доступности и в аналитике заполняемости.</w:t>
      </w:r>
    </w:p>
    <w:p w14:paraId="41C66A59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dim_tenant (Справочник арендаторов): TenantId (PK), Name, UNP (UK), Email, Phone, Address, BankName, IBAN, IsActive, CreatedAt/UpdatedAt.</w:t>
      </w:r>
    </w:p>
    <w:p w14:paraId="73EAC2BA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хранит реквизиты контрагента (УНП, контакты, банковские данные). Нужен для договоров, выставления счетов, платежей и актов сверки.</w:t>
      </w:r>
    </w:p>
    <w:p w14:paraId="103D571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dim_contract (Справочник договоров): ContractId (PK), ContractNo (UK), ContractDate, PremiseId (FK→dim_premise), TenantId (FK→dim_tenant), StartDate, EndDate, BillingBase (PerM2|Fixed), Rate (NUM), VATRate (DEC, default 0.2), Deposit (NUM), PaymentDueDay (1–31), PenaltyRatePerDay (DEC, default 0.001), Status (draft|signing|active|terminating|closed), CreatedAt/UpdatedAt.</w:t>
      </w:r>
    </w:p>
    <w:p w14:paraId="1C42575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lastRenderedPageBreak/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определяет юридические и финансовые параметры аренды. Отсюда читаются ставка/НДС/срок оплаты/депозит для начислений и счетов; статус договора синхронизируется со статусом помещения.</w:t>
      </w:r>
    </w:p>
    <w:p w14:paraId="381D332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dim_tariff (Правила тарифа/индексаций): TariffId (PK), ScopeType (Contract|PremiseType|Premise), ScopeRefId (nullable FK), RateType (PerM2|Fixed), RateValue (NUM), IndexationRule (None|Coeff|NewRate), IndexationValue (NUM), EffectiveFrom (DATE), EffectiveTo (DATE, nullable), IsActive, CreatedAt/UpdatedAt.</w:t>
      </w:r>
    </w:p>
    <w:p w14:paraId="533FCF0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хранит версии тарифов и индексаций (SCD2). Позволяет применять новые ставки с даты вступления как точечно по договору, так и по типу/объекту.</w:t>
      </w:r>
    </w:p>
    <w:p w14:paraId="51F74A44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dim_calendar (Календарь): CalId (PK), Year, Month, DateStart, DateEnd, MonthKey (YYYY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MM) (UK).</w:t>
      </w:r>
    </w:p>
    <w:p w14:paraId="16E8E80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стандартный календарь для привязки периодов отчетности, генерации графиков начислений, агрегирования KPI по месяцам.</w:t>
      </w:r>
    </w:p>
    <w:p w14:paraId="001AE9E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fact_invoices (Счета): InvoiceId (PK), ContractId (FK), PeriodMonthKey (FK→dim_calendar.MonthKey), BaseAmount (NUM), VATAmount (NUM), TotalAmount (NUM), InvoiceDate, DueDate, Status (draft|sent|paid|partial|overdue), CreatedAt.</w:t>
      </w:r>
    </w:p>
    <w:p w14:paraId="238D1393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документ начисленного к оплате за период. Используется для рассылки, контроля сроков и сопоставления платежей; служит основой отчета по доходу.</w:t>
      </w:r>
    </w:p>
    <w:p w14:paraId="7634A62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fact_charges (Начисления): ChargeId (PK), ContractId (FK), PeriodMonthKey (FK), BaseAmount (NUM), VATAmount (NUM), TotalAmount (NUM), Source (Regular|Recalc|Adjustment), CreatedAt.</w:t>
      </w:r>
    </w:p>
    <w:p w14:paraId="5CD6ED6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внутренняя запись расчета обязательства (база/НДС/итог) до формирования счета. Позволяет хранить историю пересчетов (индексации/корректировки).</w:t>
      </w:r>
    </w:p>
    <w:p w14:paraId="3C5F3E8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fact_payments (Платежи): PaymentId (PK), PayerTenantId (FK), BankRef (UK optional), PaymentDate, Amount (NUM), Currency (BYN), Purpose, Matched (BOOL), CreatedAt.</w:t>
      </w:r>
    </w:p>
    <w:p w14:paraId="2CEF536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057660">
        <w:rPr>
          <w:rFonts w:ascii="Times New Roman" w:hAnsi="Times New Roman" w:cs="Times New Roman"/>
          <w:sz w:val="28"/>
          <w:szCs w:val="28"/>
        </w:rPr>
        <w:t> отражает поступления из банка (импорт/ввод). Используется для сверки с счетами, контроля дебиторки и расчета DSO.</w:t>
      </w:r>
    </w:p>
    <w:p w14:paraId="7460833E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lastRenderedPageBreak/>
        <w:t>fact_payment_match (Сопоставление платежей): MatchId (PK), PaymentId (FK), InvoiceId (FK), MatchedAmount (NUM), CreatedAt.</w:t>
      </w:r>
    </w:p>
    <w:p w14:paraId="3597CB06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связующая таблица «многие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ко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многим» между платежами и счетами. Поддерживает частичные оплаты/переплаты и прозрачную историю сопоставлений.</w:t>
      </w:r>
    </w:p>
    <w:p w14:paraId="1B54756E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fact_penalties (Пени): PenaltyId (PK), ContractId (FK), PeriodDate (DATE), BaseAmount (NUM), RatePerDay (DEC), Days (INT), PenaltyAmount (NUM), CreatedAt.</w:t>
      </w:r>
    </w:p>
    <w:p w14:paraId="1229C50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хранит начисленные пени по просрочкам для отчетности и уведомлений; связывается с aging для эскалаций.</w:t>
      </w:r>
    </w:p>
    <w:p w14:paraId="677906CB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fact_indexations (События индексации): IndexationId (PK), TariffId (FK), ContractId (nullable FK), EffectiveFrom, Rule (Coeff|NewRate), Value (NUM), AppliedBy (UserId), CreatedAt.</w:t>
      </w:r>
    </w:p>
    <w:p w14:paraId="290684BF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журнал применения правил индексации. Нужен для аудита, пересчета будущих начислений и объяснимости динамики ставок.</w:t>
      </w:r>
    </w:p>
    <w:p w14:paraId="7A1F558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doc_registry (Документы): DocId (PK), DocType (Contract|Addendum|ActHandover|ActReturn|Reconciliation), ContractId (FK), Number, DocDate, FileUrl, SignStatus, CreatedAt.</w:t>
      </w:r>
    </w:p>
    <w:p w14:paraId="1F21C49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Пояснение: реестр юридически значимых документов (договоры, допсоглашения, акты). Обеспечивает хранение ссылок на файлы, статусов подписи и связь с договором.</w:t>
      </w:r>
    </w:p>
    <w:p w14:paraId="6D806C1C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Ключи, связи и ограничения</w:t>
      </w:r>
    </w:p>
    <w:p w14:paraId="72C06D66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FK: dim_contract.PremiseId→dim_premise; dim_contract.TenantId→dim_tenant; fact_invoices/fact_charges→dim_contract; fact_payments.PayerTenantId→dim_tenant; fact_payment_match.PaymentId→fact_payments; fact_payment_match.InvoiceId→fact_invoices; fact_penalties.ContractId→dim_contract.</w:t>
      </w:r>
    </w:p>
    <w:p w14:paraId="5B31CC60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Уникальности: dim_premise.Code; dim_tenant.UNP; dim_contract.ContractNo; dim_calendar.MonthKey.</w:t>
      </w:r>
    </w:p>
    <w:p w14:paraId="207A757D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Ограничения бизнес</w:t>
      </w:r>
      <w:r w:rsidRPr="00244618">
        <w:rPr>
          <w:rFonts w:ascii="Times New Roman" w:hAnsi="Times New Roman" w:cs="Times New Roman"/>
          <w:sz w:val="28"/>
          <w:szCs w:val="28"/>
        </w:rPr>
        <w:noBreakHyphen/>
        <w:t xml:space="preserve">правил: отсутствие пересекающихся по датам активных договоров на одно помещение; согласованность статусов Premise/Contract; PaymentDueDay </w:t>
      </w:r>
      <w:r w:rsidRPr="00244618">
        <w:rPr>
          <w:rFonts w:ascii="Cambria Math" w:hAnsi="Cambria Math" w:cs="Cambria Math"/>
          <w:sz w:val="28"/>
          <w:szCs w:val="28"/>
        </w:rPr>
        <w:t>∈</w:t>
      </w:r>
      <w:r w:rsidRPr="00244618">
        <w:rPr>
          <w:rFonts w:ascii="Times New Roman" w:hAnsi="Times New Roman" w:cs="Times New Roman"/>
          <w:sz w:val="28"/>
          <w:szCs w:val="28"/>
        </w:rPr>
        <w:t xml:space="preserve"> [1;31]; VATRate </w:t>
      </w:r>
      <w:r w:rsidRPr="00244618">
        <w:rPr>
          <w:rFonts w:ascii="Cambria Math" w:hAnsi="Cambria Math" w:cs="Cambria Math"/>
          <w:sz w:val="28"/>
          <w:szCs w:val="28"/>
        </w:rPr>
        <w:t>∈</w:t>
      </w:r>
      <w:r w:rsidRPr="00244618">
        <w:rPr>
          <w:rFonts w:ascii="Times New Roman" w:hAnsi="Times New Roman" w:cs="Times New Roman"/>
          <w:sz w:val="28"/>
          <w:szCs w:val="28"/>
        </w:rPr>
        <w:t xml:space="preserve"> [0;1]; PenaltyRatePerDay ≥ 0.</w:t>
      </w:r>
    </w:p>
    <w:p w14:paraId="14FA047E" w14:textId="77777777" w:rsidR="00057660" w:rsidRPr="00244618" w:rsidRDefault="00057660" w:rsidP="00244618">
      <w:pPr>
        <w:pStyle w:val="a7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lastRenderedPageBreak/>
        <w:t>Каскады: запрет удаления dim_premise/dim_tenant при наличии связанных контрактов; мягкое удаление не используется — только деактивация.</w:t>
      </w:r>
    </w:p>
    <w:p w14:paraId="568B259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Индексы и производительность</w:t>
      </w:r>
    </w:p>
    <w:p w14:paraId="332D3D0A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btree индекс по fact_invoices(ContractId, PeriodMonthKey), fact_charges(ContractId, PeriodMonthKey) для отчетов по периодам.</w:t>
      </w:r>
    </w:p>
    <w:p w14:paraId="698B6ACB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btree по fact_payments(PaymentDate), (PayerTenantId), и covering индекс (PaymentId, Amount) для быстрых сопоставлений.</w:t>
      </w:r>
    </w:p>
    <w:p w14:paraId="248CD67F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btree по fact_payment_match(InvoiceId), partial</w:t>
      </w:r>
      <w:r w:rsidRPr="00244618">
        <w:rPr>
          <w:rFonts w:ascii="Times New Roman" w:hAnsi="Times New Roman" w:cs="Times New Roman"/>
          <w:sz w:val="28"/>
          <w:szCs w:val="28"/>
        </w:rPr>
        <w:noBreakHyphen/>
        <w:t>индекс по fact_invoices(Status='overdue') для выборок просрочек.</w:t>
      </w:r>
    </w:p>
    <w:p w14:paraId="4A0D9D6E" w14:textId="77777777" w:rsidR="00057660" w:rsidRPr="00244618" w:rsidRDefault="00057660" w:rsidP="00244618">
      <w:pPr>
        <w:pStyle w:val="a7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Гистограмма статистик по суммам для улучшения планов; лимиты на размер парсинга Excel.</w:t>
      </w:r>
    </w:p>
    <w:p w14:paraId="075D4FE5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Историзация (SCD) и изменения условий</w:t>
      </w:r>
    </w:p>
    <w:p w14:paraId="21CEA9E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dim_tariff ведется как SCD</w:t>
      </w:r>
      <w:r w:rsidRPr="00057660">
        <w:rPr>
          <w:rFonts w:ascii="Times New Roman" w:hAnsi="Times New Roman" w:cs="Times New Roman"/>
          <w:sz w:val="28"/>
          <w:szCs w:val="28"/>
        </w:rPr>
        <w:noBreakHyphen/>
        <w:t>Type 2: интервалы действия EffectiveFrom..EffectiveTo без пересечений (UK: ScopeType+ScopeRefId+EffectiveFrom). При изменении ставки/коэффициента создается новая версия; старая закрывается.</w:t>
      </w:r>
    </w:p>
    <w:p w14:paraId="1058049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dim_contract хранит текущие параметры договора; изменения фиксируются допсоглашениями в 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doc_registry</w:t>
      </w:r>
      <w:r w:rsidRPr="00057660">
        <w:rPr>
          <w:rFonts w:ascii="Times New Roman" w:hAnsi="Times New Roman" w:cs="Times New Roman"/>
          <w:sz w:val="28"/>
          <w:szCs w:val="28"/>
        </w:rPr>
        <w:t> и событиями в 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fact_indexations</w:t>
      </w:r>
      <w:r w:rsidRPr="00057660">
        <w:rPr>
          <w:rFonts w:ascii="Times New Roman" w:hAnsi="Times New Roman" w:cs="Times New Roman"/>
          <w:sz w:val="28"/>
          <w:szCs w:val="28"/>
        </w:rPr>
        <w:t>. Пересчеты начислений помечаются источником Recalc в </w:t>
      </w:r>
      <w:r w:rsidRPr="00057660">
        <w:rPr>
          <w:rFonts w:ascii="Times New Roman" w:hAnsi="Times New Roman" w:cs="Times New Roman"/>
          <w:i/>
          <w:iCs/>
          <w:sz w:val="28"/>
          <w:szCs w:val="28"/>
        </w:rPr>
        <w:t>fact_charges</w:t>
      </w:r>
      <w:r w:rsidRPr="00057660">
        <w:rPr>
          <w:rFonts w:ascii="Times New Roman" w:hAnsi="Times New Roman" w:cs="Times New Roman"/>
          <w:sz w:val="28"/>
          <w:szCs w:val="28"/>
        </w:rPr>
        <w:t>.</w:t>
      </w:r>
    </w:p>
    <w:p w14:paraId="1BB4E542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Витрины аналитики (materialized views)</w:t>
      </w:r>
    </w:p>
    <w:p w14:paraId="05CBC4A3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mv_kpi_occupancy: агрегирует статусные площади по датам/типам/объектам: OccupiedM2, FreeM2, ReservedM2; Occupancy% = OccupiedM2 / (OccupiedM2+FreeM2).</w:t>
      </w:r>
    </w:p>
    <w:p w14:paraId="7543426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mv_kpi_revenue: сумма BaseAmount/TotalAmount по месяцам, арендаторам, помещениям; отдельные колонки для индексаций/перерасчетов.</w:t>
      </w:r>
    </w:p>
    <w:p w14:paraId="30577B88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mv_kpi_aging: остатки по счетам = Σ(Invoice.Total) − Σ(Match.Matched) с разбиением 0–30/31–60/61–90/90+ на срезах «арендатор/договор/месяц».</w:t>
      </w:r>
    </w:p>
    <w:p w14:paraId="272ACBAD" w14:textId="77777777" w:rsidR="00057660" w:rsidRPr="00057660" w:rsidRDefault="00057660" w:rsidP="00057660">
      <w:pPr>
        <w:jc w:val="both"/>
        <w:rPr>
          <w:rFonts w:ascii="Times New Roman" w:hAnsi="Times New Roman" w:cs="Times New Roman"/>
          <w:sz w:val="28"/>
          <w:szCs w:val="28"/>
        </w:rPr>
      </w:pPr>
      <w:r w:rsidRPr="00057660">
        <w:rPr>
          <w:rFonts w:ascii="Times New Roman" w:hAnsi="Times New Roman" w:cs="Times New Roman"/>
          <w:sz w:val="28"/>
          <w:szCs w:val="28"/>
        </w:rPr>
        <w:t>mv_kpi_penalties: сумма PenaltyAmount по периодам и контрагентам; связь с aging для эскалаций.</w:t>
      </w:r>
    </w:p>
    <w:p w14:paraId="076F7085" w14:textId="658D455F" w:rsidR="00F92595" w:rsidRDefault="00057660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7660">
        <w:rPr>
          <w:rFonts w:ascii="Times New Roman" w:hAnsi="Times New Roman" w:cs="Times New Roman"/>
          <w:sz w:val="28"/>
          <w:szCs w:val="28"/>
        </w:rPr>
        <w:t>Обновление витрин — ночное (refresh concurrently), при критических изменениях — инкрементальный пересчет.</w:t>
      </w:r>
    </w:p>
    <w:p w14:paraId="7E0882BB" w14:textId="43D12FE5" w:rsidR="007346CA" w:rsidRDefault="007346CA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B27478C" wp14:editId="4F1EE155">
            <wp:extent cx="5940425" cy="3277870"/>
            <wp:effectExtent l="0" t="0" r="3175" b="0"/>
            <wp:docPr id="1680246408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46408" name="Рисунок 1" descr="Изображение выглядит как текст, программное обеспечение, дизай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3450E" w14:textId="736E7905" w:rsidR="007346CA" w:rsidRDefault="007346CA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346CA"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 w:rsidRPr="00057660">
        <w:rPr>
          <w:rFonts w:ascii="Times New Roman" w:hAnsi="Times New Roman" w:cs="Times New Roman"/>
          <w:sz w:val="28"/>
          <w:szCs w:val="28"/>
        </w:rPr>
        <w:t>схем</w:t>
      </w:r>
      <w:r w:rsidRPr="007346CA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057660">
        <w:rPr>
          <w:rFonts w:ascii="Times New Roman" w:hAnsi="Times New Roman" w:cs="Times New Roman"/>
          <w:sz w:val="28"/>
          <w:szCs w:val="28"/>
        </w:rPr>
        <w:t xml:space="preserve"> информационной модели</w:t>
      </w:r>
    </w:p>
    <w:p w14:paraId="3B07E9B3" w14:textId="77777777" w:rsidR="004B0100" w:rsidRPr="004B0100" w:rsidRDefault="004B0100" w:rsidP="004B0100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9ED8761" w14:textId="77777777" w:rsidR="004B0100" w:rsidRPr="004B0100" w:rsidRDefault="004B0100" w:rsidP="004B010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100">
        <w:rPr>
          <w:rFonts w:ascii="Times New Roman" w:hAnsi="Times New Roman" w:cs="Times New Roman"/>
          <w:b/>
          <w:bCs/>
          <w:sz w:val="28"/>
          <w:szCs w:val="28"/>
        </w:rPr>
        <w:t>4.3.5. Разработка и описание алгоритмов бизнес</w:t>
      </w:r>
      <w:r w:rsidRPr="004B0100">
        <w:rPr>
          <w:rFonts w:ascii="Times New Roman" w:hAnsi="Times New Roman" w:cs="Times New Roman"/>
          <w:b/>
          <w:bCs/>
          <w:sz w:val="28"/>
          <w:szCs w:val="28"/>
        </w:rPr>
        <w:noBreakHyphen/>
        <w:t>логики</w:t>
      </w:r>
    </w:p>
    <w:p w14:paraId="50D7C435" w14:textId="02CF53DF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</w:rPr>
      </w:pPr>
      <w:r w:rsidRPr="004B0100">
        <w:rPr>
          <w:rFonts w:ascii="Times New Roman" w:hAnsi="Times New Roman" w:cs="Times New Roman"/>
          <w:sz w:val="28"/>
          <w:szCs w:val="28"/>
        </w:rPr>
        <w:t xml:space="preserve">Ниже приведен единый алгоритм от появления заявки до закрытия договора и освобождения помещения. </w:t>
      </w:r>
    </w:p>
    <w:p w14:paraId="008F15CD" w14:textId="6A537A2E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100">
        <w:rPr>
          <w:rFonts w:ascii="Times New Roman" w:hAnsi="Times New Roman" w:cs="Times New Roman"/>
          <w:sz w:val="28"/>
          <w:szCs w:val="28"/>
        </w:rPr>
        <w:t>Процесс начинается с поступления заявки арендатора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B0100">
        <w:rPr>
          <w:rFonts w:ascii="Times New Roman" w:hAnsi="Times New Roman" w:cs="Times New Roman"/>
          <w:sz w:val="28"/>
          <w:szCs w:val="28"/>
        </w:rPr>
        <w:t xml:space="preserve">Менеджер выполняет подбор по критериям, после чего резервирует выбранное помещение на срок переговоров. В момент резерва создается черновик договора, где фиксируются базовые параметры будущих начислений и условия оплаты. Далее формируется проект договора; он проходит юридическое и коммерческое согласование и переходит в состояние подписания. </w:t>
      </w:r>
    </w:p>
    <w:p w14:paraId="0845FC07" w14:textId="2E919C16" w:rsid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100">
        <w:rPr>
          <w:rFonts w:ascii="Times New Roman" w:hAnsi="Times New Roman" w:cs="Times New Roman"/>
          <w:sz w:val="28"/>
          <w:szCs w:val="28"/>
        </w:rPr>
        <w:t xml:space="preserve">После подтверждения условий стороны подписывают договор: его статус становится 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B0100">
        <w:rPr>
          <w:rFonts w:ascii="Times New Roman" w:hAnsi="Times New Roman" w:cs="Times New Roman"/>
          <w:sz w:val="28"/>
          <w:szCs w:val="28"/>
        </w:rPr>
        <w:t>active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B0100">
        <w:rPr>
          <w:rFonts w:ascii="Times New Roman" w:hAnsi="Times New Roman" w:cs="Times New Roman"/>
          <w:sz w:val="28"/>
          <w:szCs w:val="28"/>
        </w:rPr>
        <w:t xml:space="preserve">, запись о документе попадает в реестр, а по помещению устанавливается статус 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4B0100">
        <w:rPr>
          <w:rFonts w:ascii="Times New Roman" w:hAnsi="Times New Roman" w:cs="Times New Roman"/>
          <w:sz w:val="28"/>
          <w:szCs w:val="28"/>
        </w:rPr>
        <w:t>leased</w:t>
      </w:r>
      <w:r w:rsidR="0024461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4B0100">
        <w:rPr>
          <w:rFonts w:ascii="Times New Roman" w:hAnsi="Times New Roman" w:cs="Times New Roman"/>
          <w:sz w:val="28"/>
          <w:szCs w:val="28"/>
        </w:rPr>
        <w:t xml:space="preserve"> с даты начала аренды. </w:t>
      </w:r>
    </w:p>
    <w:p w14:paraId="0C440635" w14:textId="1F83399D" w:rsidR="004B0100" w:rsidRPr="004B0100" w:rsidRDefault="004B0100" w:rsidP="004B0100">
      <w:pPr>
        <w:jc w:val="both"/>
        <w:rPr>
          <w:rFonts w:ascii="Times New Roman" w:hAnsi="Times New Roman" w:cs="Times New Roman"/>
          <w:sz w:val="28"/>
          <w:szCs w:val="28"/>
        </w:rPr>
      </w:pPr>
      <w:r w:rsidRPr="004B0100">
        <w:rPr>
          <w:rFonts w:ascii="Times New Roman" w:hAnsi="Times New Roman" w:cs="Times New Roman"/>
          <w:sz w:val="28"/>
          <w:szCs w:val="28"/>
        </w:rPr>
        <w:t>С этого момента включается циклический контур: каждый расчетный месяц система рассчитывает начисления, формирует и отправляет счета, принимает банковские выписки, автоматически сопоставляет платежи и актуализирует статусы счетов. При возникновении просрочек ежедневно начисляются пени и обновляются показатели дебиторской задолженности. Если по договору вводятся индексации или допсоглашения, они регистрируются и применяются с указанной даты, влияя на будущие начисления.</w:t>
      </w:r>
    </w:p>
    <w:p w14:paraId="60C9B0E8" w14:textId="77777777" w:rsidR="004B0100" w:rsidRP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4E38D" w14:textId="75488D39" w:rsid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5EB9F1" wp14:editId="64EE9AF1">
            <wp:extent cx="3981450" cy="6879239"/>
            <wp:effectExtent l="0" t="0" r="0" b="0"/>
            <wp:docPr id="673563373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63373" name="Рисунок 1" descr="Изображение выглядит как зарисовка, диаграмма, текст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261" cy="68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9754" w14:textId="17F40616" w:rsidR="004B0100" w:rsidRDefault="004B0100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схема алгоритма основного бизнес процесса </w:t>
      </w:r>
    </w:p>
    <w:p w14:paraId="08F29896" w14:textId="77777777" w:rsidR="00244618" w:rsidRDefault="00244618" w:rsidP="007346C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E37E1A" w14:textId="101ADB82" w:rsidR="00244618" w:rsidRPr="00244618" w:rsidRDefault="00244618" w:rsidP="0024461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44618">
        <w:rPr>
          <w:rFonts w:ascii="Times New Roman" w:hAnsi="Times New Roman" w:cs="Times New Roman"/>
          <w:b/>
          <w:bCs/>
          <w:sz w:val="28"/>
          <w:szCs w:val="28"/>
        </w:rPr>
        <w:t xml:space="preserve">4.3.6. Визуализация данных </w:t>
      </w:r>
    </w:p>
    <w:p w14:paraId="5FFB1870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 xml:space="preserve">Дашборд служит центральной точкой наблюдения за фондом помещений и денежными потоками аренды. На одном экране пользователь видит текущую заполняемость, динамику выручки до и после НДС, распределение </w:t>
      </w:r>
      <w:r w:rsidRPr="00244618">
        <w:rPr>
          <w:rFonts w:ascii="Times New Roman" w:hAnsi="Times New Roman" w:cs="Times New Roman"/>
          <w:sz w:val="28"/>
          <w:szCs w:val="28"/>
        </w:rPr>
        <w:lastRenderedPageBreak/>
        <w:t>дебиторской задолженности по интервалам просрочки и средний срок инкассации. По этой панели можно оперативно оценить риски и концентрацию просрочек, понять влияние индексаций на доходность, обнаружить сезонные колебания и сделать вывод об эффективности использования площадей в разрезе объектов и типов помещений.</w:t>
      </w:r>
    </w:p>
    <w:p w14:paraId="3EE57C48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В качестве входа дашборд получает агрегированные данные из материализованных витрин mv_kpi_occupancy, mv_kpi_revenue, mv_kpi_aging и mv_kpi_penalties, а также справочные срезы для фильтров. Обновление витрин выполняется по регламенту в ночной цикл с возможностью инкрементального пересчета при появлении новых начислений, оплат или изменений договоров. Пользователь управляет периодом анализа и разрезами (объект, тип помещения, арендатор); при отсутствии готовой витрины система корректно рассчитывает показатели на лету по представлениям без нарушения методики.</w:t>
      </w:r>
    </w:p>
    <w:p w14:paraId="04DDB46C" w14:textId="77777777" w:rsidR="00244618" w:rsidRP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</w:rPr>
      </w:pPr>
      <w:r w:rsidRPr="00244618">
        <w:rPr>
          <w:rFonts w:ascii="Times New Roman" w:hAnsi="Times New Roman" w:cs="Times New Roman"/>
          <w:sz w:val="28"/>
          <w:szCs w:val="28"/>
        </w:rPr>
        <w:t>Методики расчета прозрачны и воспроизводимы. Заполняемость определяется как отношение занятой площади ко всей площади в выбранных границах. Выручка представляется в двух значениях — базовом (сумма начислений) и итоговом (с учетом НДС) с привязкой к календарным месяцам. Дебиторская задолженность разносится по интервалам 0–30, 31–60, 61–90 и свыше 90 дней на основе остатков по неоплаченным счетам относительно их срока оплаты, а показатель DSO рассчитывается как отношение дебиторки к обороту периода, умноженное на длину периода в днях. Пени суммируются за счет произведения просроченной суммы на дневную ставку пени и фактическое число дней просрочки.</w:t>
      </w:r>
    </w:p>
    <w:p w14:paraId="485F33AE" w14:textId="77777777" w:rsid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4618">
        <w:rPr>
          <w:rFonts w:ascii="Times New Roman" w:hAnsi="Times New Roman" w:cs="Times New Roman"/>
          <w:sz w:val="28"/>
          <w:szCs w:val="28"/>
        </w:rPr>
        <w:t>Состав визуализаций включает карточки KPI для ключевых метрик, линейные графики динамики выручки, столбчатые диаграммы заполняемости по объектам и типам, матрицу или тепловую карту для распределения просрочек, круговые диаграммы для структуры фонда и таблицу с дрилл</w:t>
      </w:r>
      <w:r w:rsidRPr="00244618">
        <w:rPr>
          <w:rFonts w:ascii="Times New Roman" w:hAnsi="Times New Roman" w:cs="Times New Roman"/>
          <w:sz w:val="28"/>
          <w:szCs w:val="28"/>
        </w:rPr>
        <w:noBreakHyphen/>
        <w:t>дауном до договора и счета. Фильтры применяются интерактивно без перезагрузки страницы, по клику доступна детализация, предусмотрен экспорт в PDF/Excel и сохранение пользовательских пресетов для повторного использования. Такой набор обеспечивает одновременно быстрый мониторинг и углубленный анализ без выхода из дашборда.</w:t>
      </w:r>
    </w:p>
    <w:p w14:paraId="1DF69B85" w14:textId="66D01F75" w:rsidR="00244618" w:rsidRDefault="00244618" w:rsidP="0024461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953B1DB" wp14:editId="25586300">
            <wp:extent cx="5940425" cy="3601085"/>
            <wp:effectExtent l="0" t="0" r="3175" b="0"/>
            <wp:docPr id="673073777" name="Рисунок 1" descr="Изображение выглядит как снимок экрана, текст, Мультимедийное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3777" name="Рисунок 1" descr="Изображение выглядит как снимок экрана, текст, Мультимедийное программное обеспечение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078F" w14:textId="38B3F0B7" w:rsidR="00244618" w:rsidRPr="00244618" w:rsidRDefault="00244618" w:rsidP="0024461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визуализация данных</w:t>
      </w:r>
    </w:p>
    <w:p w14:paraId="377E3698" w14:textId="77777777" w:rsidR="00244618" w:rsidRPr="00244618" w:rsidRDefault="00244618" w:rsidP="007346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1A7EE8" w14:textId="77777777" w:rsidR="00F92595" w:rsidRPr="00F92595" w:rsidRDefault="00F92595" w:rsidP="00BB198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83405C" w14:textId="5FBF970B" w:rsidR="00674478" w:rsidRPr="00674478" w:rsidRDefault="00674478" w:rsidP="006744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74478">
        <w:rPr>
          <w:rFonts w:ascii="Times New Roman" w:hAnsi="Times New Roman" w:cs="Times New Roman"/>
          <w:b/>
          <w:bCs/>
          <w:sz w:val="28"/>
          <w:szCs w:val="28"/>
        </w:rPr>
        <w:t>6 ПЕРЕЧЕНЬ ГРАФИЧЕСКОГО МАТЕРИАЛА (С ТОЧНЫМ УКАЗАНИЕМ ОБЯЗАТЕЛЬНЫХ ЧЕРТЕЖЕЙ):</w:t>
      </w:r>
    </w:p>
    <w:p w14:paraId="168B4A00" w14:textId="62079519" w:rsidR="00674478" w:rsidRPr="00674478" w:rsidRDefault="00674478" w:rsidP="00674478">
      <w:pPr>
        <w:pStyle w:val="a7"/>
        <w:numPr>
          <w:ilvl w:val="1"/>
          <w:numId w:val="2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4478">
        <w:rPr>
          <w:rFonts w:ascii="Times New Roman" w:hAnsi="Times New Roman" w:cs="Times New Roman"/>
          <w:sz w:val="28"/>
          <w:szCs w:val="28"/>
        </w:rPr>
        <w:t>AS-IS и TO-BE модели процессов предметной области в нотации BPMN (плакат, 1 лист формата А3).</w:t>
      </w:r>
    </w:p>
    <w:p w14:paraId="6604D260" w14:textId="77777777" w:rsidR="00674478" w:rsidRDefault="00674478" w:rsidP="00674478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1D9F6E4" w14:textId="77777777" w:rsidR="00674478" w:rsidRPr="00674478" w:rsidRDefault="00674478" w:rsidP="00674478">
      <w:pPr>
        <w:pStyle w:val="a7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11B2623B" w14:textId="77777777" w:rsidR="00674478" w:rsidRPr="00BB1983" w:rsidRDefault="00674478" w:rsidP="00674478">
      <w:pPr>
        <w:jc w:val="both"/>
        <w:rPr>
          <w:rFonts w:ascii="Times New Roman" w:hAnsi="Times New Roman" w:cs="Times New Roman"/>
          <w:sz w:val="28"/>
          <w:szCs w:val="28"/>
        </w:rPr>
      </w:pPr>
      <w:r w:rsidRPr="00BB198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E86E170" wp14:editId="478385AA">
            <wp:extent cx="5940425" cy="2657475"/>
            <wp:effectExtent l="0" t="0" r="3175" b="9525"/>
            <wp:docPr id="1944342267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5021" name="Рисунок 1" descr="Изображение выглядит как диаграмма, линия, текс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2CC8" w14:textId="6830D3BB" w:rsidR="00674478" w:rsidRPr="00BB1983" w:rsidRDefault="00674478" w:rsidP="006744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B1983">
        <w:rPr>
          <w:rFonts w:ascii="Times New Roman" w:hAnsi="Times New Roman" w:cs="Times New Roman"/>
          <w:sz w:val="28"/>
          <w:szCs w:val="28"/>
        </w:rPr>
        <w:t xml:space="preserve">.1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AS-IS</w:t>
      </w:r>
    </w:p>
    <w:p w14:paraId="5B15A2BC" w14:textId="5A600B9D" w:rsidR="00674478" w:rsidRPr="00BB1983" w:rsidRDefault="00545734" w:rsidP="0067447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AA6EC9" wp14:editId="3734DA1D">
            <wp:extent cx="5940425" cy="2887980"/>
            <wp:effectExtent l="0" t="0" r="3175" b="7620"/>
            <wp:docPr id="77049618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96181" name="Рисунок 1" descr="Изображение выглядит как текст, диаграмма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FB55" w14:textId="52AA1B0C" w:rsidR="00674478" w:rsidRPr="00BB1983" w:rsidRDefault="00674478" w:rsidP="0067447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198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B1983">
        <w:rPr>
          <w:rFonts w:ascii="Times New Roman" w:hAnsi="Times New Roman" w:cs="Times New Roman"/>
          <w:sz w:val="28"/>
          <w:szCs w:val="28"/>
        </w:rPr>
        <w:t xml:space="preserve">.2 – диаграмма </w:t>
      </w:r>
      <w:r w:rsidRPr="00BB1983">
        <w:rPr>
          <w:rFonts w:ascii="Times New Roman" w:hAnsi="Times New Roman" w:cs="Times New Roman"/>
          <w:sz w:val="28"/>
          <w:szCs w:val="28"/>
          <w:lang w:val="en-US"/>
        </w:rPr>
        <w:t>TO BE</w:t>
      </w:r>
    </w:p>
    <w:p w14:paraId="6E3B37A4" w14:textId="77777777" w:rsidR="00555A94" w:rsidRPr="00BB1983" w:rsidRDefault="00555A94" w:rsidP="00BB198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55A94" w:rsidRPr="00BB19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Коваленко И.В." w:date="2025-11-11T18:11:00Z" w:initials="КИ">
    <w:p w14:paraId="7B049EF4" w14:textId="5EF10D53" w:rsidR="001E0488" w:rsidRPr="001E0488" w:rsidRDefault="001E0488">
      <w:pPr>
        <w:pStyle w:val="ae"/>
        <w:rPr>
          <w:lang w:val="ru-RU"/>
        </w:rPr>
      </w:pPr>
      <w:r>
        <w:rPr>
          <w:rStyle w:val="ad"/>
        </w:rPr>
        <w:annotationRef/>
      </w:r>
    </w:p>
  </w:comment>
  <w:comment w:id="1" w:author="Коваленко И.В." w:date="2025-11-11T18:11:00Z" w:initials="КИ">
    <w:p w14:paraId="60990311" w14:textId="0A18350D" w:rsidR="001E0488" w:rsidRPr="001E0488" w:rsidRDefault="001E0488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>Пока что это только набросок предметной области. Неплохой, не скрою, но надо больше информации о том как происходит сдача помещений, какие виды помещений имеются ввиду, какие виды характеристик используются для каждого вида, какая документация используется для сдачи в аренду и т.д.</w:t>
      </w:r>
    </w:p>
  </w:comment>
  <w:comment w:id="2" w:author="Коваленко И.В." w:date="2025-11-11T18:18:00Z" w:initials="КИ">
    <w:p w14:paraId="1DB416FC" w14:textId="3BF9F097" w:rsidR="00FD5261" w:rsidRPr="00FD5261" w:rsidRDefault="00FD5261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Нет такого участника бизнес-процесса как система. </w:t>
      </w:r>
    </w:p>
  </w:comment>
  <w:comment w:id="3" w:author="Коваленко И.В." w:date="2025-11-11T18:19:00Z" w:initials="КИ">
    <w:p w14:paraId="6CF2E64B" w14:textId="77777777" w:rsidR="00F4540C" w:rsidRDefault="00F4540C">
      <w:pPr>
        <w:pStyle w:val="ae"/>
        <w:rPr>
          <w:lang w:val="ru-RU"/>
        </w:rPr>
      </w:pPr>
      <w:r>
        <w:rPr>
          <w:rStyle w:val="ad"/>
        </w:rPr>
        <w:annotationRef/>
      </w:r>
      <w:r>
        <w:rPr>
          <w:lang w:val="ru-RU"/>
        </w:rPr>
        <w:t xml:space="preserve">В таком формате конечно функциональные требования не принимаются. </w:t>
      </w:r>
    </w:p>
    <w:p w14:paraId="06BDFB10" w14:textId="17AD8C6D" w:rsidR="00F4540C" w:rsidRPr="00F4540C" w:rsidRDefault="00F4540C">
      <w:pPr>
        <w:pStyle w:val="ae"/>
        <w:rPr>
          <w:lang w:val="ru-RU"/>
        </w:rPr>
      </w:pPr>
      <w:r>
        <w:rPr>
          <w:lang w:val="ru-RU"/>
        </w:rPr>
        <w:t xml:space="preserve">Непонятно вообще кто чего делает.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049EF4" w15:done="0"/>
  <w15:commentEx w15:paraId="60990311" w15:done="0"/>
  <w15:commentEx w15:paraId="1DB416FC" w15:done="0"/>
  <w15:commentEx w15:paraId="06BDFB1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049EF4" w16cid:durableId="7B049EF4"/>
  <w16cid:commentId w16cid:paraId="60990311" w16cid:durableId="60990311"/>
  <w16cid:commentId w16cid:paraId="1DB416FC" w16cid:durableId="1DB416FC"/>
  <w16cid:commentId w16cid:paraId="06BDFB10" w16cid:durableId="06BDFB1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064"/>
    <w:multiLevelType w:val="multilevel"/>
    <w:tmpl w:val="126C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A2BA4"/>
    <w:multiLevelType w:val="hybridMultilevel"/>
    <w:tmpl w:val="B8B45E42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62059"/>
    <w:multiLevelType w:val="multilevel"/>
    <w:tmpl w:val="56FC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26567"/>
    <w:multiLevelType w:val="multilevel"/>
    <w:tmpl w:val="CCF6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23B57"/>
    <w:multiLevelType w:val="hybridMultilevel"/>
    <w:tmpl w:val="5472FD0E"/>
    <w:lvl w:ilvl="0" w:tplc="F8B6144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5354E6"/>
    <w:multiLevelType w:val="multilevel"/>
    <w:tmpl w:val="7970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4B1C"/>
    <w:multiLevelType w:val="hybridMultilevel"/>
    <w:tmpl w:val="768695CE"/>
    <w:lvl w:ilvl="0" w:tplc="F8B61448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0230E9D"/>
    <w:multiLevelType w:val="multilevel"/>
    <w:tmpl w:val="9E8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45837"/>
    <w:multiLevelType w:val="multilevel"/>
    <w:tmpl w:val="0AA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16F8"/>
    <w:multiLevelType w:val="multilevel"/>
    <w:tmpl w:val="B57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D5464"/>
    <w:multiLevelType w:val="multilevel"/>
    <w:tmpl w:val="990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45288B"/>
    <w:multiLevelType w:val="hybridMultilevel"/>
    <w:tmpl w:val="4880B858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BA0A04"/>
    <w:multiLevelType w:val="hybridMultilevel"/>
    <w:tmpl w:val="CB68D7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72938"/>
    <w:multiLevelType w:val="multilevel"/>
    <w:tmpl w:val="EF1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85C45"/>
    <w:multiLevelType w:val="multilevel"/>
    <w:tmpl w:val="3DD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4050ED"/>
    <w:multiLevelType w:val="multilevel"/>
    <w:tmpl w:val="BA42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713F72"/>
    <w:multiLevelType w:val="multilevel"/>
    <w:tmpl w:val="724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F3500"/>
    <w:multiLevelType w:val="multilevel"/>
    <w:tmpl w:val="197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F5527"/>
    <w:multiLevelType w:val="multilevel"/>
    <w:tmpl w:val="209C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37F76"/>
    <w:multiLevelType w:val="hybridMultilevel"/>
    <w:tmpl w:val="3A625306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670"/>
    <w:multiLevelType w:val="hybridMultilevel"/>
    <w:tmpl w:val="0F4AC990"/>
    <w:lvl w:ilvl="0" w:tplc="B5DA089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0E1FF5"/>
    <w:multiLevelType w:val="multilevel"/>
    <w:tmpl w:val="6FB6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F0CD8"/>
    <w:multiLevelType w:val="hybridMultilevel"/>
    <w:tmpl w:val="F9920094"/>
    <w:lvl w:ilvl="0" w:tplc="F8B614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9B3031"/>
    <w:multiLevelType w:val="multilevel"/>
    <w:tmpl w:val="DC7E5654"/>
    <w:lvl w:ilvl="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4" w15:restartNumberingAfterBreak="0">
    <w:nsid w:val="6B1A1E1A"/>
    <w:multiLevelType w:val="hybridMultilevel"/>
    <w:tmpl w:val="13E8FD6E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C9D0CD9"/>
    <w:multiLevelType w:val="multilevel"/>
    <w:tmpl w:val="01A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17182"/>
    <w:multiLevelType w:val="multilevel"/>
    <w:tmpl w:val="B3CC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490D1B"/>
    <w:multiLevelType w:val="hybridMultilevel"/>
    <w:tmpl w:val="0F5487F2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FE9557A"/>
    <w:multiLevelType w:val="hybridMultilevel"/>
    <w:tmpl w:val="F8DEEB5E"/>
    <w:lvl w:ilvl="0" w:tplc="F8B6144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6300360">
    <w:abstractNumId w:val="9"/>
  </w:num>
  <w:num w:numId="2" w16cid:durableId="391852708">
    <w:abstractNumId w:val="26"/>
  </w:num>
  <w:num w:numId="3" w16cid:durableId="1092311908">
    <w:abstractNumId w:val="0"/>
  </w:num>
  <w:num w:numId="4" w16cid:durableId="484783572">
    <w:abstractNumId w:val="2"/>
  </w:num>
  <w:num w:numId="5" w16cid:durableId="1017660412">
    <w:abstractNumId w:val="8"/>
  </w:num>
  <w:num w:numId="6" w16cid:durableId="303462535">
    <w:abstractNumId w:val="18"/>
  </w:num>
  <w:num w:numId="7" w16cid:durableId="1381787565">
    <w:abstractNumId w:val="25"/>
  </w:num>
  <w:num w:numId="8" w16cid:durableId="1410348494">
    <w:abstractNumId w:val="21"/>
  </w:num>
  <w:num w:numId="9" w16cid:durableId="1936669283">
    <w:abstractNumId w:val="13"/>
  </w:num>
  <w:num w:numId="10" w16cid:durableId="2084990849">
    <w:abstractNumId w:val="7"/>
  </w:num>
  <w:num w:numId="11" w16cid:durableId="557328812">
    <w:abstractNumId w:val="16"/>
  </w:num>
  <w:num w:numId="12" w16cid:durableId="1123813284">
    <w:abstractNumId w:val="15"/>
  </w:num>
  <w:num w:numId="13" w16cid:durableId="235869393">
    <w:abstractNumId w:val="17"/>
  </w:num>
  <w:num w:numId="14" w16cid:durableId="1853253571">
    <w:abstractNumId w:val="5"/>
  </w:num>
  <w:num w:numId="15" w16cid:durableId="254872195">
    <w:abstractNumId w:val="3"/>
  </w:num>
  <w:num w:numId="16" w16cid:durableId="612521015">
    <w:abstractNumId w:val="11"/>
  </w:num>
  <w:num w:numId="17" w16cid:durableId="488398666">
    <w:abstractNumId w:val="24"/>
  </w:num>
  <w:num w:numId="18" w16cid:durableId="491220616">
    <w:abstractNumId w:val="27"/>
  </w:num>
  <w:num w:numId="19" w16cid:durableId="1372077399">
    <w:abstractNumId w:val="28"/>
  </w:num>
  <w:num w:numId="20" w16cid:durableId="1119881693">
    <w:abstractNumId w:val="23"/>
  </w:num>
  <w:num w:numId="21" w16cid:durableId="1798445296">
    <w:abstractNumId w:val="19"/>
  </w:num>
  <w:num w:numId="22" w16cid:durableId="1797211637">
    <w:abstractNumId w:val="20"/>
  </w:num>
  <w:num w:numId="23" w16cid:durableId="910046959">
    <w:abstractNumId w:val="1"/>
  </w:num>
  <w:num w:numId="24" w16cid:durableId="505170512">
    <w:abstractNumId w:val="22"/>
  </w:num>
  <w:num w:numId="25" w16cid:durableId="66148966">
    <w:abstractNumId w:val="12"/>
  </w:num>
  <w:num w:numId="26" w16cid:durableId="1490444002">
    <w:abstractNumId w:val="10"/>
  </w:num>
  <w:num w:numId="27" w16cid:durableId="1098215457">
    <w:abstractNumId w:val="14"/>
  </w:num>
  <w:num w:numId="28" w16cid:durableId="2062636161">
    <w:abstractNumId w:val="4"/>
  </w:num>
  <w:num w:numId="29" w16cid:durableId="77262814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Коваленко И.В.">
    <w15:presenceInfo w15:providerId="None" w15:userId="Коваленко И.В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21"/>
    <w:rsid w:val="00057660"/>
    <w:rsid w:val="001920E3"/>
    <w:rsid w:val="001E0488"/>
    <w:rsid w:val="00244618"/>
    <w:rsid w:val="002A1E07"/>
    <w:rsid w:val="002B08AC"/>
    <w:rsid w:val="00485D5D"/>
    <w:rsid w:val="004A3E16"/>
    <w:rsid w:val="004B0100"/>
    <w:rsid w:val="00545734"/>
    <w:rsid w:val="00555A94"/>
    <w:rsid w:val="00594040"/>
    <w:rsid w:val="005B4757"/>
    <w:rsid w:val="00674478"/>
    <w:rsid w:val="006A5C50"/>
    <w:rsid w:val="007346CA"/>
    <w:rsid w:val="00822770"/>
    <w:rsid w:val="008B5A9D"/>
    <w:rsid w:val="00A43CEF"/>
    <w:rsid w:val="00B40A9A"/>
    <w:rsid w:val="00BB1983"/>
    <w:rsid w:val="00BE2B08"/>
    <w:rsid w:val="00C53804"/>
    <w:rsid w:val="00D06021"/>
    <w:rsid w:val="00E13BD6"/>
    <w:rsid w:val="00E2296C"/>
    <w:rsid w:val="00E61D82"/>
    <w:rsid w:val="00EA0DF8"/>
    <w:rsid w:val="00F30C42"/>
    <w:rsid w:val="00F4540C"/>
    <w:rsid w:val="00F92595"/>
    <w:rsid w:val="00FD5261"/>
    <w:rsid w:val="00FE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CA4F"/>
  <w15:chartTrackingRefBased/>
  <w15:docId w15:val="{4A2A6D52-C848-4418-8F0F-E84BD51E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06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6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06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6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6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6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6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6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06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6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060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60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60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60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60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60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6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6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6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6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6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60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60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60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6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60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602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55A94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555A94"/>
    <w:rPr>
      <w:color w:val="605E5C"/>
      <w:shd w:val="clear" w:color="auto" w:fill="E1DFDD"/>
    </w:rPr>
  </w:style>
  <w:style w:type="character" w:styleId="ad">
    <w:name w:val="annotation reference"/>
    <w:basedOn w:val="a0"/>
    <w:uiPriority w:val="99"/>
    <w:semiHidden/>
    <w:unhideWhenUsed/>
    <w:rsid w:val="001E048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1E0488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1E0488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E048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E0488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1E04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1E0488"/>
    <w:rPr>
      <w:rFonts w:ascii="Segoe UI" w:hAnsi="Segoe UI" w:cs="Segoe UI"/>
      <w:sz w:val="18"/>
      <w:szCs w:val="18"/>
    </w:rPr>
  </w:style>
  <w:style w:type="paragraph" w:styleId="af4">
    <w:name w:val="Normal (Web)"/>
    <w:basedOn w:val="a"/>
    <w:uiPriority w:val="99"/>
    <w:semiHidden/>
    <w:unhideWhenUsed/>
    <w:rsid w:val="00822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  <w:style w:type="character" w:styleId="af5">
    <w:name w:val="Strong"/>
    <w:basedOn w:val="a0"/>
    <w:uiPriority w:val="22"/>
    <w:qFormat/>
    <w:rsid w:val="00822770"/>
    <w:rPr>
      <w:b/>
      <w:bCs/>
    </w:rPr>
  </w:style>
  <w:style w:type="table" w:styleId="af6">
    <w:name w:val="Table Grid"/>
    <w:basedOn w:val="a1"/>
    <w:uiPriority w:val="39"/>
    <w:rsid w:val="00822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30</Pages>
  <Words>6845</Words>
  <Characters>39018</Characters>
  <Application>Microsoft Office Word</Application>
  <DocSecurity>0</DocSecurity>
  <Lines>325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kirillbarb@outlook.com</dc:creator>
  <cp:keywords/>
  <dc:description/>
  <cp:lastModifiedBy>kirillbarb@outlook.com</cp:lastModifiedBy>
  <cp:revision>3</cp:revision>
  <dcterms:created xsi:type="dcterms:W3CDTF">2025-11-15T13:02:00Z</dcterms:created>
  <dcterms:modified xsi:type="dcterms:W3CDTF">2025-11-15T15:01:00Z</dcterms:modified>
</cp:coreProperties>
</file>