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96E7" w14:textId="79C9B45B" w:rsidR="00E13BD6" w:rsidRDefault="00E13BD6" w:rsidP="00555A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E13BD6">
        <w:rPr>
          <w:rFonts w:ascii="Arial" w:hAnsi="Arial" w:cs="Arial"/>
        </w:rPr>
        <w:t xml:space="preserve"> </w:t>
      </w:r>
      <w:r w:rsidRPr="00E13BD6">
        <w:rPr>
          <w:rFonts w:ascii="Times New Roman" w:hAnsi="Times New Roman" w:cs="Times New Roman"/>
          <w:sz w:val="28"/>
          <w:szCs w:val="28"/>
        </w:rPr>
        <w:t>Разработка аналитического приложения для автоматизации учета арендных помещений арендодателя</w:t>
      </w:r>
    </w:p>
    <w:p w14:paraId="15A4F550" w14:textId="7406DEB4" w:rsidR="00555A94" w:rsidRPr="00C53804" w:rsidRDefault="00555A94" w:rsidP="00555A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 Анализ области применения программного приложения</w:t>
      </w:r>
    </w:p>
    <w:p w14:paraId="30E0BE52" w14:textId="38F22821" w:rsidR="00555A94" w:rsidRPr="00C53804" w:rsidRDefault="00555A94" w:rsidP="00C538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4.1.1. Описание предметной области</w:t>
      </w:r>
    </w:p>
    <w:p w14:paraId="6B51D378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sz w:val="28"/>
          <w:szCs w:val="28"/>
        </w:rPr>
        <w:t> Программное средство автоматизирует учет арендных помещений арендодателя: ведение справочников, договоров, ежемесячные начисления в BYN с НДС, учет оплат, расчет задолженности и пени, а также построение аналитических отчетов и дашбордов.</w:t>
      </w:r>
    </w:p>
    <w:p w14:paraId="2B38A236" w14:textId="2787266A" w:rsidR="00555A94" w:rsidRDefault="00555A94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Цель — снизить ручные операции, ошибки и задержки, повысить прозрачность показателей.</w:t>
      </w:r>
    </w:p>
    <w:p w14:paraId="00800029" w14:textId="5C7AC642" w:rsidR="002A1E07" w:rsidRP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t>При росте фонда помещений и числа арендаторов традиционные способы (бумага, Excel) становятся недостаточными: возрастают операционные издержки, риски ошибок при расчетах НДС и индексаций, сложность контроля статусов договоров, просрочек, простоев и заполняемости. Это снижает качество сервиса и оперативность управленческих решений.</w:t>
      </w:r>
    </w:p>
    <w:p w14:paraId="73824EDE" w14:textId="77777777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t> Процесс начинается с поступления запроса от потенциального арендатора или с активного предложения со стороны арендодателя. После квалификации запроса организуется просмотр объекта и сбор технических требований (площадь, мощность электросети, водоснабжение, потолки, загрузка, требования к пожарной безопасности). По итогам осмотра формируется коммерческое предложение с вариантами ставки (BYN/м²/</w:t>
      </w:r>
      <w:proofErr w:type="spellStart"/>
      <w:r w:rsidRPr="002A1E07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2A1E07">
        <w:rPr>
          <w:rFonts w:ascii="Times New Roman" w:hAnsi="Times New Roman" w:cs="Times New Roman"/>
          <w:sz w:val="28"/>
          <w:szCs w:val="28"/>
        </w:rPr>
        <w:t xml:space="preserve"> или фикс) и условиями (НДС, депозит, срок оплаты, каникулы, индексация). На период переговоров помещение может резервироваться. После согласования условий готовится и подписывается договор аренды с приложениями (план БТИ, акт осмотра, схема помещения). В дату начала аренды подписывается акт приема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>передачи (с фиксацией показаний счетчиков, комплектов ключей). Далее ежемесячно формируются счета, производятся оплаты, выполняются индексации согласно правилам, ведется переписка и акты сверок. По окончании срока — пролонгация или расторжение; при выезде — акт возврата помещения и закрытие обязательств.</w:t>
      </w:r>
    </w:p>
    <w:p w14:paraId="030C799B" w14:textId="77777777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Документация, используемая при сдаче.</w:t>
      </w:r>
      <w:r w:rsidRPr="002A1E07">
        <w:rPr>
          <w:rFonts w:ascii="Times New Roman" w:hAnsi="Times New Roman" w:cs="Times New Roman"/>
          <w:sz w:val="28"/>
          <w:szCs w:val="28"/>
        </w:rPr>
        <w:t> Коммерческое предложение/оферта, протокол согласования условий, договор аренды, дополнительные соглашения (об индексации, пролонгации, изменении ставки/площади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A1E07">
        <w:rPr>
          <w:rFonts w:ascii="Times New Roman" w:hAnsi="Times New Roman" w:cs="Times New Roman"/>
          <w:sz w:val="28"/>
          <w:szCs w:val="28"/>
        </w:rPr>
        <w:t>, технический паспорт, акт приема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>передачи (первичный и при возврате), акты выполненных работ (при комплексных услугах), счета и счета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 xml:space="preserve">фактуры (с НДС 20%), платежные документы, акты сверки, переписка по ключевым вопросам. </w:t>
      </w:r>
    </w:p>
    <w:p w14:paraId="6F839451" w14:textId="04C7E0EC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lastRenderedPageBreak/>
        <w:t>Для ритейла — схема витрины и требования к вывеске; для складов — допуски по нагрузкам и рампы; для офисов — класс отделки и доступ в СКУД.</w:t>
      </w:r>
    </w:p>
    <w:p w14:paraId="6DCB70C2" w14:textId="7E076139" w:rsidR="00822770" w:rsidRPr="00822770" w:rsidRDefault="00822770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Типы помещений и ключевые характеристики. Для офисов важны класс здания и отделки, планировка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22770">
        <w:rPr>
          <w:rFonts w:ascii="Times New Roman" w:hAnsi="Times New Roman" w:cs="Times New Roman"/>
          <w:sz w:val="28"/>
          <w:szCs w:val="28"/>
        </w:rPr>
        <w:t>доступ в СКУД, наличие переговорных, серверной, мощность электросети, кондиционирование/вентиляция, высота потолков. Для ритейла критичны фронт витрины и витринные окна, трафик, видимость, доступность для погрузки, режим работы ТЦ, требования к вывеске, возможность мокрой точки. Для складов учитываются тип (сухой/холодильный), температура, высота стеллажей, напольные нагрузки, наличие док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станций и рамп, охрана и видеонаблюдение, подъезд фур. Для парковок — тип места (крытое/открытое), ширина, доступ, охрана; для рекламных поверхностей — формат/площадь, размещение, сроки кампаний. Эти характеристики используются как атрибуты справочников и как измерения в аналитике (фильтрация, группировки).</w:t>
      </w:r>
    </w:p>
    <w:p w14:paraId="25ABD190" w14:textId="599CE822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Ключевые объекты предметной области.</w:t>
      </w:r>
    </w:p>
    <w:p w14:paraId="1C8E4742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53804">
        <w:rPr>
          <w:rFonts w:ascii="Times New Roman" w:hAnsi="Times New Roman" w:cs="Times New Roman"/>
          <w:sz w:val="28"/>
          <w:szCs w:val="28"/>
        </w:rPr>
        <w:t>Помещение </w:t>
      </w:r>
      <w:r w:rsidR="00C53804" w:rsidRPr="00C5380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7F1D4CB3" w14:textId="6B895D1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единица арендуемой площади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502C33A1" w14:textId="624E290A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тип (офис/ритейл/склад/паркинг/реклама)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1906D5C1" w14:textId="5E90565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адрес/здание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47AD8229" w14:textId="3F09305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этаж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A4334" w14:textId="36431C9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площадь (м²)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50DA23CE" w14:textId="21EA92A9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базовая ставка (BYN/м²/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 xml:space="preserve"> или фикс)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7F825F4" w14:textId="19A7D81A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статус (свободно/сдано/резерв)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4B935468" w14:textId="571A2AD8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доступность с даты.</w:t>
      </w:r>
    </w:p>
    <w:p w14:paraId="47E24A57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Арендатор </w:t>
      </w:r>
    </w:p>
    <w:p w14:paraId="6E1A047A" w14:textId="376F1370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юр/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физ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3804">
        <w:rPr>
          <w:rFonts w:ascii="Times New Roman" w:hAnsi="Times New Roman" w:cs="Times New Roman"/>
          <w:sz w:val="28"/>
          <w:szCs w:val="28"/>
        </w:rPr>
        <w:t>лицо</w:t>
      </w:r>
      <w:r w:rsidR="00C53804" w:rsidRPr="00C53804">
        <w:rPr>
          <w:rFonts w:ascii="Times New Roman" w:hAnsi="Times New Roman" w:cs="Times New Roman"/>
          <w:sz w:val="28"/>
          <w:szCs w:val="28"/>
        </w:rPr>
        <w:t>(</w:t>
      </w:r>
      <w:r w:rsidRPr="00C53804">
        <w:rPr>
          <w:rFonts w:ascii="Times New Roman" w:hAnsi="Times New Roman" w:cs="Times New Roman"/>
          <w:sz w:val="28"/>
          <w:szCs w:val="28"/>
        </w:rPr>
        <w:t xml:space="preserve"> наименование</w:t>
      </w:r>
      <w:proofErr w:type="gramEnd"/>
      <w:r w:rsidRPr="00C53804">
        <w:rPr>
          <w:rFonts w:ascii="Times New Roman" w:hAnsi="Times New Roman" w:cs="Times New Roman"/>
          <w:sz w:val="28"/>
          <w:szCs w:val="28"/>
        </w:rPr>
        <w:t xml:space="preserve">, УНП, контакты, банковские реквизиты, договорной 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e</w:t>
      </w:r>
      <w:r w:rsidRPr="00C53804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="00C53804" w:rsidRPr="00C53804">
        <w:rPr>
          <w:rFonts w:ascii="Times New Roman" w:hAnsi="Times New Roman" w:cs="Times New Roman"/>
          <w:sz w:val="28"/>
          <w:szCs w:val="28"/>
        </w:rPr>
        <w:t>)</w:t>
      </w:r>
    </w:p>
    <w:p w14:paraId="7CDC13F1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Договор </w:t>
      </w:r>
      <w:proofErr w:type="gramStart"/>
      <w:r w:rsidRPr="00C53804">
        <w:rPr>
          <w:rFonts w:ascii="Times New Roman" w:hAnsi="Times New Roman" w:cs="Times New Roman"/>
          <w:sz w:val="28"/>
          <w:szCs w:val="28"/>
        </w:rPr>
        <w:t>аренды </w:t>
      </w:r>
      <w:r w:rsidR="00C53804" w:rsidRPr="00C5380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0DDA518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номер/дата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646DE226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период действия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105B11E6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  <w:r w:rsidR="00C53804" w:rsidRPr="00C53804">
        <w:rPr>
          <w:rFonts w:ascii="Times New Roman" w:hAnsi="Times New Roman" w:cs="Times New Roman"/>
          <w:sz w:val="28"/>
          <w:szCs w:val="28"/>
        </w:rPr>
        <w:t>П</w:t>
      </w:r>
      <w:r w:rsidRPr="00C53804">
        <w:rPr>
          <w:rFonts w:ascii="Times New Roman" w:hAnsi="Times New Roman" w:cs="Times New Roman"/>
          <w:sz w:val="28"/>
          <w:szCs w:val="28"/>
        </w:rPr>
        <w:t>омещение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379CA513" w14:textId="37739281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база тарификации (м²/фикс)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7E9AF9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валюта (BYN), НДС (ставка, по умолчанию 20%)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5ECE089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депозит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правила пени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72AAF55" w14:textId="33E8680F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срок оплаты.</w:t>
      </w:r>
    </w:p>
    <w:p w14:paraId="3B09D5DE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Индексация/тариф —</w:t>
      </w:r>
    </w:p>
    <w:p w14:paraId="02AEC595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правило пересмотра </w:t>
      </w:r>
      <w:proofErr w:type="gramStart"/>
      <w:r w:rsidRPr="00C53804">
        <w:rPr>
          <w:rFonts w:ascii="Times New Roman" w:hAnsi="Times New Roman" w:cs="Times New Roman"/>
          <w:sz w:val="28"/>
          <w:szCs w:val="28"/>
        </w:rPr>
        <w:t xml:space="preserve">ставки </w:t>
      </w:r>
      <w:r w:rsidR="00C53804" w:rsidRPr="00C53804"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</w:p>
    <w:p w14:paraId="37AE474D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lastRenderedPageBreak/>
        <w:t xml:space="preserve"> дата вступления</w:t>
      </w:r>
      <w:r w:rsidR="00C53804" w:rsidRPr="00C538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8FC04A" w14:textId="796BCD42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история изменений.</w:t>
      </w:r>
    </w:p>
    <w:p w14:paraId="7F120D18" w14:textId="5A88CEF2" w:rsidR="00555A9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Пени — санкции за просрочку (0.1% в день), база расчета, период просрочки.</w:t>
      </w:r>
    </w:p>
    <w:p w14:paraId="41D9B0AC" w14:textId="77777777" w:rsidR="00555A94" w:rsidRPr="00C53804" w:rsidRDefault="00555A94" w:rsidP="00C5380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28D506B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Типы помещений (принятые в проекте).</w:t>
      </w:r>
    </w:p>
    <w:p w14:paraId="32531F12" w14:textId="4D77F613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Офисы (кабинеты), ставка BYN/м²/мес.</w:t>
      </w:r>
    </w:p>
    <w:p w14:paraId="39DBB54E" w14:textId="1EFA74C8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Ритейл (торговые площади), ставка BYN/м²/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>; опционально оборотная надбавка.</w:t>
      </w:r>
    </w:p>
    <w:p w14:paraId="3CC73AEB" w14:textId="606F0AB4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Склады ставка BYN/м²/мес.</w:t>
      </w:r>
    </w:p>
    <w:p w14:paraId="7F33DF7A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commentRangeStart w:id="0"/>
      <w:r w:rsidRPr="00C53804">
        <w:rPr>
          <w:rFonts w:ascii="Times New Roman" w:hAnsi="Times New Roman" w:cs="Times New Roman"/>
          <w:sz w:val="28"/>
          <w:szCs w:val="28"/>
        </w:rPr>
        <w:t>Основные бизнес</w:t>
      </w:r>
      <w:r w:rsidRPr="00C53804">
        <w:rPr>
          <w:rFonts w:ascii="Times New Roman" w:hAnsi="Times New Roman" w:cs="Times New Roman"/>
          <w:sz w:val="28"/>
          <w:szCs w:val="28"/>
        </w:rPr>
        <w:noBreakHyphen/>
        <w:t>процессы.</w:t>
      </w:r>
      <w:commentRangeEnd w:id="0"/>
      <w:r w:rsidR="001E0488">
        <w:rPr>
          <w:rStyle w:val="ad"/>
        </w:rPr>
        <w:commentReference w:id="0"/>
      </w:r>
    </w:p>
    <w:p w14:paraId="04113A5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Ведение справочников помещений и арендаторов.</w:t>
      </w:r>
    </w:p>
    <w:p w14:paraId="23F8E31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Заключение/пролонгация/расторжение договоров (контроль сроков).</w:t>
      </w:r>
    </w:p>
    <w:p w14:paraId="1E2DCDD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Ежемесячные начисления (аренда, доп. услуги) в BYN с НДС.</w:t>
      </w:r>
    </w:p>
    <w:p w14:paraId="5E3F7A90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Учет оплат, автоматическая сверка, расчет задолженности и пени.</w:t>
      </w:r>
    </w:p>
    <w:p w14:paraId="444DDA00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Индексации ставок согласно правилам договора.</w:t>
      </w:r>
    </w:p>
    <w:p w14:paraId="79B11D38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Аналитика: заполняемость фонда, доходность, 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3804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>), динамика ставок/индексаций, простои.</w:t>
      </w:r>
    </w:p>
    <w:p w14:paraId="1ABAEAC7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KPI и аналитика.</w:t>
      </w:r>
    </w:p>
    <w:p w14:paraId="0FCD8A78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Заполняемость (% по фонду и по объектам/типам).</w:t>
      </w:r>
    </w:p>
    <w:p w14:paraId="5B45DD95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Доход/прибыль по периодам, по помещениям/арендаторам (с НДС/без НДС).</w:t>
      </w:r>
    </w:p>
    <w:p w14:paraId="22527B9E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804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C53804">
        <w:rPr>
          <w:rFonts w:ascii="Times New Roman" w:hAnsi="Times New Roman" w:cs="Times New Roman"/>
          <w:sz w:val="28"/>
          <w:szCs w:val="28"/>
        </w:rPr>
        <w:t>: остатки и просрочки 0–30/31–60/61–90/90+ дней, DSO.</w:t>
      </w:r>
    </w:p>
    <w:p w14:paraId="515D11BF" w14:textId="77777777" w:rsidR="00555A94" w:rsidRPr="00822770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Средняя ставка BYN/м² и динамика индексаций; средний простой </w:t>
      </w:r>
      <w:commentRangeStart w:id="1"/>
      <w:r w:rsidRPr="00C53804">
        <w:rPr>
          <w:rFonts w:ascii="Times New Roman" w:hAnsi="Times New Roman" w:cs="Times New Roman"/>
          <w:sz w:val="28"/>
          <w:szCs w:val="28"/>
        </w:rPr>
        <w:t>помещения.</w:t>
      </w:r>
      <w:commentRangeEnd w:id="1"/>
      <w:r w:rsidR="001E0488">
        <w:rPr>
          <w:rStyle w:val="ad"/>
        </w:rPr>
        <w:commentReference w:id="1"/>
      </w:r>
    </w:p>
    <w:p w14:paraId="53F242D4" w14:textId="77777777" w:rsidR="00822770" w:rsidRPr="00822770" w:rsidRDefault="00822770" w:rsidP="00822770">
      <w:pPr>
        <w:pStyle w:val="af4"/>
        <w:spacing w:before="150" w:beforeAutospacing="0" w:after="150" w:afterAutospacing="0"/>
        <w:ind w:firstLine="709"/>
        <w:jc w:val="both"/>
        <w:rPr>
          <w:sz w:val="28"/>
          <w:szCs w:val="28"/>
        </w:rPr>
      </w:pP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t>Участники процесса (роли).</w:t>
      </w:r>
      <w:r w:rsidRPr="00822770">
        <w:rPr>
          <w:sz w:val="28"/>
          <w:szCs w:val="28"/>
        </w:rPr>
        <w:t> Со стороны арендодателя: менеджер по аренде (</w:t>
      </w:r>
      <w:proofErr w:type="spellStart"/>
      <w:r w:rsidRPr="00822770">
        <w:rPr>
          <w:sz w:val="28"/>
          <w:szCs w:val="28"/>
        </w:rPr>
        <w:t>лид</w:t>
      </w:r>
      <w:proofErr w:type="spellEnd"/>
      <w:r w:rsidRPr="00822770">
        <w:rPr>
          <w:sz w:val="28"/>
          <w:szCs w:val="28"/>
        </w:rPr>
        <w:noBreakHyphen/>
        <w:t>менеджмент и переговоры), технический специалист (подготовка помещения, ввод показаний), бухгалтер/финансист (выставление счетов, учет оплат, сверки), юрист (правовая экспертиза договоров), руководитель (утверждение условий). Со стороны арендатора: инициатор запроса, финансовый представитель и подписант договора.</w:t>
      </w:r>
    </w:p>
    <w:p w14:paraId="0FFA9E7A" w14:textId="77777777" w:rsidR="00822770" w:rsidRDefault="00822770" w:rsidP="00822770">
      <w:pPr>
        <w:pStyle w:val="af4"/>
        <w:spacing w:before="150" w:beforeAutospacing="0" w:after="150" w:afterAutospacing="0"/>
        <w:ind w:firstLine="709"/>
        <w:jc w:val="both"/>
        <w:rPr>
          <w:rFonts w:ascii="Segoe UI" w:hAnsi="Segoe UI" w:cs="Segoe UI"/>
          <w:color w:val="E9EEF5"/>
        </w:rPr>
      </w:pP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t>Бизнес</w:t>
      </w: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noBreakHyphen/>
        <w:t>правила и ограничения.</w:t>
      </w:r>
      <w:r w:rsidRPr="00822770">
        <w:rPr>
          <w:sz w:val="28"/>
          <w:szCs w:val="28"/>
        </w:rPr>
        <w:t xml:space="preserve"> Базовая валюта расчетов — BYN; НДС по умолчанию — 20% (конфигурируемо). Периодичность начислений — ежемесячно; срок оплаты определяется договором (день месяца). Пени начисляются на просроченную сумму из расчета 0.1% в день (настраиваемо). </w:t>
      </w:r>
      <w:r w:rsidRPr="00822770">
        <w:rPr>
          <w:sz w:val="28"/>
          <w:szCs w:val="28"/>
        </w:rPr>
        <w:lastRenderedPageBreak/>
        <w:t>Индексации применяются по событиям (дата вступления, коэффициент) и фиксируются в истории. Для каждого помещения поддерживается статус и календарь доступности; бронь ограничена по времени. Все документы и события жизненного цикла должны иметь сквозные идентифика</w:t>
      </w:r>
      <w:r w:rsidRPr="00A11C75">
        <w:rPr>
          <w:sz w:val="28"/>
          <w:szCs w:val="28"/>
        </w:rPr>
        <w:t>торы и храниться в системе с возможностью аудита.</w:t>
      </w:r>
    </w:p>
    <w:p w14:paraId="61E7F885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867B9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EB2CF" w14:textId="77777777" w:rsidR="00555A94" w:rsidRPr="00C53804" w:rsidRDefault="00555A94" w:rsidP="00C538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4.1.2. Обзор существующих аналогов программного приложения</w:t>
      </w:r>
    </w:p>
    <w:p w14:paraId="1119CAB3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Рассматривались покрытие доменной логики (помещения, договоры, тарифы/индексации, начисления, оплаты, пени), возможности аналитики и дашбордов, степень автоматизации ежемесячных процессов (BYN+НДС, график начислений, сверка оплат), интеграции и API, сложность внедрения и стоимость владения, расширяемость и локализация.</w:t>
      </w:r>
    </w:p>
    <w:p w14:paraId="2581E55C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1С: Аренда и управление недвижимостью</w:t>
      </w:r>
    </w:p>
    <w:p w14:paraId="0348B3F9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Решение класса «учёт/документооборот» с глубокой локализацией. Поддерживает справочники помещений и контрагентов, договоры, выставление счетов и печатные формы, интеграции с бухгалтерским учетом на платформе 1С. Предусмотрены типовые отчеты и регламентные операции. При этом интерактивная аналитика и дашборды ограничены возможностями платформы, а серьёзные доработки требуют квалификации по 1С и ведут к «</w:t>
      </w:r>
      <w:proofErr w:type="spellStart"/>
      <w:r w:rsidRPr="00822770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8227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770">
        <w:rPr>
          <w:rFonts w:ascii="Times New Roman" w:hAnsi="Times New Roman" w:cs="Times New Roman"/>
          <w:sz w:val="28"/>
          <w:szCs w:val="28"/>
        </w:rPr>
        <w:t>lock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in</w:t>
      </w:r>
      <w:proofErr w:type="spellEnd"/>
      <w:r w:rsidRPr="00822770">
        <w:rPr>
          <w:rFonts w:ascii="Times New Roman" w:hAnsi="Times New Roman" w:cs="Times New Roman"/>
          <w:sz w:val="28"/>
          <w:szCs w:val="28"/>
        </w:rPr>
        <w:t>». Веб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интерфейс и внешние REST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интеграции уступают современным открытым стекам.</w:t>
      </w:r>
    </w:p>
    <w:p w14:paraId="172CF7C1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SAP RE</w:t>
      </w:r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FX</w:t>
      </w:r>
    </w:p>
    <w:p w14:paraId="3329659B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Модуль корпоративного уровня для управления недвижимостью, тесно интегрирован с SAP FI/CO и модулем активов. Богатая модель договоров, условий индексации, учёт по международным стандартам, развитые отчеты через SAP BW/BI. Подходит крупным холдингам. Недостатки для средних организаций: высокая стоимость лицензий и внедрения, длительные сроки проектов, избыточность функционала, зависимость от экосистемы SAP.</w:t>
      </w:r>
    </w:p>
    <w:p w14:paraId="562BC885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 xml:space="preserve">Локальные </w:t>
      </w:r>
      <w:proofErr w:type="spellStart"/>
      <w:r w:rsidRPr="00822770">
        <w:rPr>
          <w:rFonts w:ascii="Times New Roman" w:hAnsi="Times New Roman" w:cs="Times New Roman"/>
          <w:b/>
          <w:bCs/>
          <w:sz w:val="28"/>
          <w:szCs w:val="28"/>
        </w:rPr>
        <w:t>accounting</w:t>
      </w:r>
      <w:proofErr w:type="spellEnd"/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решения</w:t>
      </w:r>
    </w:p>
    <w:p w14:paraId="68B86EA8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Небольшие коробочные продукты/самописные системы, обеспечивающие первичный учет: справочники, договоры, счета, простые отчеты. Преимущество — быстрый старт и низкий порог входа. Недостатки — фрагментация данных, слабые REST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 xml:space="preserve">интерфейсы и отсутствие </w:t>
      </w:r>
      <w:r w:rsidRPr="00822770">
        <w:rPr>
          <w:rFonts w:ascii="Times New Roman" w:hAnsi="Times New Roman" w:cs="Times New Roman"/>
          <w:sz w:val="28"/>
          <w:szCs w:val="28"/>
        </w:rPr>
        <w:lastRenderedPageBreak/>
        <w:t>стандартизированной модели аналитики (</w:t>
      </w:r>
      <w:proofErr w:type="spellStart"/>
      <w:r w:rsidRPr="00822770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822770">
        <w:rPr>
          <w:rFonts w:ascii="Times New Roman" w:hAnsi="Times New Roman" w:cs="Times New Roman"/>
          <w:sz w:val="28"/>
          <w:szCs w:val="28"/>
        </w:rPr>
        <w:t>, KPI), ограниченная масштабируемость, зависимость от конкретного поставщика/исполнителя.</w:t>
      </w:r>
    </w:p>
    <w:p w14:paraId="067A02CB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BI</w:t>
      </w:r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шаблоны (Power BI/</w:t>
      </w:r>
      <w:proofErr w:type="spellStart"/>
      <w:r w:rsidRPr="00822770">
        <w:rPr>
          <w:rFonts w:ascii="Times New Roman" w:hAnsi="Times New Roman" w:cs="Times New Roman"/>
          <w:b/>
          <w:bCs/>
          <w:sz w:val="28"/>
          <w:szCs w:val="28"/>
        </w:rPr>
        <w:t>Zoho</w:t>
      </w:r>
      <w:proofErr w:type="spellEnd"/>
      <w:r w:rsidRPr="00822770">
        <w:rPr>
          <w:rFonts w:ascii="Times New Roman" w:hAnsi="Times New Roman" w:cs="Times New Roman"/>
          <w:b/>
          <w:bCs/>
          <w:sz w:val="28"/>
          <w:szCs w:val="28"/>
        </w:rPr>
        <w:t xml:space="preserve"> и др.)</w:t>
      </w:r>
    </w:p>
    <w:p w14:paraId="11C9DE78" w14:textId="77777777" w:rsid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Готовые визуализации и панели на основе импортированных данных. Сильная сторона — интерактивные графики, фильтры, публикация. Однако отсутствует доменная логика аренды: нет автоматизации начислений, сверки оплат, расчета пени, индексаций. BI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шаблоны зависят от качества источников и не решают задачу единой транзакционной модели.</w:t>
      </w:r>
    </w:p>
    <w:p w14:paraId="6BEEE323" w14:textId="6D69486A" w:rsid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таблице 1 будет продемонстрировано сравнение аналогов.</w:t>
      </w:r>
    </w:p>
    <w:p w14:paraId="254AC781" w14:textId="37290567" w:rsidR="00594040" w:rsidRDefault="0059404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сравнение аналогов программного приложения</w:t>
      </w:r>
    </w:p>
    <w:tbl>
      <w:tblPr>
        <w:tblStyle w:val="af6"/>
        <w:tblW w:w="9234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1984"/>
        <w:gridCol w:w="1726"/>
      </w:tblGrid>
      <w:tr w:rsidR="00822770" w14:paraId="111C0700" w14:textId="77777777" w:rsidTr="00822770">
        <w:tc>
          <w:tcPr>
            <w:tcW w:w="1980" w:type="dxa"/>
            <w:vAlign w:val="center"/>
          </w:tcPr>
          <w:p w14:paraId="5DE3BDC2" w14:textId="7016D2A2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559" w:type="dxa"/>
            <w:vAlign w:val="center"/>
          </w:tcPr>
          <w:p w14:paraId="04F39E16" w14:textId="369B7D93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1С</w:t>
            </w:r>
          </w:p>
        </w:tc>
        <w:tc>
          <w:tcPr>
            <w:tcW w:w="1985" w:type="dxa"/>
            <w:vAlign w:val="center"/>
          </w:tcPr>
          <w:p w14:paraId="110466F8" w14:textId="062D3976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SAP RE</w:t>
            </w: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FX</w:t>
            </w:r>
          </w:p>
        </w:tc>
        <w:tc>
          <w:tcPr>
            <w:tcW w:w="1984" w:type="dxa"/>
            <w:vAlign w:val="center"/>
          </w:tcPr>
          <w:p w14:paraId="70EEFBAD" w14:textId="10021B2B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Локальные</w:t>
            </w:r>
          </w:p>
        </w:tc>
        <w:tc>
          <w:tcPr>
            <w:tcW w:w="1726" w:type="dxa"/>
            <w:vAlign w:val="center"/>
          </w:tcPr>
          <w:p w14:paraId="1B3A15E9" w14:textId="3BD8F60C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</w:t>
            </w: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шаблоны</w:t>
            </w:r>
          </w:p>
        </w:tc>
      </w:tr>
      <w:tr w:rsidR="00822770" w14:paraId="45C8B85E" w14:textId="77777777" w:rsidTr="00822770">
        <w:tc>
          <w:tcPr>
            <w:tcW w:w="1980" w:type="dxa"/>
            <w:vAlign w:val="center"/>
          </w:tcPr>
          <w:p w14:paraId="4E95284A" w14:textId="4055D3D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Доменная логика аренды</w:t>
            </w:r>
          </w:p>
        </w:tc>
        <w:tc>
          <w:tcPr>
            <w:tcW w:w="1559" w:type="dxa"/>
            <w:vAlign w:val="center"/>
          </w:tcPr>
          <w:p w14:paraId="4B376CF5" w14:textId="37AC3226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Широкая, но жестко вшитая в платформу</w:t>
            </w:r>
          </w:p>
        </w:tc>
        <w:tc>
          <w:tcPr>
            <w:tcW w:w="1985" w:type="dxa"/>
            <w:vAlign w:val="center"/>
          </w:tcPr>
          <w:p w14:paraId="285BD72F" w14:textId="640CB63E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 xml:space="preserve">Полная </w:t>
            </w:r>
            <w:proofErr w:type="spellStart"/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822770">
              <w:rPr>
                <w:rFonts w:ascii="Times New Roman" w:hAnsi="Times New Roman" w:cs="Times New Roman"/>
                <w:sz w:val="28"/>
                <w:szCs w:val="28"/>
              </w:rPr>
              <w:noBreakHyphen/>
              <w:t>модель</w:t>
            </w:r>
          </w:p>
        </w:tc>
        <w:tc>
          <w:tcPr>
            <w:tcW w:w="1984" w:type="dxa"/>
            <w:vAlign w:val="center"/>
          </w:tcPr>
          <w:p w14:paraId="665AFA4B" w14:textId="56B84B9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Базовая, разнородная</w:t>
            </w:r>
          </w:p>
        </w:tc>
        <w:tc>
          <w:tcPr>
            <w:tcW w:w="1726" w:type="dxa"/>
            <w:vAlign w:val="center"/>
          </w:tcPr>
          <w:p w14:paraId="4B40EF61" w14:textId="77384B8C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822770" w14:paraId="6268C648" w14:textId="77777777" w:rsidTr="00822770">
        <w:tc>
          <w:tcPr>
            <w:tcW w:w="1980" w:type="dxa"/>
            <w:vAlign w:val="center"/>
          </w:tcPr>
          <w:p w14:paraId="71D7127E" w14:textId="688BABB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Аналитика/дашборды</w:t>
            </w:r>
          </w:p>
        </w:tc>
        <w:tc>
          <w:tcPr>
            <w:tcW w:w="1559" w:type="dxa"/>
            <w:vAlign w:val="center"/>
          </w:tcPr>
          <w:p w14:paraId="62ED6109" w14:textId="5146A8F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Ограниченная без внешних BI</w:t>
            </w:r>
          </w:p>
        </w:tc>
        <w:tc>
          <w:tcPr>
            <w:tcW w:w="1985" w:type="dxa"/>
            <w:vAlign w:val="center"/>
          </w:tcPr>
          <w:p w14:paraId="47B07A73" w14:textId="1ECC5197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Сильная через BW/BI (дорого)</w:t>
            </w:r>
          </w:p>
        </w:tc>
        <w:tc>
          <w:tcPr>
            <w:tcW w:w="1984" w:type="dxa"/>
            <w:vAlign w:val="center"/>
          </w:tcPr>
          <w:p w14:paraId="585661FF" w14:textId="1F62C32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Простые отчеты</w:t>
            </w:r>
          </w:p>
        </w:tc>
        <w:tc>
          <w:tcPr>
            <w:tcW w:w="1726" w:type="dxa"/>
            <w:vAlign w:val="center"/>
          </w:tcPr>
          <w:p w14:paraId="04FA53C6" w14:textId="2AE4A87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Сильная визуализация без транзакций</w:t>
            </w:r>
          </w:p>
        </w:tc>
      </w:tr>
      <w:tr w:rsidR="00822770" w14:paraId="743C557D" w14:textId="77777777" w:rsidTr="00822770">
        <w:tc>
          <w:tcPr>
            <w:tcW w:w="1980" w:type="dxa"/>
            <w:vAlign w:val="center"/>
          </w:tcPr>
          <w:p w14:paraId="44C06AC9" w14:textId="49A89319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Автоматизация (начисления, сверка, пени)</w:t>
            </w:r>
          </w:p>
        </w:tc>
        <w:tc>
          <w:tcPr>
            <w:tcW w:w="1559" w:type="dxa"/>
            <w:vAlign w:val="center"/>
          </w:tcPr>
          <w:p w14:paraId="24CD8760" w14:textId="631FF521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Есть, но гибкость ограничена</w:t>
            </w:r>
          </w:p>
        </w:tc>
        <w:tc>
          <w:tcPr>
            <w:tcW w:w="1985" w:type="dxa"/>
            <w:vAlign w:val="center"/>
          </w:tcPr>
          <w:p w14:paraId="7BCF25FE" w14:textId="5C0BE507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Полная (сложно/дорого)</w:t>
            </w:r>
          </w:p>
        </w:tc>
        <w:tc>
          <w:tcPr>
            <w:tcW w:w="1984" w:type="dxa"/>
            <w:vAlign w:val="center"/>
          </w:tcPr>
          <w:p w14:paraId="54F18359" w14:textId="4F5E28EA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Частичная/ручная</w:t>
            </w:r>
          </w:p>
        </w:tc>
        <w:tc>
          <w:tcPr>
            <w:tcW w:w="1726" w:type="dxa"/>
            <w:vAlign w:val="center"/>
          </w:tcPr>
          <w:p w14:paraId="5048D3C2" w14:textId="6A547E0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2770" w14:paraId="69395275" w14:textId="77777777" w:rsidTr="00822770">
        <w:tc>
          <w:tcPr>
            <w:tcW w:w="1980" w:type="dxa"/>
            <w:vAlign w:val="center"/>
          </w:tcPr>
          <w:p w14:paraId="38E26BEF" w14:textId="571D3DE0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822770">
              <w:rPr>
                <w:rFonts w:ascii="Times New Roman" w:hAnsi="Times New Roman" w:cs="Times New Roman"/>
                <w:sz w:val="28"/>
                <w:szCs w:val="28"/>
              </w:rPr>
              <w:noBreakHyphen/>
              <w:t>API/интеграции</w:t>
            </w:r>
          </w:p>
        </w:tc>
        <w:tc>
          <w:tcPr>
            <w:tcW w:w="1559" w:type="dxa"/>
            <w:vAlign w:val="center"/>
          </w:tcPr>
          <w:p w14:paraId="61537F65" w14:textId="17DB9F6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Ограничены экосистемой 1С</w:t>
            </w:r>
          </w:p>
        </w:tc>
        <w:tc>
          <w:tcPr>
            <w:tcW w:w="1985" w:type="dxa"/>
            <w:vAlign w:val="center"/>
          </w:tcPr>
          <w:p w14:paraId="5B4B4225" w14:textId="5F7E206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Сильные, но в рамках SAP</w:t>
            </w:r>
          </w:p>
        </w:tc>
        <w:tc>
          <w:tcPr>
            <w:tcW w:w="1984" w:type="dxa"/>
            <w:vAlign w:val="center"/>
          </w:tcPr>
          <w:p w14:paraId="71357A54" w14:textId="04AD28C5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Слабые/разные</w:t>
            </w:r>
          </w:p>
        </w:tc>
        <w:tc>
          <w:tcPr>
            <w:tcW w:w="1726" w:type="dxa"/>
            <w:vAlign w:val="center"/>
          </w:tcPr>
          <w:p w14:paraId="2BA2D025" w14:textId="0201C6E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Импорт/коннекторы без доменной логики</w:t>
            </w:r>
          </w:p>
        </w:tc>
      </w:tr>
      <w:tr w:rsidR="00822770" w14:paraId="2084BD3B" w14:textId="77777777" w:rsidTr="00822770">
        <w:tc>
          <w:tcPr>
            <w:tcW w:w="1980" w:type="dxa"/>
            <w:vAlign w:val="center"/>
          </w:tcPr>
          <w:p w14:paraId="6D8EB59E" w14:textId="1F5C4D6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Стоимость и сроки внедрения</w:t>
            </w:r>
          </w:p>
        </w:tc>
        <w:tc>
          <w:tcPr>
            <w:tcW w:w="1559" w:type="dxa"/>
            <w:vAlign w:val="center"/>
          </w:tcPr>
          <w:p w14:paraId="16DA6C48" w14:textId="28F677D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985" w:type="dxa"/>
            <w:vAlign w:val="center"/>
          </w:tcPr>
          <w:p w14:paraId="5478BFA0" w14:textId="44E7F6A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4" w:type="dxa"/>
            <w:vAlign w:val="center"/>
          </w:tcPr>
          <w:p w14:paraId="375C432E" w14:textId="11EDCC18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Низкие/средние</w:t>
            </w:r>
          </w:p>
        </w:tc>
        <w:tc>
          <w:tcPr>
            <w:tcW w:w="1726" w:type="dxa"/>
            <w:vAlign w:val="center"/>
          </w:tcPr>
          <w:p w14:paraId="6989FE52" w14:textId="6ABB7860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Низкие (без учета источников)</w:t>
            </w:r>
          </w:p>
        </w:tc>
      </w:tr>
    </w:tbl>
    <w:p w14:paraId="15157BB2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89D58F" w14:textId="77777777" w:rsidR="00555A94" w:rsidRPr="00822770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810B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 Разработка и анализ требований к программному приложению</w:t>
      </w:r>
    </w:p>
    <w:p w14:paraId="5AA74840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4.2.1. Анализ и моделирование бизнес</w:t>
      </w:r>
      <w:r w:rsidRPr="00BB1983">
        <w:rPr>
          <w:rFonts w:ascii="Times New Roman" w:hAnsi="Times New Roman" w:cs="Times New Roman"/>
          <w:b/>
          <w:bCs/>
          <w:sz w:val="28"/>
          <w:szCs w:val="28"/>
        </w:rPr>
        <w:noBreakHyphen/>
        <w:t>процессов (BPMN)</w:t>
      </w:r>
    </w:p>
    <w:p w14:paraId="18DA1463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Основной сквозной процесс</w:t>
      </w:r>
      <w:r w:rsidRPr="0059404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94040">
        <w:rPr>
          <w:rFonts w:ascii="Times New Roman" w:hAnsi="Times New Roman" w:cs="Times New Roman"/>
          <w:sz w:val="28"/>
          <w:szCs w:val="28"/>
        </w:rPr>
        <w:t xml:space="preserve"> Базовый процесс предметной области — сдача в аренду с фиксацией статусов на всем жизненном цикле: обработка </w:t>
      </w:r>
      <w:proofErr w:type="spellStart"/>
      <w:r w:rsidRPr="00594040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594040">
        <w:rPr>
          <w:rFonts w:ascii="Times New Roman" w:hAnsi="Times New Roman" w:cs="Times New Roman"/>
          <w:sz w:val="28"/>
          <w:szCs w:val="28"/>
        </w:rPr>
        <w:t xml:space="preserve">, осмотр и согласование условий, резерв помещения, подписание договора, акт </w:t>
      </w:r>
      <w:r w:rsidRPr="00594040">
        <w:rPr>
          <w:rFonts w:ascii="Times New Roman" w:hAnsi="Times New Roman" w:cs="Times New Roman"/>
          <w:sz w:val="28"/>
          <w:szCs w:val="28"/>
        </w:rPr>
        <w:lastRenderedPageBreak/>
        <w:t>приема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передачи, ежемесячные начисления (BYN+НДС), прием и разнесение оплат, контроль задолженности и пени, индексации ставок, пролонгация/изменение условий либо расторжение, акт возврата и закрытие обязательств. Именно этот процесс определяет ключевые события и состояния (свободно → резерв → сдано → на расторжении → освобождено) и служит основой для аналитики.</w:t>
      </w:r>
    </w:p>
    <w:p w14:paraId="014CE98B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Состав основных бизнес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процессов учета. В рамках системы выделяются: ведение справочников (помещения, арендаторы, тарифы/НДС), управление договорами и статусами, планирование и исполнение ежемесячных начислений, прием/импорт и разнесение оплат, расчет задолженности и пени, применение индексаций, формирование счетов/счетов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 xml:space="preserve">фактур и актов, ведение переписки и актов сверки, аналитика KPI (заполняемость, доход, </w:t>
      </w:r>
      <w:proofErr w:type="spellStart"/>
      <w:r w:rsidRPr="00594040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594040">
        <w:rPr>
          <w:rFonts w:ascii="Times New Roman" w:hAnsi="Times New Roman" w:cs="Times New Roman"/>
          <w:sz w:val="28"/>
          <w:szCs w:val="28"/>
        </w:rPr>
        <w:t>, DSO), подготовка отчетов/дашбордов и экспорт, импорт/валидация данных (CSV/Excel), а также закрытие периода. Эти процессы моделируются в BPMN как взаимосвязанные подпроцессы ядра «Сдача в аренду» и поддерживающего контура «Аналитика».</w:t>
      </w:r>
    </w:p>
    <w:p w14:paraId="7EA82939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В рамках проектирования аналитического приложения мы рассмотрели два состояния процесса подготовки аналитической отчетности в предметной области: текущее (AS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IS) и целевое (TO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BE). Текущее состояние отражает практику, при которой запрос на отчет инициируется пользователем и приводит к сбору разрозненных источников: Excel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таблиц с оперативными данными и банковских выписок. Набор файлов передается аналитику по электронной почте либо иным неформальным каналам. Аналитик вручную проверяет полноту и корректность, выполняет очистку, фильтрацию и объединение данных, затем рассчитывает ключевые показатели с использованием формул и сводных таблиц. Финальный отчет верстается вручную и распространяется в виде Excel/PDF. Такой подход подвержен задержкам, ошибкам согласования, дублированию и снижает воспроизводимость расчетов.</w:t>
      </w:r>
    </w:p>
    <w:p w14:paraId="14426499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Целевое состояние описывает процесс в архитектуре будущего решения. Запрос на отчет формализуется как запуск регламента: оператор импортирует справочные и оперативные наборы в систему, валидация выполняется по заданным правилам, после чего данные загружаются в единое хранилище (</w:t>
      </w:r>
      <w:proofErr w:type="spellStart"/>
      <w:r w:rsidRPr="005940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4040">
        <w:rPr>
          <w:rFonts w:ascii="Times New Roman" w:hAnsi="Times New Roman" w:cs="Times New Roman"/>
          <w:sz w:val="28"/>
          <w:szCs w:val="28"/>
        </w:rPr>
        <w:t xml:space="preserve">) и актуализируют материализованные витрины. Система автоматически пересчитывает KPI — заполняемость фонда, доход (база/итог с НДС), дебиторскую задолженность с разбиением по срокам, DSO, среднюю ставку и простой — и формирует дашборд и типовые отчеты. Пользователь </w:t>
      </w:r>
      <w:r w:rsidRPr="00594040">
        <w:rPr>
          <w:rFonts w:ascii="Times New Roman" w:hAnsi="Times New Roman" w:cs="Times New Roman"/>
          <w:sz w:val="28"/>
          <w:szCs w:val="28"/>
        </w:rPr>
        <w:lastRenderedPageBreak/>
        <w:t xml:space="preserve">получает уведомление о готовности, просматривает результаты с фильтрами и </w:t>
      </w:r>
      <w:proofErr w:type="spellStart"/>
      <w:r w:rsidRPr="00594040">
        <w:rPr>
          <w:rFonts w:ascii="Times New Roman" w:hAnsi="Times New Roman" w:cs="Times New Roman"/>
          <w:sz w:val="28"/>
          <w:szCs w:val="28"/>
        </w:rPr>
        <w:t>дрилл</w:t>
      </w:r>
      <w:proofErr w:type="spellEnd"/>
      <w:r w:rsidRPr="00594040">
        <w:rPr>
          <w:rFonts w:ascii="Times New Roman" w:hAnsi="Times New Roman" w:cs="Times New Roman"/>
          <w:sz w:val="28"/>
          <w:szCs w:val="28"/>
        </w:rPr>
        <w:noBreakHyphen/>
        <w:t xml:space="preserve">дауном до договора и платежа, при необходимости экспортирует материалы в PDF/Excel. Исключительные ситуации (некорректный файл, </w:t>
      </w:r>
      <w:proofErr w:type="spellStart"/>
      <w:r w:rsidRPr="00594040">
        <w:rPr>
          <w:rFonts w:ascii="Times New Roman" w:hAnsi="Times New Roman" w:cs="Times New Roman"/>
          <w:sz w:val="28"/>
          <w:szCs w:val="28"/>
        </w:rPr>
        <w:t>несопоставленные</w:t>
      </w:r>
      <w:proofErr w:type="spellEnd"/>
      <w:r w:rsidRPr="00594040">
        <w:rPr>
          <w:rFonts w:ascii="Times New Roman" w:hAnsi="Times New Roman" w:cs="Times New Roman"/>
          <w:sz w:val="28"/>
          <w:szCs w:val="28"/>
        </w:rPr>
        <w:t xml:space="preserve"> записи) фиксируются и отрабатываются в отдельной ветке, не блокируя публикацию витрин. Такой процесс обеспечивает предсказуемость сроков, прозрачность методик и воспроизводимость аналитики.</w:t>
      </w:r>
    </w:p>
    <w:p w14:paraId="717F94B9" w14:textId="78D62A78" w:rsidR="00BB1983" w:rsidRPr="00BB1983" w:rsidRDefault="00BB1983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B284058" wp14:editId="0A334EAF">
            <wp:extent cx="5940425" cy="2657475"/>
            <wp:effectExtent l="0" t="0" r="3175" b="9525"/>
            <wp:doc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3A8B" w14:textId="13327A16" w:rsidR="00BB1983" w:rsidRPr="00BB1983" w:rsidRDefault="00BB1983" w:rsidP="00BB19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Рисунок 4.1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AS-IS</w:t>
      </w:r>
    </w:p>
    <w:p w14:paraId="2AE40CA2" w14:textId="17E3269B" w:rsidR="00BB1983" w:rsidRPr="00BB1983" w:rsidRDefault="00545734" w:rsidP="00BB19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4CD69D" wp14:editId="6E80777E">
            <wp:extent cx="5940425" cy="2887980"/>
            <wp:effectExtent l="0" t="0" r="3175" b="7620"/>
            <wp:docPr id="5149547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47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B139" w14:textId="1242220C" w:rsidR="00BB1983" w:rsidRPr="00F92595" w:rsidRDefault="00BB1983" w:rsidP="00BB19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commentRangeStart w:id="2"/>
      <w:r w:rsidRPr="00BB1983">
        <w:rPr>
          <w:rFonts w:ascii="Times New Roman" w:hAnsi="Times New Roman" w:cs="Times New Roman"/>
          <w:sz w:val="28"/>
          <w:szCs w:val="28"/>
        </w:rPr>
        <w:t xml:space="preserve">Рисунок 4.2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925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BE</w:t>
      </w:r>
      <w:commentRangeEnd w:id="2"/>
      <w:r w:rsidR="00FD5261">
        <w:rPr>
          <w:rStyle w:val="ad"/>
        </w:rPr>
        <w:commentReference w:id="2"/>
      </w:r>
    </w:p>
    <w:p w14:paraId="73842C39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C1713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C897D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9CA0D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82290E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06882B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AD838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4.2.2. Требования к программному приложению</w:t>
      </w:r>
    </w:p>
    <w:p w14:paraId="45A5CE4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3"/>
      <w:r w:rsidRPr="00BB1983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commentRangeEnd w:id="3"/>
      <w:r w:rsidR="00F4540C">
        <w:rPr>
          <w:rStyle w:val="ad"/>
        </w:rPr>
        <w:commentReference w:id="3"/>
      </w:r>
    </w:p>
    <w:p w14:paraId="4FE88F87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Актеры. Администратор (управление доступом и настройками); Менеджер/Юрист (договора и статусы); Бухгалтер/Оператор (начисления, счета, платежи); Аналитик (витрины, отчеты, KPI); Руководство (просмотр дашбордов).</w:t>
      </w:r>
    </w:p>
    <w:p w14:paraId="27D6FE5E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01. Ведение справочных источников данных</w:t>
      </w:r>
    </w:p>
    <w:p w14:paraId="7DE92B3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поддерживать актуальные измерения для аналитики и расчетов. Первичный актер: Администратор/Оператор. Предусловия: пользователь авторизован с правом CRUD. Триггер: изменение фонда/контрагента/тарифов.</w:t>
      </w:r>
    </w:p>
    <w:p w14:paraId="752B0F3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Актер создает/редактирует записи «Помещение», «Арендатор», «Тариф/индексация», «НДС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настройки»; Система валидирует обязательные поля (тип, площадь, УНП и пр.), обеспечивает уникальность кодов/УНП, сохраняет изменения с аудитом и актуализирует справочные измерения для витрин. Постусловия: данные доступны для договоров, расчетов и аналитики.</w:t>
      </w:r>
    </w:p>
    <w:p w14:paraId="0FF3296A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02. Управление договорами и статусами</w:t>
      </w:r>
    </w:p>
    <w:p w14:paraId="7E88942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оформить и сопровождать договор аренды в жизненном цикле. Актер: Менеджер/Юрист. Предусловия: в справочниках есть помещение и арендатор. Триггер: согласованные условия аренды.</w:t>
      </w:r>
    </w:p>
    <w:p w14:paraId="58A8BBC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Актер создает карточку договора (период, база тарификации, ставка в BYN, НДС=20% по умолчанию, срок оплаты, депозит, правила пени/индексации); Система присваивает номер, валидирует даты и связи; по подписанию меняет статус помещения на «сдано», договора — «действует». Допускаются операции редактирования, пролонгации, расторжения с фиксацией историй и актов. Исключения: конфликт дат/пересечение площадей — система блокирует сохранение и указывает причину.</w:t>
      </w:r>
    </w:p>
    <w:p w14:paraId="5C382425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03. Ежемесячные начисления и счета</w:t>
      </w:r>
    </w:p>
    <w:p w14:paraId="70CF866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lastRenderedPageBreak/>
        <w:t>Цель: рассчитать обязательства арендаторов. Актер: Бухгалтер/Оператор. Предусловия: есть действующие договоры. Триггер: таймер «ежемесячно» либо ручной запуск периода.</w:t>
      </w:r>
    </w:p>
    <w:p w14:paraId="64639A3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Система генерирует график начислений; рассчитывает базу (м²×ставка либо фикс) и НДС (20% по умолчанию, конфигурируемо); создает документы «Начисление» и «Счет»; предоставляет рассылку счетов. При изменении ставки/индексации выполняется пересчет текущего/следующих периодов с протоколированием. Постусловия: сформирован список счетов к оплате, доступный для сверки и аналитики дохода.</w:t>
      </w:r>
    </w:p>
    <w:p w14:paraId="5C1F515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04. Обработка платежей</w:t>
      </w:r>
    </w:p>
    <w:p w14:paraId="38808D5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фиксировать поступления и сопоставлять их с начислениями. Актер: Бухгалтер/Оператор. Предусловия: сформированы счета. Триггер: импорт банковской выписки (CSV/Excel) или ручной ввод.</w:t>
      </w:r>
    </w:p>
    <w:p w14:paraId="36BBEDF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 xml:space="preserve">Основной поток: Актер импортирует файл; Система валидирует формат, пытается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авторазнести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 xml:space="preserve"> платежи по номеру счета/договору/сумме/дате; поддерживает частичные оплаты, переплаты (в аванс), возвраты/перерасчеты; нерешенные записи попадают в очередь ручного сопоставления. Постусловия: остатки по начислениям обновлены; журнал оплат пополнен.</w:t>
      </w:r>
    </w:p>
    <w:p w14:paraId="62A4297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05. Дебиторская задолженность и пени</w:t>
      </w:r>
    </w:p>
    <w:p w14:paraId="4ED892A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контролировать просрочку и начислять санкции. Актер: Бухгалтер/Аналитик. Триггер: ежедневный регламент.</w:t>
      </w:r>
    </w:p>
    <w:p w14:paraId="657FD0C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 xml:space="preserve">Основной поток: Система рассчитывает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 xml:space="preserve"> (0–30/31–60/61–90/90+) и DSO; начисляет пени на просроченную сумму из расчета 0.1%/день (настраиваемо) с записью в журнал пени; формирует уведомления/эскалации по порогам. Постусловия: витрины задолженности и пени обновлены, доступны отчеты.</w:t>
      </w:r>
    </w:p>
    <w:p w14:paraId="7378A17A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06. Аналитика и отчеты</w:t>
      </w:r>
    </w:p>
    <w:p w14:paraId="75D7C0F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предоставить управленческую аналитику. Актер: Аналитик/Руководство. Предусловия: обновлены витрины. Триггер: запрос пользователя.</w:t>
      </w:r>
    </w:p>
    <w:p w14:paraId="71121F6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 xml:space="preserve">Основной поток: Система рассчитывает KPI (заполняемость, доход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 xml:space="preserve">, DSO, средняя ставка, простой, пени), строит отчеты и визуализации; пользователь применяет фильтры (период, объект, тип </w:t>
      </w:r>
      <w:r w:rsidRPr="006A5C50">
        <w:rPr>
          <w:rFonts w:ascii="Times New Roman" w:hAnsi="Times New Roman" w:cs="Times New Roman"/>
          <w:sz w:val="28"/>
          <w:szCs w:val="28"/>
        </w:rPr>
        <w:lastRenderedPageBreak/>
        <w:t xml:space="preserve">помещений, арендатор), выполняет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дрилл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noBreakHyphen/>
        <w:t>даун до договора/помещения/платежа; доступен экспорт PDF/Excel. Альтернативы: публикация через REST API /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>/* для внешних панелей.</w:t>
      </w:r>
    </w:p>
    <w:p w14:paraId="5F4B159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07. Дашборд KPI</w:t>
      </w:r>
    </w:p>
    <w:p w14:paraId="5E875E9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получить свод ключевых показателей в реальном времени. Актер: Руководство/Аналитик. Основной поток: Система отображает KPI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 xml:space="preserve">панель с сохраненными представлениями и пресетами фильтров; обеспечивает </w:t>
      </w:r>
      <w:proofErr w:type="spellStart"/>
      <w:r w:rsidRPr="006A5C50"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 w:rsidRPr="006A5C50">
        <w:rPr>
          <w:rFonts w:ascii="Times New Roman" w:hAnsi="Times New Roman" w:cs="Times New Roman"/>
          <w:sz w:val="28"/>
          <w:szCs w:val="28"/>
        </w:rPr>
        <w:t xml:space="preserve"> согласно SLA обновления витрин.</w:t>
      </w:r>
    </w:p>
    <w:p w14:paraId="0A4413C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08. Управление доступом и аудит</w:t>
      </w:r>
    </w:p>
    <w:p w14:paraId="70B6B19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безопасная эксплуатация. Актер: Администратор. Основной поток: создание пользователей и ролей (Администратор, Бухгалтер/Оператор, Аналитик); назначение прав на CRUD и отчеты; ведение журнала входов и аудита действий по договорам, начислениям и оплатам.</w:t>
      </w:r>
    </w:p>
    <w:p w14:paraId="2BC8164C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09. Импорт/экспорт и шаблоны</w:t>
      </w:r>
    </w:p>
    <w:p w14:paraId="360C21AD" w14:textId="77777777" w:rsid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стандартизировать обмен данными. Актер: Оператор/Аналитик. Основной поток: генерация валидируемых CSV/Excel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шаблонов для справочников и оплат; импорт с протоколом ошибок; экспорт отчетов и витрин.</w:t>
      </w:r>
    </w:p>
    <w:p w14:paraId="3A69A56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 xml:space="preserve">10. Прием </w:t>
      </w:r>
      <w:proofErr w:type="spellStart"/>
      <w:r w:rsidRPr="00B40A9A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B40A9A">
        <w:rPr>
          <w:rFonts w:ascii="Times New Roman" w:hAnsi="Times New Roman" w:cs="Times New Roman"/>
          <w:sz w:val="28"/>
          <w:szCs w:val="28"/>
        </w:rPr>
        <w:t xml:space="preserve"> и квалификация</w:t>
      </w:r>
    </w:p>
    <w:p w14:paraId="01FA82E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Цель: зафиксировать обращение и оценить релевантность. Актер: Менеджер по аренде. Предусловия: доступ к модулю </w:t>
      </w:r>
      <w:proofErr w:type="spellStart"/>
      <w:r w:rsidRPr="00B40A9A">
        <w:rPr>
          <w:rFonts w:ascii="Times New Roman" w:hAnsi="Times New Roman" w:cs="Times New Roman"/>
          <w:sz w:val="28"/>
          <w:szCs w:val="28"/>
        </w:rPr>
        <w:t>лидов</w:t>
      </w:r>
      <w:proofErr w:type="spellEnd"/>
      <w:r w:rsidRPr="00B40A9A">
        <w:rPr>
          <w:rFonts w:ascii="Times New Roman" w:hAnsi="Times New Roman" w:cs="Times New Roman"/>
          <w:sz w:val="28"/>
          <w:szCs w:val="28"/>
        </w:rPr>
        <w:t>. Триггер: входящее обращение (звонок/почта/форма).</w:t>
      </w:r>
    </w:p>
    <w:p w14:paraId="027CE41D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Основной поток: создание карточки </w:t>
      </w:r>
      <w:proofErr w:type="spellStart"/>
      <w:r w:rsidRPr="00B40A9A">
        <w:rPr>
          <w:rFonts w:ascii="Times New Roman" w:hAnsi="Times New Roman" w:cs="Times New Roman"/>
          <w:sz w:val="28"/>
          <w:szCs w:val="28"/>
        </w:rPr>
        <w:t>лида</w:t>
      </w:r>
      <w:proofErr w:type="spellEnd"/>
      <w:r w:rsidRPr="00B40A9A">
        <w:rPr>
          <w:rFonts w:ascii="Times New Roman" w:hAnsi="Times New Roman" w:cs="Times New Roman"/>
          <w:sz w:val="28"/>
          <w:szCs w:val="28"/>
        </w:rPr>
        <w:t xml:space="preserve"> (контакты, требуемая площадь/тип, сроки); присвоение статуса («новый», «в работе», «закрыт»); планирование показа; фиксация источника. Постусловия: </w:t>
      </w:r>
      <w:proofErr w:type="spellStart"/>
      <w:r w:rsidRPr="00B40A9A">
        <w:rPr>
          <w:rFonts w:ascii="Times New Roman" w:hAnsi="Times New Roman" w:cs="Times New Roman"/>
          <w:sz w:val="28"/>
          <w:szCs w:val="28"/>
        </w:rPr>
        <w:t>лид</w:t>
      </w:r>
      <w:proofErr w:type="spellEnd"/>
      <w:r w:rsidRPr="00B40A9A">
        <w:rPr>
          <w:rFonts w:ascii="Times New Roman" w:hAnsi="Times New Roman" w:cs="Times New Roman"/>
          <w:sz w:val="28"/>
          <w:szCs w:val="28"/>
        </w:rPr>
        <w:t xml:space="preserve"> привязан к потенциальным помещениям.</w:t>
      </w:r>
    </w:p>
    <w:p w14:paraId="0C47DA3F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11. Показ и сбор требований</w:t>
      </w:r>
    </w:p>
    <w:p w14:paraId="3B8C65B8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уточнить потребности арендатора. Актер: Менеджер/Тех.специалист. Триггер: согласованная дата показа.</w:t>
      </w:r>
    </w:p>
    <w:p w14:paraId="142716F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Основной поток: фиксация параметров (мощность, мокрые точки, высота, доступ, график работ); прикрепление </w:t>
      </w:r>
      <w:proofErr w:type="gramStart"/>
      <w:r w:rsidRPr="00B40A9A">
        <w:rPr>
          <w:rFonts w:ascii="Times New Roman" w:hAnsi="Times New Roman" w:cs="Times New Roman"/>
          <w:sz w:val="28"/>
          <w:szCs w:val="28"/>
        </w:rPr>
        <w:t>фото/плана</w:t>
      </w:r>
      <w:proofErr w:type="gramEnd"/>
      <w:r w:rsidRPr="00B40A9A">
        <w:rPr>
          <w:rFonts w:ascii="Times New Roman" w:hAnsi="Times New Roman" w:cs="Times New Roman"/>
          <w:sz w:val="28"/>
          <w:szCs w:val="28"/>
        </w:rPr>
        <w:t xml:space="preserve"> БТИ; отметка результата </w:t>
      </w:r>
      <w:r w:rsidRPr="00B40A9A">
        <w:rPr>
          <w:rFonts w:ascii="Times New Roman" w:hAnsi="Times New Roman" w:cs="Times New Roman"/>
          <w:sz w:val="28"/>
          <w:szCs w:val="28"/>
        </w:rPr>
        <w:lastRenderedPageBreak/>
        <w:t>(«интерес подтвержден/отказ»). Постусловия: данные доступны для коммерческого предложения.</w:t>
      </w:r>
    </w:p>
    <w:p w14:paraId="3AA897D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12. Резервирование помещения</w:t>
      </w:r>
    </w:p>
    <w:p w14:paraId="70D5B69E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временно закрепить помещение. Актер: Менеджер. Предусловия: подтвержден интерес. Триггер: договоренность о брони.</w:t>
      </w:r>
    </w:p>
    <w:p w14:paraId="51CBCF5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установка статуса помещения «резерв» с датой истечения; генерация подтверждения брони; уведомление юриста/бухгалтерии. Исключения: пересечение с действующим договором — блокировка. Постусловия: бронь учитывается в отчетах доступности.</w:t>
      </w:r>
    </w:p>
    <w:p w14:paraId="12DE5E3B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13. Подписание договора</w:t>
      </w:r>
    </w:p>
    <w:p w14:paraId="77D1A930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оформить договор и перевести статусы. Актер: Менеджер/Юрист. Предусловия: заведены арендатор и помещение. Триггер: согласованы условия.</w:t>
      </w:r>
    </w:p>
    <w:p w14:paraId="415499A3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генерация проекта договора и приложений; согласование; e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подпись или загрузка подписанного; перевод договора в «действует», помещения — в «сдано». Постусловия: доступен запуск акта приема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передачи.</w:t>
      </w:r>
    </w:p>
    <w:p w14:paraId="6596DE2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14. Акт приема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передачи</w:t>
      </w:r>
    </w:p>
    <w:p w14:paraId="67D5532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зафиксировать передачу помещения. Актер: Менеджер/</w:t>
      </w:r>
      <w:proofErr w:type="spellStart"/>
      <w:r w:rsidRPr="00B40A9A">
        <w:rPr>
          <w:rFonts w:ascii="Times New Roman" w:hAnsi="Times New Roman" w:cs="Times New Roman"/>
          <w:sz w:val="28"/>
          <w:szCs w:val="28"/>
        </w:rPr>
        <w:t>Тех.специалист</w:t>
      </w:r>
      <w:proofErr w:type="spellEnd"/>
      <w:r w:rsidRPr="00B40A9A">
        <w:rPr>
          <w:rFonts w:ascii="Times New Roman" w:hAnsi="Times New Roman" w:cs="Times New Roman"/>
          <w:sz w:val="28"/>
          <w:szCs w:val="28"/>
        </w:rPr>
        <w:t>. Триггер: дата начала аренды.</w:t>
      </w:r>
    </w:p>
    <w:p w14:paraId="7DE33ECD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заполнение акта (показания счетчиков, ключи, состояние); прикрепление фото; подписание; сохранение в архив договора. Постусловия: старт ежемесячных начислений.</w:t>
      </w:r>
    </w:p>
    <w:p w14:paraId="11ED3D8E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15. Пролонгация и изменение условий</w:t>
      </w:r>
    </w:p>
    <w:p w14:paraId="555F2675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продлить срок или скорректировать параметры. Актер: Менеджер/Юрист. Триггер: приближение даты окончания или инициатива сторон.</w:t>
      </w:r>
    </w:p>
    <w:p w14:paraId="3E53475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подготовка допсоглашения; внесение изменений (ставка, площадь, срок, индексация); пересчет будущих начислений; уведомление заинтересованных ролей. Постусловия: история версий обновлена.</w:t>
      </w:r>
    </w:p>
    <w:p w14:paraId="1BE4E9F1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16. Инициирование расторжения</w:t>
      </w:r>
    </w:p>
    <w:p w14:paraId="37EF7667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lastRenderedPageBreak/>
        <w:t>Цель: корректно завершить договор. Актер: Менеджер/Юрист. Триггер: заявление или окончание срока.</w:t>
      </w:r>
    </w:p>
    <w:p w14:paraId="789E1B91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перевод договора в «на расторжении», установка даты Т, расчет финальных обязательств, планирование акта возврата. Постусловия: сформирован чек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лист закрытия.</w:t>
      </w:r>
    </w:p>
    <w:p w14:paraId="649474D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17. Акт возврата и закрытие обязательств</w:t>
      </w:r>
    </w:p>
    <w:p w14:paraId="2E5292E7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зафиксировать возврат помещений и закрыть финансы. Актер: Менеджер/Бухгалтер. Триггер: дата выезда.</w:t>
      </w:r>
    </w:p>
    <w:p w14:paraId="30DA7000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оформление акта возврата; финальный расчет (начисления/пени/депозит); погашение/возврат депозита; перевод статусов: договор «закрыт», помещение «освобождено». Постусловия: договор архивирован, отчеты обновлены.</w:t>
      </w:r>
    </w:p>
    <w:p w14:paraId="47077FCC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18. Уведомления и синхронизация статусов</w:t>
      </w:r>
    </w:p>
    <w:p w14:paraId="05BEA01C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обеспечить своевременные действия участников. Актер: Система (сервис уведомлений), все роли — получатели. Триггер: бизнес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события и таймеры.</w:t>
      </w:r>
    </w:p>
    <w:p w14:paraId="7D111455" w14:textId="7322F4D0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Основной поток: рассылка уведомлений о брони (истечение), счетах, просрочке, актах, индексациях, расторжении; синхронизация статусов помещения и договора по правилам раздела </w:t>
      </w:r>
    </w:p>
    <w:p w14:paraId="21F60C1D" w14:textId="77777777" w:rsidR="00B40A9A" w:rsidRPr="006A5C50" w:rsidRDefault="00B40A9A" w:rsidP="006A5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22D64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1F7CBDE6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Архитектура:</w:t>
      </w:r>
    </w:p>
    <w:p w14:paraId="5090171E" w14:textId="25BA84F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клиент</w:t>
      </w:r>
      <w:r w:rsidRPr="00F92595">
        <w:rPr>
          <w:rFonts w:ascii="Times New Roman" w:hAnsi="Times New Roman" w:cs="Times New Roman"/>
          <w:sz w:val="28"/>
          <w:szCs w:val="28"/>
        </w:rPr>
        <w:noBreakHyphen/>
        <w:t>сервер;</w:t>
      </w:r>
    </w:p>
    <w:p w14:paraId="79847E6B" w14:textId="50F5966B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REST API (JSON); бизнес</w:t>
      </w:r>
      <w:r w:rsidRPr="00F92595">
        <w:rPr>
          <w:rFonts w:ascii="Times New Roman" w:hAnsi="Times New Roman" w:cs="Times New Roman"/>
          <w:sz w:val="28"/>
          <w:szCs w:val="28"/>
        </w:rPr>
        <w:noBreakHyphen/>
        <w:t>логика только на сервере.</w:t>
      </w:r>
    </w:p>
    <w:p w14:paraId="516EEB21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 xml:space="preserve">Совместимость: </w:t>
      </w:r>
    </w:p>
    <w:p w14:paraId="25EB9C22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Windows 8+</w:t>
      </w:r>
    </w:p>
    <w:p w14:paraId="565995F6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59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92595">
        <w:rPr>
          <w:rFonts w:ascii="Times New Roman" w:hAnsi="Times New Roman" w:cs="Times New Roman"/>
          <w:sz w:val="28"/>
          <w:szCs w:val="28"/>
        </w:rPr>
        <w:t xml:space="preserve"> 10+</w:t>
      </w:r>
    </w:p>
    <w:p w14:paraId="6AF2DA63" w14:textId="3441AB68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59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92595">
        <w:rPr>
          <w:rFonts w:ascii="Times New Roman" w:hAnsi="Times New Roman" w:cs="Times New Roman"/>
          <w:sz w:val="28"/>
          <w:szCs w:val="28"/>
        </w:rPr>
        <w:t xml:space="preserve"> 13+ (веб/PWA).</w:t>
      </w:r>
    </w:p>
    <w:p w14:paraId="7B0673FF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Данные:</w:t>
      </w:r>
    </w:p>
    <w:p w14:paraId="18F949F7" w14:textId="18610FB3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реляционная БД</w:t>
      </w:r>
      <w:r w:rsidR="00674478" w:rsidRPr="00F925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BC5A1A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3НФ;</w:t>
      </w:r>
    </w:p>
    <w:p w14:paraId="01B0EA33" w14:textId="301FE7E7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разделение справочных и оперативных данных.</w:t>
      </w:r>
    </w:p>
    <w:p w14:paraId="14D8416F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 xml:space="preserve">Производительность: </w:t>
      </w:r>
    </w:p>
    <w:p w14:paraId="3189E81D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медиана ответа API ≤ 500 мс;</w:t>
      </w:r>
    </w:p>
    <w:p w14:paraId="66B39F68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lastRenderedPageBreak/>
        <w:t xml:space="preserve">отчет ≤ 5 с на наборах до 100 тыс. строк; </w:t>
      </w:r>
    </w:p>
    <w:p w14:paraId="7B155F18" w14:textId="48224B68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фоновые задачи не блокируют UI.</w:t>
      </w:r>
    </w:p>
    <w:p w14:paraId="129F12EA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7AA2720E" w14:textId="386AEE82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авторизация (JWT/куки)</w:t>
      </w:r>
      <w:r w:rsidR="00674478" w:rsidRPr="00F925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C742CE" w14:textId="1A6CA619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хэширование паролей;</w:t>
      </w:r>
    </w:p>
    <w:p w14:paraId="196E698F" w14:textId="525C61F3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роли;</w:t>
      </w:r>
    </w:p>
    <w:p w14:paraId="7DEE213D" w14:textId="135AB214" w:rsidR="00555A94" w:rsidRPr="00BB1983" w:rsidRDefault="00555A94" w:rsidP="00674478">
      <w:pPr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 журнал входов.</w:t>
      </w:r>
    </w:p>
    <w:p w14:paraId="58BE5F5B" w14:textId="77777777" w:rsid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Локализация: </w:t>
      </w:r>
    </w:p>
    <w:p w14:paraId="7EEE53E9" w14:textId="77777777" w:rsidR="00674478" w:rsidRDefault="00555A94" w:rsidP="00674478">
      <w:pPr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>русский UI и подписи на диаграммах;</w:t>
      </w:r>
    </w:p>
    <w:p w14:paraId="337E2C4E" w14:textId="1A5D0DFD" w:rsidR="00555A94" w:rsidRPr="00BB1983" w:rsidRDefault="00555A94" w:rsidP="00674478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 BYN и НДС 20% по умолчанию (конфигурируемо).</w:t>
      </w:r>
    </w:p>
    <w:p w14:paraId="4A6F5DFB" w14:textId="77777777" w:rsidR="00F92595" w:rsidRDefault="00F92595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27B1EA" w14:textId="65FD88A0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Технологические решения и паттерны</w:t>
      </w:r>
    </w:p>
    <w:p w14:paraId="46E11AC6" w14:textId="77777777" w:rsidR="00555A94" w:rsidRPr="00BB1983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Паттерны: </w:t>
      </w:r>
      <w:proofErr w:type="spellStart"/>
      <w:r w:rsidRPr="00BB1983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BB1983">
        <w:rPr>
          <w:rFonts w:ascii="Times New Roman" w:hAnsi="Times New Roman" w:cs="Times New Roman"/>
          <w:sz w:val="28"/>
          <w:szCs w:val="28"/>
        </w:rPr>
        <w:t xml:space="preserve"> + Unit </w:t>
      </w:r>
      <w:proofErr w:type="spellStart"/>
      <w:r w:rsidRPr="00BB198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B1983">
        <w:rPr>
          <w:rFonts w:ascii="Times New Roman" w:hAnsi="Times New Roman" w:cs="Times New Roman"/>
          <w:sz w:val="28"/>
          <w:szCs w:val="28"/>
        </w:rPr>
        <w:t xml:space="preserve"> Work; Strategy (пени/индексации); Factory (создание начислений/счетов); </w:t>
      </w:r>
      <w:proofErr w:type="spellStart"/>
      <w:r w:rsidRPr="00BB198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BB1983">
        <w:rPr>
          <w:rFonts w:ascii="Times New Roman" w:hAnsi="Times New Roman" w:cs="Times New Roman"/>
          <w:sz w:val="28"/>
          <w:szCs w:val="28"/>
        </w:rPr>
        <w:t xml:space="preserve"> (импорт CSV/Excel); </w:t>
      </w:r>
      <w:proofErr w:type="spellStart"/>
      <w:r w:rsidRPr="00BB1983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BB1983">
        <w:rPr>
          <w:rFonts w:ascii="Times New Roman" w:hAnsi="Times New Roman" w:cs="Times New Roman"/>
          <w:sz w:val="28"/>
          <w:szCs w:val="28"/>
        </w:rPr>
        <w:t xml:space="preserve"> (фильтрация отчетов/KPI).</w:t>
      </w:r>
    </w:p>
    <w:p w14:paraId="1194DF82" w14:textId="7CD943FD" w:rsidR="00BB1983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Интеграции: импорт банковских выписок (CSV/Excel); </w:t>
      </w:r>
      <w:proofErr w:type="spellStart"/>
      <w:r w:rsidRPr="00BB1983">
        <w:rPr>
          <w:rFonts w:ascii="Times New Roman" w:hAnsi="Times New Roman" w:cs="Times New Roman"/>
          <w:sz w:val="28"/>
          <w:szCs w:val="28"/>
        </w:rPr>
        <w:t>e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BB1983">
        <w:rPr>
          <w:rFonts w:ascii="Times New Roman" w:hAnsi="Times New Roman" w:cs="Times New Roman"/>
          <w:sz w:val="28"/>
          <w:szCs w:val="28"/>
        </w:rPr>
        <w:noBreakHyphen/>
        <w:t xml:space="preserve">уведомления </w:t>
      </w:r>
      <w:r w:rsidRPr="006744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>.).</w:t>
      </w:r>
    </w:p>
    <w:p w14:paraId="08131DAE" w14:textId="1D995262" w:rsidR="00555A94" w:rsidRPr="00674478" w:rsidRDefault="00BB1983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Start"/>
      <w:r w:rsidR="00555A94" w:rsidRPr="00674478">
        <w:rPr>
          <w:rFonts w:ascii="Times New Roman" w:hAnsi="Times New Roman" w:cs="Times New Roman"/>
          <w:sz w:val="28"/>
          <w:szCs w:val="28"/>
        </w:rPr>
        <w:t>тчеты</w:t>
      </w:r>
      <w:proofErr w:type="spellEnd"/>
    </w:p>
    <w:p w14:paraId="60664C2A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Заполняемость по объектам и типам помещений (структура, динамика).</w:t>
      </w:r>
    </w:p>
    <w:p w14:paraId="4F84CAB0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Доходность по арендаторам/помещениям/периодам (с НДС/без НДС).</w:t>
      </w:r>
    </w:p>
    <w:p w14:paraId="34609D34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 xml:space="preserve">Дебиторская задолженность: свод по 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 xml:space="preserve"> с детализацией до договора/помещения.</w:t>
      </w:r>
    </w:p>
    <w:p w14:paraId="797B9081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История ставок/индексаций: изменения и влияние на доход.</w:t>
      </w:r>
    </w:p>
    <w:p w14:paraId="1463A30C" w14:textId="78828A38" w:rsidR="00555A94" w:rsidRPr="00674478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 xml:space="preserve">Аналитические требования </w:t>
      </w:r>
    </w:p>
    <w:p w14:paraId="4D72B257" w14:textId="2D7549B1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KPI: заполняемость (%), доход (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>, DSO, средняя ставка BYN/м², простой, пени.</w:t>
      </w:r>
    </w:p>
    <w:p w14:paraId="4430892C" w14:textId="284BB05A" w:rsidR="00555A94" w:rsidRPr="00F92595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Витрины данных</w:t>
      </w:r>
      <w:r w:rsidR="00F92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0B4776" w14:textId="4A3682FB" w:rsidR="00555A94" w:rsidRPr="00F92595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API аналитики</w:t>
      </w:r>
      <w:r w:rsidR="00F92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1319D" w14:textId="77777777" w:rsidR="00555A94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Дашборды: KPI</w:t>
      </w:r>
      <w:r w:rsidRPr="00674478">
        <w:rPr>
          <w:rFonts w:ascii="Times New Roman" w:hAnsi="Times New Roman" w:cs="Times New Roman"/>
          <w:sz w:val="28"/>
          <w:szCs w:val="28"/>
        </w:rPr>
        <w:noBreakHyphen/>
        <w:t xml:space="preserve">панель, графики заполняемости/доходности, отчеты по </w:t>
      </w:r>
      <w:proofErr w:type="spellStart"/>
      <w:r w:rsidRPr="00674478">
        <w:rPr>
          <w:rFonts w:ascii="Times New Roman" w:hAnsi="Times New Roman" w:cs="Times New Roman"/>
          <w:sz w:val="28"/>
          <w:szCs w:val="28"/>
        </w:rPr>
        <w:t>дебиторке</w:t>
      </w:r>
      <w:proofErr w:type="spellEnd"/>
      <w:r w:rsidRPr="00674478">
        <w:rPr>
          <w:rFonts w:ascii="Times New Roman" w:hAnsi="Times New Roman" w:cs="Times New Roman"/>
          <w:sz w:val="28"/>
          <w:szCs w:val="28"/>
        </w:rPr>
        <w:t xml:space="preserve"> и пеням, экспорт PDF/Excel.</w:t>
      </w:r>
    </w:p>
    <w:p w14:paraId="6C128589" w14:textId="77777777" w:rsidR="006A5C50" w:rsidRDefault="006A5C50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3CC4C1" w14:textId="77777777" w:rsidR="006A5C50" w:rsidRPr="006A5C50" w:rsidRDefault="006A5C50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E899C0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4.2.3. Постановка задачи на разработку программного приложения</w:t>
      </w:r>
    </w:p>
    <w:p w14:paraId="225F199E" w14:textId="77777777" w:rsidR="00555A94" w:rsidRDefault="00555A94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>Разработать веб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приложение учета аренды для арендодателя с ежемесячными начислениями в BYN+НДС, учетом оплат, расчетом задолженности/пени и аналитикой (дашборд, отчеты). Обеспечить клиент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серверную архитектуру с REST API (JSON), авторизацию и RBAC, хранение данных в реляционной БД (3НФ), генерацию и импорт CSV/Excel шаблонов, документацию по установке и эксплуатации.</w:t>
      </w:r>
    </w:p>
    <w:p w14:paraId="5D419991" w14:textId="77777777" w:rsidR="00A43CEF" w:rsidRDefault="00A43CEF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44AC5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CEF">
        <w:rPr>
          <w:rFonts w:ascii="Times New Roman" w:hAnsi="Times New Roman" w:cs="Times New Roman"/>
          <w:b/>
          <w:bCs/>
          <w:sz w:val="28"/>
          <w:szCs w:val="28"/>
        </w:rPr>
        <w:t>4.3. Разработка программного приложения</w:t>
      </w:r>
    </w:p>
    <w:p w14:paraId="7993561F" w14:textId="77777777" w:rsidR="00A43CEF" w:rsidRPr="00A43CEF" w:rsidRDefault="00A43CEF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CEF">
        <w:rPr>
          <w:rFonts w:ascii="Times New Roman" w:hAnsi="Times New Roman" w:cs="Times New Roman"/>
          <w:b/>
          <w:bCs/>
          <w:sz w:val="28"/>
          <w:szCs w:val="28"/>
        </w:rPr>
        <w:t>4.3.1. Проектирование интерфейса программного приложения</w:t>
      </w:r>
    </w:p>
    <w:p w14:paraId="1B5E14E2" w14:textId="77777777" w:rsid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>Общий каркас. 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Лейаут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 с фиксированным верхним баром (логотип, название, быстрый поиск, иконки уведомлений/профиля) и боковым меню. </w:t>
      </w:r>
    </w:p>
    <w:p w14:paraId="245BD408" w14:textId="44D430B9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>Основная область — контент со вторичной панелью фильтров. Цветовая тема светлая с акцентами; поддержка темной темы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E1F89E" w14:textId="0B72B5B1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Навигация. Главная (Дашборд), Справочники (Помещения, Арендаторы, Тарифы/Индексации), Договоры, Начисления/Счета, Платежи, Отчеты (Заполняемость, Доход,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, Индексации), Документы (Акты, Договора), Администрирование (Пользователи/Роли, Настройки, Аудит), Центр уведомлений.</w:t>
      </w:r>
    </w:p>
    <w:p w14:paraId="050BAAB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Общие паттерны. Таблицы с серверной пагинацией, сортировкой и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многостолбцовыми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 фильтрами; формы с пошаговыми мастерами; модальные окна подтверждений; тост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уведомления; пустые состояния с подсказками; статус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бейджи; экспорты в Excel/PDF; ролевые ограничения на действия.</w:t>
      </w:r>
    </w:p>
    <w:p w14:paraId="2BA0850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Дашборд (Главная)</w:t>
      </w:r>
    </w:p>
    <w:p w14:paraId="481CE60A" w14:textId="4876F502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Состав виджетов. KPI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 xml:space="preserve">карточки (Заполняемость %, Доход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, DSO, Пени); график «Доход по месяцам»; диаграмма «Заполняемость по типам»; матрица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; график «Средняя ставка и индексации» (Line с маркерами событий); таблица «Топ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N должников»; карта статусов помещений.</w:t>
      </w:r>
    </w:p>
    <w:p w14:paraId="17B1EED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Фильтры. Период, Объект/здание, Тип помещения, Арендатор. Действия. Сохранить пресет, Экспорт,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Дрилл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noBreakHyphen/>
        <w:t>даун до договора/помещения/платежа.</w:t>
      </w:r>
    </w:p>
    <w:p w14:paraId="202391F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Состояния. Загрузка скелетонами; «нет данных» с инструкциями; отображение времени последнего обновления витрин.</w:t>
      </w:r>
    </w:p>
    <w:p w14:paraId="0FA329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Справочник «Помещения»</w:t>
      </w:r>
    </w:p>
    <w:p w14:paraId="016EFCD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Таблица: Код, Адрес/Объект, Этаж, Площадь (м²), Тип (офис/ритейл/склад/паркинг/реклама), Базовая ставка (BYN/м² или фикс), Статус (свободно/резерв/сдано/на расторжении/освобождено)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Доступно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с даты. Фильтры по типу, статусу, площади, объекту. Массовые операции: экспорт, смена статуса (для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свободно↔резерв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).</w:t>
      </w:r>
    </w:p>
    <w:p w14:paraId="19E669A6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Карточка. Вкладки: Профиль (атрибуты), 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Фото/план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БТИ (галерея), История статусов, Связанные договоры, Показатели (мини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KPI по доходу/простою). Валидации. Уникальность кода; обязательные поля тип/площадь/адрес; запрет смены на «сдано» вне контекста договора.</w:t>
      </w:r>
    </w:p>
    <w:p w14:paraId="376FB8DB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Справочник «Арендаторы»</w:t>
      </w:r>
    </w:p>
    <w:p w14:paraId="54138DB3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Наименование, УНП, Контакты, Банковские реквизиты, Активные договоры, Долг. Фильтры по УНП/названию/статусу. Карточка. Реквизиты, Контакты, Договоры, Платежи, Акты сверки, Просрочки.</w:t>
      </w:r>
    </w:p>
    <w:p w14:paraId="0D2FEFF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«Тарифы/Индексации»</w:t>
      </w:r>
    </w:p>
    <w:p w14:paraId="031655D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Объект применения (договор/тип/помещение), Тип ставки (м²/фикс), Значение, Правило индексации (коэффициент/новая ставка), Дата вступления, История. Действия. Добавить/изменить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Просмотреть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историю индексаций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Сгенерировать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план индексаций.</w:t>
      </w:r>
    </w:p>
    <w:p w14:paraId="0AE8C56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«Договоры»</w:t>
      </w:r>
    </w:p>
    <w:p w14:paraId="1EEA745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Номер, Арендатор, Помещение, Период, База тарификации, Ставка, НДС, Срок оплаты, Депозит, Статус (черновик/на подписи/действует/на расторжении/закрыт). Фильтры по статусу, арендатору, помещению, срокам.</w:t>
      </w:r>
    </w:p>
    <w:p w14:paraId="237CF4C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Мастер создания договора. Шаги: 1) Выбор помещения и арендатора; 2) Параметры (ставка, НДС, срок оплаты, депозит, пени, индексации); 3) Документы (генерация/загрузка); 4) Подписание; 5) Итог. Валидации. Пересечение периодов на одно помещение; полнота обязательных полей; согласованность НДС.</w:t>
      </w:r>
    </w:p>
    <w:p w14:paraId="0BC63039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Карточка договора. Вкладки: Сводка, Условия, Документы (договор, допсоглашения), Акты (ПП/возврата), Начисления/Счета, Платежи, Статусы, История изменений. Действия: Пролонгация; Изменение условий; Расторжение; Экспорт.</w:t>
      </w:r>
    </w:p>
    <w:p w14:paraId="4D34BAF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Экран: «Начисления и Счета»</w:t>
      </w:r>
    </w:p>
    <w:p w14:paraId="7AF52CB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 начислений. Период, Договор, База, НДС, Итог, Статус (черновик/утвержден/выставлен), Счет №/дата. Фильтры по периоду/договору/статусу. Действия. Сгенерировать за период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Пересчитать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(при индексации)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Сформировать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>/отправить счета, Экспорт реестра.</w:t>
      </w:r>
    </w:p>
    <w:p w14:paraId="2AC0892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«Платежи (импорт и разнесение)»</w:t>
      </w:r>
    </w:p>
    <w:p w14:paraId="375B350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Импорт. Загрузка CSV/Excel, выбор шаблона, предпросмотр, протокол ошибок. 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Авторазнесение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. Таблица сопоставления: Платеж → Счет/Договор/Назначение/Сумма/Дата; статусы «разнесен/частично/требует внимания»; очередь ручного сопоставления; операции возврата/перерасчета.</w:t>
      </w:r>
    </w:p>
    <w:p w14:paraId="410E116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«Отчеты — Заполняемость»</w:t>
      </w:r>
    </w:p>
    <w:p w14:paraId="53BF72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Визуализации. Динамика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occupancy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 по месяцам; столбцы по объектам/типам; карта статусов помещений. Фильтры. Период, Объект, Тип, Статус. Действия. Экспорт PDF/Excel; переход к помещениям.</w:t>
      </w:r>
    </w:p>
    <w:p w14:paraId="728BA0D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«Отчеты — Доход»</w:t>
      </w:r>
    </w:p>
    <w:p w14:paraId="71A6C51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Визуализации. Линии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, разбиение по арендаторам/помещениям. Детализация. Таблица начислений и счетов с переходом в договор.</w:t>
      </w:r>
    </w:p>
    <w:p w14:paraId="25E464AB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Экран: «Отчеты —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Дебиторка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»</w:t>
      </w:r>
    </w:p>
    <w:p w14:paraId="45F6AF1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Визуализации. Матрица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 (0–30/31–60/61–90/90+), тренд DSO. Таблица. Остатки по арендаторам/договорам, пени, статусы просрочки. Действия: рассылка уведомлений должникам (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.).</w:t>
      </w:r>
    </w:p>
    <w:p w14:paraId="23A7DD53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«Индексации — История и план»</w:t>
      </w:r>
    </w:p>
    <w:p w14:paraId="79E2761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 событий. Дата, Основание, Коэффициент/Ставка, Договор/Тип. Действия: применить с даты, откат (по правилам), пересчет будущих начислений.</w:t>
      </w:r>
    </w:p>
    <w:p w14:paraId="7FD85DDD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«Документы и Акты»</w:t>
      </w:r>
    </w:p>
    <w:p w14:paraId="2A95D282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Реестр. Договора, Допсоглашения, Акты ПП/Возврата, Акты сверки. Поля: Номер, Дата, Контрагент, Объект, Статус подписи. Действия: загрузка/скачивание, e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подпись (если предусмотрено), привязка к договору.</w:t>
      </w:r>
    </w:p>
    <w:p w14:paraId="50B99C5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«Администрирование — Пользователи/Роли»</w:t>
      </w:r>
    </w:p>
    <w:p w14:paraId="7BB0A58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Пользователи. Логин, ФИО, Роли, Статус</w:t>
      </w:r>
      <w:proofErr w:type="gramStart"/>
      <w:r w:rsidRPr="00A43CEF">
        <w:rPr>
          <w:rFonts w:ascii="Times New Roman" w:hAnsi="Times New Roman" w:cs="Times New Roman"/>
          <w:sz w:val="28"/>
          <w:szCs w:val="28"/>
        </w:rPr>
        <w:t>, Последний</w:t>
      </w:r>
      <w:proofErr w:type="gramEnd"/>
      <w:r w:rsidRPr="00A43CEF">
        <w:rPr>
          <w:rFonts w:ascii="Times New Roman" w:hAnsi="Times New Roman" w:cs="Times New Roman"/>
          <w:sz w:val="28"/>
          <w:szCs w:val="28"/>
        </w:rPr>
        <w:t xml:space="preserve"> вход. Действия: создать/деактивировать, сброс пароля, назначить роли. Роли/права. Матрица CRUD и доступов к отчетам/импорту.</w:t>
      </w:r>
    </w:p>
    <w:p w14:paraId="42CA1A28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«Администрирование — Настройки»</w:t>
      </w:r>
    </w:p>
    <w:p w14:paraId="5E5A57B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Параметры. НДС (по умолчанию 20%), Ставка пени (0.1%/день), Срок оплаты (по умолчанию), Шаблоны импорта, Почтовые настройки. Валидации диапазонов; тест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отправка писем.</w:t>
      </w:r>
    </w:p>
    <w:p w14:paraId="4AE399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«Аудит и Журналы»</w:t>
      </w:r>
    </w:p>
    <w:p w14:paraId="1877B50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Журнал действий. Время, Пользователь, Объект, Действие, Результат. Фильтры по актеру/типу/дате. Экспорт. Журнал уведомлений. Тип, Получатель, Статус доставки,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Ретраи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>.</w:t>
      </w:r>
    </w:p>
    <w:p w14:paraId="4367AB8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«Центр уведомлений»</w:t>
      </w:r>
    </w:p>
    <w:p w14:paraId="7B2CFEEF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Лента событий. Бронь истекает, Счета готовы, Просрочка, Индексация, Расторжение, Импорт (ошибки). Действия: перейти к объекту, отметить прочитанным, настройка предпочитаемых уведомлений.</w:t>
      </w:r>
    </w:p>
    <w:p w14:paraId="083D184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Глобальный поиск</w:t>
      </w:r>
    </w:p>
    <w:p w14:paraId="2ADA170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Поисковые области. Договоры, Помещения, Арендаторы, Счета, Платежи, Документы. Подсказки по мере ввода, быстрые переходы.</w:t>
      </w:r>
    </w:p>
    <w:p w14:paraId="0BB1D484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Состояния, валидация, доступность</w:t>
      </w:r>
    </w:p>
    <w:p w14:paraId="40327A2F" w14:textId="77777777" w:rsid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Состояния загрузки/ошибок. Скелетоны,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t xml:space="preserve">, сообщения об ошибках с кодами и ссылкой на журнал. Валидации форм. Обязательные поля, маски для УНП/IBAN, проверки дат и пересечений. Доступность. Горячие клавиши, контрастность, </w:t>
      </w:r>
      <w:proofErr w:type="spellStart"/>
      <w:r w:rsidRPr="00A43CEF">
        <w:rPr>
          <w:rFonts w:ascii="Times New Roman" w:hAnsi="Times New Roman" w:cs="Times New Roman"/>
          <w:sz w:val="28"/>
          <w:szCs w:val="28"/>
        </w:rPr>
        <w:t>aria</w:t>
      </w:r>
      <w:proofErr w:type="spellEnd"/>
      <w:r w:rsidRPr="00A43CEF">
        <w:rPr>
          <w:rFonts w:ascii="Times New Roman" w:hAnsi="Times New Roman" w:cs="Times New Roman"/>
          <w:sz w:val="28"/>
          <w:szCs w:val="28"/>
        </w:rPr>
        <w:noBreakHyphen/>
        <w:t>атрибуты, навигация с клавиатуры.</w:t>
      </w:r>
    </w:p>
    <w:p w14:paraId="0D18AF64" w14:textId="550D4B62" w:rsidR="00FE3447" w:rsidRPr="00A43CEF" w:rsidRDefault="00FE3447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b/>
          <w:bCs/>
          <w:sz w:val="28"/>
          <w:szCs w:val="28"/>
        </w:rPr>
        <w:t>4.3.2. Выбор и обоснование архитектуры программного приложения</w:t>
      </w:r>
    </w:p>
    <w:p w14:paraId="3DE3E878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Архитектура нацелена на: надежность (устойчивость к сбоям импорта/пересчета), масштабируемость (рост договоров/платежей до 100k строк/месяц), наблюдаемость (логирование, метрики, трассировки), безопасность (RBAC, аудит, хранение секретов), изменяемость (конфигурирование НДС/пени/индексаций), переносимость (Windows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ориентированное развёртывание, возможен Linux).</w:t>
      </w:r>
    </w:p>
    <w:p w14:paraId="6B5A2AEB" w14:textId="2E91F180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Выбранный стиль. Клиент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сервер с REST API и четким разделением слоев: UI (SPA на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), API (ASP.NET Core), слой доменных сервисов (правила начислений/индексаций/пеней), доступ к данным через EF Core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+ </w:t>
      </w:r>
      <w:r w:rsidRPr="00FE3447">
        <w:rPr>
          <w:rFonts w:ascii="Times New Roman" w:hAnsi="Times New Roman" w:cs="Times New Roman"/>
          <w:sz w:val="28"/>
          <w:szCs w:val="28"/>
        </w:rPr>
        <w:lastRenderedPageBreak/>
        <w:t xml:space="preserve">Unit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Work), БД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(3НФ). Долгие операции (импорт, пересчет KPI, регламенты) вынесены в фоновые сервисы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2D65B7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Состав компонентов. API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шлюз (контроллеры REST), Доменные сервисы (Начисления, Индексации, Пени, Договоры/Статусы), Модуль импорта (CSV/Excel + адаптеры), Модуль сопоставления платежей, Модуль уведомлений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e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), Слой аналитики (SQL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представления и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для KPI/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revenue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occupancy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).</w:t>
      </w:r>
    </w:p>
    <w:p w14:paraId="193D51F7" w14:textId="77777777" w:rsidR="00FE3447" w:rsidRPr="00A11C75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Потоки данных. Пользователь → UI → REST API → доменные сервисы → EF Core →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(OLTP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схема). Регламент (таймер) → доменные сервисы → расчеты/записи. </w:t>
      </w:r>
    </w:p>
    <w:p w14:paraId="51A4107F" w14:textId="442F9BFE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Импорт CSV/Excel → валидация →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noBreakHyphen/>
        <w:t>таблицы → сопоставление → факты</w:t>
      </w:r>
      <w:r w:rsidR="00244618" w:rsidRPr="00A11C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19AB16" w14:textId="21AE3DA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Развёртывание. Вариант по умолчанию — монолитный бэкенд (API + фоновые задания) как единый сервис; фронтенд на статическом хостинге. БД — отдельный сервер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 Возможность контейнеризации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) и развёртывания в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on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prem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/облаке. Горизонтальное масштабирование API через балансировщик; фоновые задания сконфигурированы как единственный исполнитель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3447">
        <w:rPr>
          <w:rFonts w:ascii="Times New Roman" w:hAnsi="Times New Roman" w:cs="Times New Roman"/>
          <w:sz w:val="28"/>
          <w:szCs w:val="28"/>
        </w:rPr>
        <w:t>чтобы исключить гонки.</w:t>
      </w:r>
    </w:p>
    <w:p w14:paraId="59C52164" w14:textId="3641A801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Масштабирование и производительность. Кеширование справочников на уровне </w:t>
      </w:r>
      <w:proofErr w:type="gramStart"/>
      <w:r w:rsidRPr="00FE3447">
        <w:rPr>
          <w:rFonts w:ascii="Times New Roman" w:hAnsi="Times New Roman" w:cs="Times New Roman"/>
          <w:sz w:val="28"/>
          <w:szCs w:val="28"/>
        </w:rPr>
        <w:t>API .</w:t>
      </w:r>
      <w:proofErr w:type="gramEnd"/>
      <w:r w:rsidRPr="00FE3447">
        <w:rPr>
          <w:rFonts w:ascii="Times New Roman" w:hAnsi="Times New Roman" w:cs="Times New Roman"/>
          <w:sz w:val="28"/>
          <w:szCs w:val="28"/>
        </w:rPr>
        <w:t xml:space="preserve"> Индексация ключевых полей (договор, помещение, периоды). Пакетная обработка импорта. Материализация витрин KPI уменьшает нагрузку на отчеты (цели: отчет ≤ 5 с на 100k строк). Профилирование SQL, планы выполнения, лимиты на размер импорта.</w:t>
      </w:r>
    </w:p>
    <w:p w14:paraId="7A9ECE38" w14:textId="23B647D4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Безопасность. JWT/куки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аутентификация, роли (Администратор, Бухгалтер/Оператор, Аналитик). Аудит CRUD и важных событий (подписание, начисления, оплаты). Валидация входных данных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3447">
        <w:rPr>
          <w:rFonts w:ascii="Times New Roman" w:hAnsi="Times New Roman" w:cs="Times New Roman"/>
          <w:sz w:val="28"/>
          <w:szCs w:val="28"/>
        </w:rPr>
        <w:t>ограничение размеров загружаемых файлов, хранение секретов вне кода. Резервные копии БД по расписанию; контроль доступа на уровне БД (схемы/роли).</w:t>
      </w:r>
    </w:p>
    <w:p w14:paraId="395A32D4" w14:textId="68CDCED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Наблюдаемость. Централизованное логирование (уровни INFO/WARN/ERROR, корреляционные ID запросов), метрики (время ответа API, число импортированных записей, время пересчета витрин),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по SLA (просрочка обновления KPI, ошибки импорта), трассировки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5CCBDA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Конфигурация и CI/CD. Параметры (НДС 20%, ставка пени 0.1%/день, дедлайны) — в конфигурации среды с возможностью изменения </w:t>
      </w:r>
      <w:proofErr w:type="gramStart"/>
      <w:r w:rsidRPr="00FE3447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FE3447">
        <w:rPr>
          <w:rFonts w:ascii="Times New Roman" w:hAnsi="Times New Roman" w:cs="Times New Roman"/>
          <w:sz w:val="28"/>
          <w:szCs w:val="28"/>
        </w:rPr>
        <w:lastRenderedPageBreak/>
        <w:t>админ</w:t>
      </w:r>
      <w:proofErr w:type="gramEnd"/>
      <w:r w:rsidRPr="00FE3447">
        <w:rPr>
          <w:rFonts w:ascii="Times New Roman" w:hAnsi="Times New Roman" w:cs="Times New Roman"/>
          <w:sz w:val="28"/>
          <w:szCs w:val="28"/>
        </w:rPr>
        <w:noBreakHyphen/>
        <w:t>UI. Сборка: фронтенд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) и бэкенд (.NET) отдельными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пайплайнами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; миграции БД (EF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); автоматические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noBreakHyphen/>
        <w:t>тесты после деплоя.</w:t>
      </w:r>
    </w:p>
    <w:p w14:paraId="0705461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Паттерны и их применение. 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+ Unit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Work (изоляция доступа к данным), Strategy (вариации расчета пеней/индексаций), Factory (создание начислений/счетов),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(импорт CSV/Excel разных форматов),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(фильтры отчетов/поиска),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Saga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Outbox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.) для гарантированной доставки уведомлений.</w:t>
      </w:r>
    </w:p>
    <w:p w14:paraId="705D7B72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Альтернативы и отказ от них. Микросервисы — отвергнуты на первом этапе из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за избыточной сложности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, распределенные транзакции); возможны позже при росте нагрузки (выделение импорта/аналитики). Бэкенд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/Java — .NET выбран ради зрелых инструментов на Windows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целевой среде и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Npgsql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/EF экосистемы. MySQL — уступает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по возможностям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и аналитических запросов.</w:t>
      </w:r>
    </w:p>
    <w:p w14:paraId="4D55C7FD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Риски и меры. Риск больших импортов — пакетирование и лимиты; риск длительных пересчетов — ночные окна + инкрементальные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; риск несогласованности статусов — инварианты и доменные проверки; риск ошибок пользователей — строгие валидации и откаты операций, аудит.</w:t>
      </w:r>
    </w:p>
    <w:p w14:paraId="0F9EF006" w14:textId="77777777" w:rsidR="00FE3447" w:rsidRPr="00FE3447" w:rsidRDefault="00FE3447" w:rsidP="00FE34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3447">
        <w:rPr>
          <w:rFonts w:ascii="Times New Roman" w:hAnsi="Times New Roman" w:cs="Times New Roman"/>
          <w:b/>
          <w:bCs/>
          <w:sz w:val="28"/>
          <w:szCs w:val="28"/>
        </w:rPr>
        <w:t>4.3.3. Выбор и обоснование технологий для реализации</w:t>
      </w:r>
    </w:p>
    <w:p w14:paraId="5F6ACE73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6AE7E475" w14:textId="77777777" w:rsid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 </w:t>
      </w:r>
    </w:p>
    <w:p w14:paraId="4F1432EF" w14:textId="77777777" w:rsid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иблиотека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для построения SPA и статическая типизация JS. </w:t>
      </w:r>
    </w:p>
    <w:p w14:paraId="1F7EFB6E" w14:textId="6F4EF241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зрелая экосистема, компонентный подход, высокая продуктивность разработки,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и автодополнение. Как применяем: модульная архитектура (страницы/виджеты/формы), типы для DTO API, хуки для состояния и эффектов.</w:t>
      </w:r>
    </w:p>
    <w:p w14:paraId="2BC4108D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Design. </w:t>
      </w:r>
    </w:p>
    <w:p w14:paraId="4B0D7545" w14:textId="5E58C696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UI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компоненты (таблицы, формы, модальные окна, навигация).</w:t>
      </w:r>
    </w:p>
    <w:p w14:paraId="658062C8" w14:textId="0EC73F4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богатый набор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 xml:space="preserve">компонентов, согласованный дизайн, поддержка таблиц с большими данными. Как применяем: таблицы с серверной пагинацией, Form с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валидациями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Drawer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для мастеров и карточек.</w:t>
      </w:r>
    </w:p>
    <w:p w14:paraId="09646D19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 Что это: клиент кэширования и синхронизации данных. Почему: автоматическое кеширование, повтор запросов, статус загрузки, оптимистичные апдейты.</w:t>
      </w:r>
    </w:p>
    <w:p w14:paraId="095A78DD" w14:textId="0CD2ADDB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lastRenderedPageBreak/>
        <w:t xml:space="preserve"> Как применяем: GET/POST к REST API,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инвалидация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кеша после мутаций, фоновое обновление KPI.</w:t>
      </w:r>
    </w:p>
    <w:p w14:paraId="72F012AE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Recharts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ECharts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 </w:t>
      </w:r>
    </w:p>
    <w:p w14:paraId="1C63A1E1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иблиотеки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визуализации графиков и диаграмм. </w:t>
      </w:r>
    </w:p>
    <w:p w14:paraId="64692731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покрытие нужных типов (Line/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Stacked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/Pie/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), хорошая производительность и кастомизация. </w:t>
      </w:r>
    </w:p>
    <w:p w14:paraId="6EDB6078" w14:textId="59992D3B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Как применяем: дашборд и отчеты (доход, заполняемость,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, DSO, индексации).</w:t>
      </w:r>
    </w:p>
    <w:p w14:paraId="0748F5A2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</w:t>
      </w:r>
    </w:p>
    <w:p w14:paraId="61EAC1B2" w14:textId="5CCFA119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овременный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сборщик/дев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 xml:space="preserve">сервер. </w:t>
      </w:r>
    </w:p>
    <w:p w14:paraId="075C5B78" w14:textId="606E385D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быстрые сборки и HMR, простая конфигурация. </w:t>
      </w:r>
    </w:p>
    <w:p w14:paraId="7110BF8C" w14:textId="0615A4B5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Как применяем: сборка SPA, раздельные конфиги для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алиасы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путей.</w:t>
      </w:r>
    </w:p>
    <w:p w14:paraId="2A9143B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31C60C96" w14:textId="77777777" w:rsidR="008B5A9D" w:rsidRPr="00A11C75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47">
        <w:rPr>
          <w:rFonts w:ascii="Times New Roman" w:hAnsi="Times New Roman" w:cs="Times New Roman"/>
          <w:sz w:val="28"/>
          <w:szCs w:val="28"/>
        </w:rPr>
        <w:t>.NET 8 + ASP.NET Core Web API.</w:t>
      </w:r>
    </w:p>
    <w:p w14:paraId="0A95A95D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латформа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и фреймворк для высокопроизводительных REST сервисов. </w:t>
      </w: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зрелость, кроссплатформенность, высокая производительность, обширные инструменты для Windows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 xml:space="preserve">среды. </w:t>
      </w:r>
    </w:p>
    <w:p w14:paraId="21DE8B16" w14:textId="3009FF58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Как применяем: контроллеры REST,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для логирования/авторизации, фильтры исключений.</w:t>
      </w:r>
    </w:p>
    <w:p w14:paraId="1626EEF3" w14:textId="77777777" w:rsidR="008B5A9D" w:rsidRPr="00A11C75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Framework Core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Npgsql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). </w:t>
      </w:r>
    </w:p>
    <w:p w14:paraId="2C4D5E1C" w14:textId="77777777" w:rsidR="008B5A9D" w:rsidRPr="00A11C75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ORM для работы с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A7DCA" w14:textId="657A9FB2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ускоряет разработку, миграции БД, отслеживание изменений, LINQ. Как применяем: контекст с единицами работ (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UoW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), репозитории, миграции для схемы 3НФ, профилирование запросов.</w:t>
      </w:r>
    </w:p>
    <w:p w14:paraId="7FAA4016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FluentValidation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 </w:t>
      </w:r>
    </w:p>
    <w:p w14:paraId="6499160B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екларативная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валидация моделей. </w:t>
      </w:r>
    </w:p>
    <w:p w14:paraId="6908B46D" w14:textId="455725E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отделение</w:t>
      </w:r>
      <w:proofErr w:type="gram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валидации от контроллеров, переиспользование правил. Как применяем: правила для DTO (УНП, даты, суммы, пересечения периодов), общий обработчик ошибок.</w:t>
      </w:r>
    </w:p>
    <w:p w14:paraId="54E11D36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AutoMapper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 </w:t>
      </w:r>
    </w:p>
    <w:p w14:paraId="4A129B6E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опоставление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доменных моделей и DTO. </w:t>
      </w:r>
    </w:p>
    <w:p w14:paraId="0DFEB828" w14:textId="60A23686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сокращение шаблонного кода, единообразие. Как применяем: профили для сущностей (договора, начисления, платежи).</w:t>
      </w:r>
    </w:p>
    <w:p w14:paraId="08E6AE3D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База данных</w:t>
      </w:r>
    </w:p>
    <w:p w14:paraId="591A628A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34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16. </w:t>
      </w:r>
    </w:p>
    <w:p w14:paraId="3F95996B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еляционная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СУБД. </w:t>
      </w:r>
    </w:p>
    <w:p w14:paraId="45262112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строгая</w:t>
      </w:r>
      <w:proofErr w:type="gram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, мощный SQL, индексы/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partitions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, материализованные представления. </w:t>
      </w:r>
    </w:p>
    <w:p w14:paraId="14B72039" w14:textId="692B81F9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схема 3НФ (справочники/факты), индексы по договорам/периодам, внешние ключи, материализованные витрины KPI/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revenue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occupancy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по регламенту.</w:t>
      </w:r>
    </w:p>
    <w:p w14:paraId="505BD7D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Миграции БД (EF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). Почему: управляемые изменения схемы с историей. Как применяем: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 xml:space="preserve"> таблиц и представлений, скрипты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noBreakHyphen/>
        <w:t>данных.</w:t>
      </w:r>
    </w:p>
    <w:p w14:paraId="6E732DBC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Интеграции и файлы</w:t>
      </w:r>
    </w:p>
    <w:p w14:paraId="5065ADE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CSV/Excel (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ClosedXML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). </w:t>
      </w:r>
    </w:p>
    <w:p w14:paraId="78F13EAD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Что это: библиотеки чтения/записи Excel. </w:t>
      </w:r>
    </w:p>
    <w:p w14:paraId="57EB1974" w14:textId="713C68CE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типовой формат исходных данных; валидации на стороне сервера. </w:t>
      </w:r>
    </w:p>
    <w:p w14:paraId="53AE8A12" w14:textId="716557E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генерация шаблонов импорта (валидация, мастер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листы), парсинг загружаемых файлов, протокол ошибок.</w:t>
      </w:r>
    </w:p>
    <w:p w14:paraId="43B219B4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Безопасность и доступ</w:t>
      </w:r>
    </w:p>
    <w:p w14:paraId="13B5FA2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JWT/куки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аутентификация.</w:t>
      </w:r>
    </w:p>
    <w:p w14:paraId="1508EBAF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еханизмы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сессий и токенов. </w:t>
      </w:r>
    </w:p>
    <w:p w14:paraId="2290F379" w14:textId="38D6430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совместимость</w:t>
      </w:r>
      <w:proofErr w:type="gram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 SPA и корпоративной политикой. Как применяем: выдача токенов после входа, хранение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рефреш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>токенов (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.), роль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бэйзд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авторизация.</w:t>
      </w:r>
    </w:p>
    <w:p w14:paraId="34385C0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RBAC.</w:t>
      </w:r>
    </w:p>
    <w:p w14:paraId="6F469138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азграничение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прав. </w:t>
      </w:r>
    </w:p>
    <w:p w14:paraId="2DD91DB5" w14:textId="46D4DD9C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разделение</w:t>
      </w:r>
      <w:proofErr w:type="gram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обязанностей (Админ, Бухгалтер/Оператор, Аналитик). Как применяем: политики доступа на 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>/действия UI, матрица прав в админке.</w:t>
      </w:r>
    </w:p>
    <w:p w14:paraId="455C37CC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Аудит. </w:t>
      </w:r>
    </w:p>
    <w:p w14:paraId="0B223832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proofErr w:type="spellStart"/>
      <w:r w:rsidR="00FE3447" w:rsidRPr="00FE3447">
        <w:rPr>
          <w:rFonts w:ascii="Times New Roman" w:hAnsi="Times New Roman" w:cs="Times New Roman"/>
          <w:sz w:val="28"/>
          <w:szCs w:val="28"/>
        </w:rPr>
        <w:t>иксация</w:t>
      </w:r>
      <w:proofErr w:type="spellEnd"/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действий.</w:t>
      </w:r>
    </w:p>
    <w:p w14:paraId="7D557DCB" w14:textId="47C928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B5A9D"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="008B5A9D"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Pr="00FE3447">
        <w:rPr>
          <w:rFonts w:ascii="Times New Roman" w:hAnsi="Times New Roman" w:cs="Times New Roman"/>
          <w:sz w:val="28"/>
          <w:szCs w:val="28"/>
        </w:rPr>
        <w:t xml:space="preserve"> ответственность</w:t>
      </w:r>
      <w:proofErr w:type="gramEnd"/>
      <w:r w:rsidRPr="00FE344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3447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FE3447">
        <w:rPr>
          <w:rFonts w:ascii="Times New Roman" w:hAnsi="Times New Roman" w:cs="Times New Roman"/>
          <w:sz w:val="28"/>
          <w:szCs w:val="28"/>
        </w:rPr>
        <w:t>. Как применяем: журнал CRUD и ключевых событий (подпись, начисления, оплаты), идентификаторы корреляции.</w:t>
      </w:r>
    </w:p>
    <w:p w14:paraId="55FE0D70" w14:textId="77777777" w:rsidR="00057660" w:rsidRPr="00057660" w:rsidRDefault="00057660" w:rsidP="000576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660">
        <w:rPr>
          <w:rFonts w:ascii="Times New Roman" w:hAnsi="Times New Roman" w:cs="Times New Roman"/>
          <w:b/>
          <w:bCs/>
          <w:sz w:val="28"/>
          <w:szCs w:val="28"/>
        </w:rPr>
        <w:t>4.3.4. Проектирование схемы информационной модели. Разработка справочников</w:t>
      </w:r>
    </w:p>
    <w:p w14:paraId="0E56722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Цель раздела. Определить ER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 xml:space="preserve">модель, справочники (измерения), операционные факты, связи и ограничения, индексы, правила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историзации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и состав аналитических витрин для устойчивой работы транзакционного контура и отчетности.</w:t>
      </w:r>
    </w:p>
    <w:p w14:paraId="256634A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Сущности и атрибуты (ER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модель)</w:t>
      </w:r>
    </w:p>
    <w:p w14:paraId="5CFEFFD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dim_premise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(Справочник помещений):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PremiseId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(PK, UUID), Code (UK), Type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retail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parking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ads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Address, Building,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AreaM2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BaseRate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RateType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(PerM2|Fixed),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VATRate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(DEC,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0.2),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free|reserved|leased|termination|released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AvailableFrom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(DATE),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3DAA1A7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центральный справочник фонда помещений. Используется при создании договоров, расчете ставки (м² или фикс), отображении статусов доступности и в аналитике заполняемости.</w:t>
      </w:r>
    </w:p>
    <w:p w14:paraId="41C66A5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dim_tenant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(Справочник арендаторов):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TenantId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Name, UNP (UK),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Phone, Address,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BankName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IBAN,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73EAC2BA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хранит реквизиты контрагента (УНП, контакты, банковские данные). Нужен для договоров, выставления счетов, платежей и актов сверки.</w:t>
      </w:r>
    </w:p>
    <w:p w14:paraId="103D571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dim_contract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(Справочник договоров):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ContractNo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(UK),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PremiseId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FK→dim_premise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TenantId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FK→dim_tenant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BillingBase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(PerM2|Fixed), Rate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VATRate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(DEC,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0.2),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PaymentDueDay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(1–31),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PenaltyRatePerDay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(DEC,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0.001),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draft|signing|active|terminating|closed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1C42575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lastRenderedPageBreak/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определяет юридические и финансовые параметры аренды. Отсюда читаются ставка/НДС/срок оплаты/депозит для начислений и счетов; статус договора синхронизируется со статусом помещения.</w:t>
      </w:r>
    </w:p>
    <w:p w14:paraId="381D332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dim_tariff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(Правила тарифа/индексаций):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TariffId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ScopeType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Contract|PremiseType|Premise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ScopeRefId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RateType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(PerM2|Fixed),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RateValue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IndexationRule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None|Coeff|NewRate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IndexationValue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EffectiveFrom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(DATE),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EffectiveTo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(DATE,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533FCF0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хранит версии тарифов и индексаций (SCD2). Позволяет применять новые ставки с даты вступления как точечно по договору, так и по типу/объекту.</w:t>
      </w:r>
    </w:p>
    <w:p w14:paraId="51F74A4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dim_calendar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(Календарь):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CalId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Year,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DateStart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DateEnd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MonthKey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(YYYY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MM) (UK).</w:t>
      </w:r>
    </w:p>
    <w:p w14:paraId="16E8E80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стандартный календарь для привязки периодов отчетности, генерации графиков начислений, агрегирования KPI по месяцам.</w:t>
      </w:r>
    </w:p>
    <w:p w14:paraId="001AE9E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fact_invoices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(Счета):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PeriodMonthKey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FK→dim_</w:t>
      </w:r>
      <w:proofErr w:type="gramStart"/>
      <w:r w:rsidRPr="00057660">
        <w:rPr>
          <w:rFonts w:ascii="Times New Roman" w:hAnsi="Times New Roman" w:cs="Times New Roman"/>
          <w:sz w:val="28"/>
          <w:szCs w:val="28"/>
        </w:rPr>
        <w:t>calendar.MonthKey</w:t>
      </w:r>
      <w:proofErr w:type="spellEnd"/>
      <w:proofErr w:type="gram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BaseAmount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VATAmount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draft|sent|paid|partial|overdue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238D1393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документ начисленного к оплате за период. Используется для рассылки, контроля сроков и сопоставления платежей; служит основой отчета по доходу.</w:t>
      </w:r>
    </w:p>
    <w:p w14:paraId="7634A62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fact_charges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(Начисления):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ChargeId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PeriodMonthKey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BaseAmount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VATAmount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Source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Regular|Recalc|Adjustment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5CD6ED6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внутренняя запись расчета обязательства (база/НДС/итог) до формирования счета. Позволяет хранить историю пересчетов (индексации/корректировки).</w:t>
      </w:r>
    </w:p>
    <w:p w14:paraId="3C5F3E8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fact_payments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(Платежи):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PaymentId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PayerTenantId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BankRef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(UK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PaymentDate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(BYN),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Matched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(BOOL),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2CEF536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 xml:space="preserve"> отражает поступления из банка (импорт/ввод). Используется для сверки с счетами, контроля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дебиторки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и расчета DSO.</w:t>
      </w:r>
    </w:p>
    <w:p w14:paraId="7460833E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lastRenderedPageBreak/>
        <w:t>fact_payment_match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(Сопоставление платежей):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MatchId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PaymentId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MatchedAmount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3597CB0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связующая таблица «многие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ко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многим» между платежами и счетами. Поддерживает частичные оплаты/переплаты и прозрачную историю сопоставлений.</w:t>
      </w:r>
    </w:p>
    <w:p w14:paraId="1B54756E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fact_penalties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(Пени):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PenaltyId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PeriodDate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(DATE),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BaseAmount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RatePerDay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(DEC),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(INT),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PenaltyAmount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1229C50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 xml:space="preserve">Пояснение: хранит начисленные пени по просрочкам для отчетности и уведомлений; связывается с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для эскалаций.</w:t>
      </w:r>
    </w:p>
    <w:p w14:paraId="677906CB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fact_indexations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(События индексации):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IndexationId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TariffId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FK),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EffectiveFrom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Rule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Coeff|NewRate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Value (NUM),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AppliedBy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290684B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журнал применения правил индексации. Нужен для аудита, пересчета будущих начислений и объяснимости динамики ставок.</w:t>
      </w:r>
    </w:p>
    <w:p w14:paraId="7A1F558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doc_registry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 (Документы):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DocId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(PK),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DocType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Contract|Addendum|ActHandover|ActReturn|Reconciliation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(FK), Number,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DocDate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FileUrl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SignStatus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1F21C49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реестр юридически значимых документов (договоры, допсоглашения, акты). Обеспечивает хранение ссылок на файлы, статусов подписи и связь с договором.</w:t>
      </w:r>
    </w:p>
    <w:p w14:paraId="6D806C1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Ключи, связи и ограничения</w:t>
      </w:r>
    </w:p>
    <w:p w14:paraId="72C06D66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FK: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contract.PremiseId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→dim_premise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contract.TenantId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→dim_tenant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fact_invoices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fact_charges→dim_contract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payments.PayerTenantId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→dim_tenant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fact_payment_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match.PaymentId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→fact_payments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fact_payment_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match.InvoiceId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→fact_invoices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penalties.ContractId</w:t>
      </w:r>
      <w:proofErr w:type="gramEnd"/>
      <w:r w:rsidRPr="00244618">
        <w:rPr>
          <w:rFonts w:ascii="Times New Roman" w:hAnsi="Times New Roman" w:cs="Times New Roman"/>
          <w:sz w:val="28"/>
          <w:szCs w:val="28"/>
        </w:rPr>
        <w:t>→dim_contract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.</w:t>
      </w:r>
    </w:p>
    <w:p w14:paraId="5B31CC60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Уникальности: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premise.Code</w:t>
      </w:r>
      <w:proofErr w:type="spellEnd"/>
      <w:proofErr w:type="gram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dim_tenant.UNP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contract.ContractNo</w:t>
      </w:r>
      <w:proofErr w:type="spellEnd"/>
      <w:proofErr w:type="gram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calendar.MonthKey</w:t>
      </w:r>
      <w:proofErr w:type="spellEnd"/>
      <w:proofErr w:type="gramEnd"/>
      <w:r w:rsidRPr="00244618">
        <w:rPr>
          <w:rFonts w:ascii="Times New Roman" w:hAnsi="Times New Roman" w:cs="Times New Roman"/>
          <w:sz w:val="28"/>
          <w:szCs w:val="28"/>
        </w:rPr>
        <w:t>.</w:t>
      </w:r>
    </w:p>
    <w:p w14:paraId="207A757D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Ограничения бизнес</w:t>
      </w:r>
      <w:r w:rsidRPr="00244618">
        <w:rPr>
          <w:rFonts w:ascii="Times New Roman" w:hAnsi="Times New Roman" w:cs="Times New Roman"/>
          <w:sz w:val="28"/>
          <w:szCs w:val="28"/>
        </w:rPr>
        <w:noBreakHyphen/>
        <w:t xml:space="preserve">правил: отсутствие пересекающихся по датам активных договоров на одно помещение; согласованность статусов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Premise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PaymentDueDay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</w:t>
      </w:r>
      <w:r w:rsidRPr="00244618">
        <w:rPr>
          <w:rFonts w:ascii="Cambria Math" w:hAnsi="Cambria Math" w:cs="Cambria Math"/>
          <w:sz w:val="28"/>
          <w:szCs w:val="28"/>
        </w:rPr>
        <w:t>∈</w:t>
      </w:r>
      <w:r w:rsidRPr="00244618">
        <w:rPr>
          <w:rFonts w:ascii="Times New Roman" w:hAnsi="Times New Roman" w:cs="Times New Roman"/>
          <w:sz w:val="28"/>
          <w:szCs w:val="28"/>
        </w:rPr>
        <w:t xml:space="preserve"> [1;31];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VATRate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</w:t>
      </w:r>
      <w:r w:rsidRPr="00244618">
        <w:rPr>
          <w:rFonts w:ascii="Cambria Math" w:hAnsi="Cambria Math" w:cs="Cambria Math"/>
          <w:sz w:val="28"/>
          <w:szCs w:val="28"/>
        </w:rPr>
        <w:t>∈</w:t>
      </w:r>
      <w:r w:rsidRPr="00244618">
        <w:rPr>
          <w:rFonts w:ascii="Times New Roman" w:hAnsi="Times New Roman" w:cs="Times New Roman"/>
          <w:sz w:val="28"/>
          <w:szCs w:val="28"/>
        </w:rPr>
        <w:t xml:space="preserve"> [0;1];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PenaltyRatePerDay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≥ 0.</w:t>
      </w:r>
    </w:p>
    <w:p w14:paraId="14FA047E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lastRenderedPageBreak/>
        <w:t xml:space="preserve">Каскады: запрет удаления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dim_premise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dim_tenant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при наличии связанных контрактов; мягкое удаление не используется — только деактивация.</w:t>
      </w:r>
    </w:p>
    <w:p w14:paraId="568B259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Индексы и производительность</w:t>
      </w:r>
    </w:p>
    <w:p w14:paraId="332D3D0A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618">
        <w:rPr>
          <w:rFonts w:ascii="Times New Roman" w:hAnsi="Times New Roman" w:cs="Times New Roman"/>
          <w:sz w:val="28"/>
          <w:szCs w:val="28"/>
        </w:rPr>
        <w:t>btree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индекс по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invoices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4618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PeriodMonthKey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charges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4618">
        <w:rPr>
          <w:rFonts w:ascii="Times New Roman" w:hAnsi="Times New Roman" w:cs="Times New Roman"/>
          <w:sz w:val="28"/>
          <w:szCs w:val="28"/>
        </w:rPr>
        <w:t>ContractId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PeriodMonthKey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) для отчетов по периодам.</w:t>
      </w:r>
    </w:p>
    <w:p w14:paraId="698B6ACB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618">
        <w:rPr>
          <w:rFonts w:ascii="Times New Roman" w:hAnsi="Times New Roman" w:cs="Times New Roman"/>
          <w:sz w:val="28"/>
          <w:szCs w:val="28"/>
        </w:rPr>
        <w:t>btree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4618">
        <w:rPr>
          <w:rFonts w:ascii="Times New Roman" w:hAnsi="Times New Roman" w:cs="Times New Roman"/>
          <w:sz w:val="28"/>
          <w:szCs w:val="28"/>
        </w:rPr>
        <w:t>PaymentDate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PayerTenantId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), и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covering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индекс (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PaymentId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) для быстрых сопоставлений.</w:t>
      </w:r>
    </w:p>
    <w:p w14:paraId="248CD67F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4618">
        <w:rPr>
          <w:rFonts w:ascii="Times New Roman" w:hAnsi="Times New Roman" w:cs="Times New Roman"/>
          <w:sz w:val="28"/>
          <w:szCs w:val="28"/>
        </w:rPr>
        <w:t>btree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fact_payment_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4618">
        <w:rPr>
          <w:rFonts w:ascii="Times New Roman" w:hAnsi="Times New Roman" w:cs="Times New Roman"/>
          <w:sz w:val="28"/>
          <w:szCs w:val="28"/>
        </w:rPr>
        <w:t>InvoiceId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noBreakHyphen/>
        <w:t xml:space="preserve">индекс по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fact_</w:t>
      </w:r>
      <w:proofErr w:type="gramStart"/>
      <w:r w:rsidRPr="00244618">
        <w:rPr>
          <w:rFonts w:ascii="Times New Roman" w:hAnsi="Times New Roman" w:cs="Times New Roman"/>
          <w:sz w:val="28"/>
          <w:szCs w:val="28"/>
        </w:rPr>
        <w:t>invoices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461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overdue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') для выборок просрочек.</w:t>
      </w:r>
    </w:p>
    <w:p w14:paraId="4A0D9D6E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Гистограмма статистик по суммам для улучшения планов; лимиты на размер парсинга Excel.</w:t>
      </w:r>
    </w:p>
    <w:p w14:paraId="075D4FE5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Историзация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(SCD) и изменения условий</w:t>
      </w:r>
    </w:p>
    <w:p w14:paraId="21CEA9E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dim_tariff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 ведется как SCD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 xml:space="preserve">Type 2: интервалы действия </w:t>
      </w:r>
      <w:proofErr w:type="spellStart"/>
      <w:proofErr w:type="gramStart"/>
      <w:r w:rsidRPr="00057660">
        <w:rPr>
          <w:rFonts w:ascii="Times New Roman" w:hAnsi="Times New Roman" w:cs="Times New Roman"/>
          <w:sz w:val="28"/>
          <w:szCs w:val="28"/>
        </w:rPr>
        <w:t>EffectiveFrom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..</w:t>
      </w:r>
      <w:proofErr w:type="spellStart"/>
      <w:proofErr w:type="gramEnd"/>
      <w:r w:rsidRPr="00057660">
        <w:rPr>
          <w:rFonts w:ascii="Times New Roman" w:hAnsi="Times New Roman" w:cs="Times New Roman"/>
          <w:sz w:val="28"/>
          <w:szCs w:val="28"/>
        </w:rPr>
        <w:t>EffectiveTo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без пересечений (UK: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ScopeType+ScopeRefId+EffectiveFrom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). При изменении ставки/коэффициента создается новая версия; старая закрывается.</w:t>
      </w:r>
    </w:p>
    <w:p w14:paraId="1058049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dim_contract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 хранит текущие параметры договора; изменения фиксируются допсоглашениями в </w:t>
      </w:r>
      <w:proofErr w:type="spellStart"/>
      <w:r w:rsidRPr="00057660">
        <w:rPr>
          <w:rFonts w:ascii="Times New Roman" w:hAnsi="Times New Roman" w:cs="Times New Roman"/>
          <w:i/>
          <w:iCs/>
          <w:sz w:val="28"/>
          <w:szCs w:val="28"/>
        </w:rPr>
        <w:t>doc_registry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 и событиями в </w:t>
      </w:r>
      <w:proofErr w:type="spellStart"/>
      <w:r w:rsidRPr="00057660">
        <w:rPr>
          <w:rFonts w:ascii="Times New Roman" w:hAnsi="Times New Roman" w:cs="Times New Roman"/>
          <w:i/>
          <w:iCs/>
          <w:sz w:val="28"/>
          <w:szCs w:val="28"/>
        </w:rPr>
        <w:t>fact_indexations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. Пересчеты начислений помечаются источником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Recalc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057660">
        <w:rPr>
          <w:rFonts w:ascii="Times New Roman" w:hAnsi="Times New Roman" w:cs="Times New Roman"/>
          <w:i/>
          <w:iCs/>
          <w:sz w:val="28"/>
          <w:szCs w:val="28"/>
        </w:rPr>
        <w:t>fact_charges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1BB4E54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Витрины аналитики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)</w:t>
      </w:r>
    </w:p>
    <w:p w14:paraId="05CBC4A3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mv_kpi_occupancy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: агрегирует статусные площади по датам/типам/объектам: OccupiedM2, FreeM2, ReservedM2;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Occupancy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% = OccupiedM2 / (OccupiedM2+FreeM2).</w:t>
      </w:r>
    </w:p>
    <w:p w14:paraId="7543426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mv_kpi_revenue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: сумма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BaseAmount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по месяцам, арендаторам, помещениям; отдельные колонки для индексаций/перерасчетов.</w:t>
      </w:r>
    </w:p>
    <w:p w14:paraId="30577B8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mv_kpi_aging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: остатки по счетам = </w:t>
      </w:r>
      <w:proofErr w:type="gramStart"/>
      <w:r w:rsidRPr="00057660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057660">
        <w:rPr>
          <w:rFonts w:ascii="Times New Roman" w:hAnsi="Times New Roman" w:cs="Times New Roman"/>
          <w:sz w:val="28"/>
          <w:szCs w:val="28"/>
        </w:rPr>
        <w:t>Invoice.Total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) − </w:t>
      </w:r>
      <w:proofErr w:type="gramStart"/>
      <w:r w:rsidRPr="00057660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057660">
        <w:rPr>
          <w:rFonts w:ascii="Times New Roman" w:hAnsi="Times New Roman" w:cs="Times New Roman"/>
          <w:sz w:val="28"/>
          <w:szCs w:val="28"/>
        </w:rPr>
        <w:t>Match.Matched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) с разбиением 0–30/31–60/61–90/90+ на срезах «арендатор/договор/месяц».</w:t>
      </w:r>
    </w:p>
    <w:p w14:paraId="272ACBA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7660">
        <w:rPr>
          <w:rFonts w:ascii="Times New Roman" w:hAnsi="Times New Roman" w:cs="Times New Roman"/>
          <w:sz w:val="28"/>
          <w:szCs w:val="28"/>
        </w:rPr>
        <w:t>mv_kpi_penalties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: сумма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PenaltyAmount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по периодам и контрагентам; связь с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aging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для эскалаций.</w:t>
      </w:r>
    </w:p>
    <w:p w14:paraId="076F7085" w14:textId="658D455F" w:rsidR="00F92595" w:rsidRDefault="00057660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7660">
        <w:rPr>
          <w:rFonts w:ascii="Times New Roman" w:hAnsi="Times New Roman" w:cs="Times New Roman"/>
          <w:sz w:val="28"/>
          <w:szCs w:val="28"/>
        </w:rPr>
        <w:t>Обновление витрин — ночное (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7660">
        <w:rPr>
          <w:rFonts w:ascii="Times New Roman" w:hAnsi="Times New Roman" w:cs="Times New Roman"/>
          <w:sz w:val="28"/>
          <w:szCs w:val="28"/>
        </w:rPr>
        <w:t>concurrently</w:t>
      </w:r>
      <w:proofErr w:type="spellEnd"/>
      <w:r w:rsidRPr="00057660">
        <w:rPr>
          <w:rFonts w:ascii="Times New Roman" w:hAnsi="Times New Roman" w:cs="Times New Roman"/>
          <w:sz w:val="28"/>
          <w:szCs w:val="28"/>
        </w:rPr>
        <w:t>), при критических изменениях — инкрементальный пересчет.</w:t>
      </w:r>
    </w:p>
    <w:p w14:paraId="7E0882BB" w14:textId="43D12FE5" w:rsidR="007346CA" w:rsidRDefault="007346CA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B27478C" wp14:editId="4F1EE155">
            <wp:extent cx="5940425" cy="3277870"/>
            <wp:effectExtent l="0" t="0" r="3175" b="0"/>
            <wp:docPr id="1680246408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6408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450E" w14:textId="736E7905" w:rsidR="007346CA" w:rsidRDefault="007346CA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46CA"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 w:rsidRPr="00057660">
        <w:rPr>
          <w:rFonts w:ascii="Times New Roman" w:hAnsi="Times New Roman" w:cs="Times New Roman"/>
          <w:sz w:val="28"/>
          <w:szCs w:val="28"/>
        </w:rPr>
        <w:t>схем</w:t>
      </w:r>
      <w:r w:rsidRPr="007346C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057660">
        <w:rPr>
          <w:rFonts w:ascii="Times New Roman" w:hAnsi="Times New Roman" w:cs="Times New Roman"/>
          <w:sz w:val="28"/>
          <w:szCs w:val="28"/>
        </w:rPr>
        <w:t xml:space="preserve"> информационной модели</w:t>
      </w:r>
    </w:p>
    <w:p w14:paraId="3B07E9B3" w14:textId="77777777" w:rsidR="004B0100" w:rsidRPr="004B0100" w:rsidRDefault="004B0100" w:rsidP="004B01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ED8761" w14:textId="77777777" w:rsidR="004B0100" w:rsidRPr="004B0100" w:rsidRDefault="004B0100" w:rsidP="004B01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100">
        <w:rPr>
          <w:rFonts w:ascii="Times New Roman" w:hAnsi="Times New Roman" w:cs="Times New Roman"/>
          <w:b/>
          <w:bCs/>
          <w:sz w:val="28"/>
          <w:szCs w:val="28"/>
        </w:rPr>
        <w:t>4.3.5. Разработка и описание алгоритмов бизнес</w:t>
      </w:r>
      <w:r w:rsidRPr="004B0100">
        <w:rPr>
          <w:rFonts w:ascii="Times New Roman" w:hAnsi="Times New Roman" w:cs="Times New Roman"/>
          <w:b/>
          <w:bCs/>
          <w:sz w:val="28"/>
          <w:szCs w:val="28"/>
        </w:rPr>
        <w:noBreakHyphen/>
        <w:t>логики</w:t>
      </w:r>
    </w:p>
    <w:p w14:paraId="50D7C435" w14:textId="02CF53DF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</w:rPr>
      </w:pPr>
      <w:r w:rsidRPr="004B0100">
        <w:rPr>
          <w:rFonts w:ascii="Times New Roman" w:hAnsi="Times New Roman" w:cs="Times New Roman"/>
          <w:sz w:val="28"/>
          <w:szCs w:val="28"/>
        </w:rPr>
        <w:t xml:space="preserve">Ниже приведен единый алгоритм от появления заявки до закрытия договора и освобождения помещения. </w:t>
      </w:r>
    </w:p>
    <w:p w14:paraId="008F15CD" w14:textId="6A537A2E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100">
        <w:rPr>
          <w:rFonts w:ascii="Times New Roman" w:hAnsi="Times New Roman" w:cs="Times New Roman"/>
          <w:sz w:val="28"/>
          <w:szCs w:val="28"/>
        </w:rPr>
        <w:t>Процесс начинается с поступления заявки арендатора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0100">
        <w:rPr>
          <w:rFonts w:ascii="Times New Roman" w:hAnsi="Times New Roman" w:cs="Times New Roman"/>
          <w:sz w:val="28"/>
          <w:szCs w:val="28"/>
        </w:rPr>
        <w:t xml:space="preserve">Менеджер выполняет подбор по критериям, после чего резервирует выбранное помещение на срок переговоров. В момент резерва создается черновик договора, где фиксируются базовые параметры будущих начислений и условия оплаты. Далее формируется проект договора; он проходит юридическое и коммерческое согласование и переходит в состояние подписания. </w:t>
      </w:r>
    </w:p>
    <w:p w14:paraId="0845FC07" w14:textId="2E919C16" w:rsid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100">
        <w:rPr>
          <w:rFonts w:ascii="Times New Roman" w:hAnsi="Times New Roman" w:cs="Times New Roman"/>
          <w:sz w:val="28"/>
          <w:szCs w:val="28"/>
        </w:rPr>
        <w:t xml:space="preserve">После подтверждения условий стороны подписывают договор: его статус становится 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B010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="002446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B0100">
        <w:rPr>
          <w:rFonts w:ascii="Times New Roman" w:hAnsi="Times New Roman" w:cs="Times New Roman"/>
          <w:sz w:val="28"/>
          <w:szCs w:val="28"/>
        </w:rPr>
        <w:t xml:space="preserve">, запись о документе попадает в реестр, а по помещению устанавливается статус 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B0100">
        <w:rPr>
          <w:rFonts w:ascii="Times New Roman" w:hAnsi="Times New Roman" w:cs="Times New Roman"/>
          <w:sz w:val="28"/>
          <w:szCs w:val="28"/>
        </w:rPr>
        <w:t>leased</w:t>
      </w:r>
      <w:proofErr w:type="spellEnd"/>
      <w:r w:rsidR="002446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B0100">
        <w:rPr>
          <w:rFonts w:ascii="Times New Roman" w:hAnsi="Times New Roman" w:cs="Times New Roman"/>
          <w:sz w:val="28"/>
          <w:szCs w:val="28"/>
        </w:rPr>
        <w:t xml:space="preserve"> с даты начала аренды. </w:t>
      </w:r>
    </w:p>
    <w:p w14:paraId="0C440635" w14:textId="1F83399D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</w:rPr>
      </w:pPr>
      <w:r w:rsidRPr="004B0100">
        <w:rPr>
          <w:rFonts w:ascii="Times New Roman" w:hAnsi="Times New Roman" w:cs="Times New Roman"/>
          <w:sz w:val="28"/>
          <w:szCs w:val="28"/>
        </w:rPr>
        <w:t>С этого момента включается циклический контур: каждый расчетный месяц система рассчитывает начисления, формирует и отправляет счета, принимает банковские выписки, автоматически сопоставляет платежи и актуализирует статусы счетов. При возникновении просрочек ежедневно начисляются пени и обновляются показатели дебиторской задолженности. Если по договору вводятся индексации или допсоглашения, они регистрируются и применяются с указанной даты, влияя на будущие начисления.</w:t>
      </w:r>
    </w:p>
    <w:p w14:paraId="60C9B0E8" w14:textId="77777777" w:rsidR="004B0100" w:rsidRP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4E38D" w14:textId="75488D39" w:rsid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5EB9F1" wp14:editId="64EE9AF1">
            <wp:extent cx="3981450" cy="6879239"/>
            <wp:effectExtent l="0" t="0" r="0" b="0"/>
            <wp:docPr id="673563373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3373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261" cy="68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9754" w14:textId="17F40616" w:rsid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схема алгоритма основного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бизнес процесса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8F29896" w14:textId="77777777" w:rsidR="00244618" w:rsidRDefault="00244618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E37E1A" w14:textId="101ADB82" w:rsidR="00244618" w:rsidRPr="00244618" w:rsidRDefault="00244618" w:rsidP="002446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4618">
        <w:rPr>
          <w:rFonts w:ascii="Times New Roman" w:hAnsi="Times New Roman" w:cs="Times New Roman"/>
          <w:b/>
          <w:bCs/>
          <w:sz w:val="28"/>
          <w:szCs w:val="28"/>
        </w:rPr>
        <w:t xml:space="preserve">4.3.6. Визуализация данных </w:t>
      </w:r>
    </w:p>
    <w:p w14:paraId="5FFB1870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Дашборд служит центральной точкой наблюдения за фондом помещений и денежными потоками аренды. На одном экране пользователь видит текущую заполняемость, динамику выручки до и после НДС, распределение </w:t>
      </w:r>
      <w:r w:rsidRPr="00244618">
        <w:rPr>
          <w:rFonts w:ascii="Times New Roman" w:hAnsi="Times New Roman" w:cs="Times New Roman"/>
          <w:sz w:val="28"/>
          <w:szCs w:val="28"/>
        </w:rPr>
        <w:lastRenderedPageBreak/>
        <w:t>дебиторской задолженности по интервалам просрочки и средний срок инкассации. По этой панели можно оперативно оценить риски и концентрацию просрочек, понять влияние индексаций на доходность, обнаружить сезонные колебания и сделать вывод об эффективности использования площадей в разрезе объектов и типов помещений.</w:t>
      </w:r>
    </w:p>
    <w:p w14:paraId="3EE57C48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В качестве входа дашборд получает агрегированные данные из материализованных витрин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mv_kpi_occupancy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mv_kpi_revenue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mv_kpi_aging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mv_kpi_penalties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>, а также справочные срезы для фильтров. Обновление витрин выполняется по регламенту в ночной цикл с возможностью инкрементального пересчета при появлении новых начислений, оплат или изменений договоров. Пользователь управляет периодом анализа и разрезами (объект, тип помещения, арендатор); при отсутствии готовой витрины система корректно рассчитывает показатели на лету по представлениям без нарушения методики.</w:t>
      </w:r>
    </w:p>
    <w:p w14:paraId="04DDB46C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Методики расчета прозрачны и воспроизводимы. Заполняемость определяется как отношение занятой площади ко всей площади в выбранных границах. Выручка представляется в двух значениях — базовом (сумма начислений) и итоговом (с учетом НДС) с привязкой к календарным месяцам. Дебиторская задолженность разносится по интервалам 0–30, 31–60, 61–90 и свыше 90 дней на основе остатков по неоплаченным счетам относительно их срока оплаты, а показатель DSO рассчитывается как отношение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дебиторки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t xml:space="preserve"> к обороту периода, умноженное на длину периода в днях. Пени суммируются за счет произведения просроченной суммы на дневную ставку пени и фактическое число дней просрочки.</w:t>
      </w:r>
    </w:p>
    <w:p w14:paraId="485F33AE" w14:textId="77777777" w:rsid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Состав визуализаций включает карточки KPI для ключевых метрик, линейные графики динамики выручки, столбчатые диаграммы заполняемости по объектам и типам, матрицу или тепловую карту для распределения просрочек, круговые диаграммы для структуры фонда и таблицу с </w:t>
      </w:r>
      <w:proofErr w:type="spellStart"/>
      <w:r w:rsidRPr="00244618">
        <w:rPr>
          <w:rFonts w:ascii="Times New Roman" w:hAnsi="Times New Roman" w:cs="Times New Roman"/>
          <w:sz w:val="28"/>
          <w:szCs w:val="28"/>
        </w:rPr>
        <w:t>дрилл</w:t>
      </w:r>
      <w:proofErr w:type="spellEnd"/>
      <w:r w:rsidRPr="00244618">
        <w:rPr>
          <w:rFonts w:ascii="Times New Roman" w:hAnsi="Times New Roman" w:cs="Times New Roman"/>
          <w:sz w:val="28"/>
          <w:szCs w:val="28"/>
        </w:rPr>
        <w:noBreakHyphen/>
        <w:t>дауном до договора и счета. Фильтры применяются интерактивно без перезагрузки страницы, по клику доступна детализация, предусмотрен экспорт в PDF/Excel и сохранение пользовательских пресетов для повторного использования. Такой набор обеспечивает одновременно быстрый мониторинг и углубленный анализ без выхода из дашборда.</w:t>
      </w:r>
    </w:p>
    <w:p w14:paraId="1DF69B85" w14:textId="66D01F75" w:rsid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953B1DB" wp14:editId="25586300">
            <wp:extent cx="5940425" cy="3601085"/>
            <wp:effectExtent l="0" t="0" r="3175" b="0"/>
            <wp:docPr id="673073777" name="Рисунок 1" descr="Изображение выглядит как снимок экрана, текст, Мультимедийное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3777" name="Рисунок 1" descr="Изображение выглядит как снимок экрана, текст, Мультимедийное программное обеспечение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078F" w14:textId="38B3F0B7" w:rsidR="00244618" w:rsidRPr="00244618" w:rsidRDefault="00244618" w:rsidP="002446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визуализация данных</w:t>
      </w:r>
    </w:p>
    <w:p w14:paraId="377E3698" w14:textId="77777777" w:rsidR="00244618" w:rsidRPr="00244618" w:rsidRDefault="00244618" w:rsidP="007346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1A7EE8" w14:textId="77777777" w:rsidR="00F92595" w:rsidRPr="00F92595" w:rsidRDefault="00F92595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83405C" w14:textId="5FBF970B" w:rsidR="00674478" w:rsidRPr="00674478" w:rsidRDefault="00674478" w:rsidP="00674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4478">
        <w:rPr>
          <w:rFonts w:ascii="Times New Roman" w:hAnsi="Times New Roman" w:cs="Times New Roman"/>
          <w:b/>
          <w:bCs/>
          <w:sz w:val="28"/>
          <w:szCs w:val="28"/>
        </w:rPr>
        <w:t>6 ПЕРЕЧЕНЬ ГРАФИЧЕСКОГО МАТЕРИАЛА (С ТОЧНЫМ УКАЗАНИЕМ ОБЯЗАТЕЛЬНЫХ ЧЕРТЕЖЕЙ):</w:t>
      </w:r>
    </w:p>
    <w:p w14:paraId="168B4A00" w14:textId="62079519" w:rsidR="00674478" w:rsidRPr="00674478" w:rsidRDefault="00674478" w:rsidP="00674478">
      <w:pPr>
        <w:pStyle w:val="a7"/>
        <w:numPr>
          <w:ilvl w:val="1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AS-IS и TO-BE модели процессов предметной области в нотации BPMN (плакат, 1 лист формата А3).</w:t>
      </w:r>
    </w:p>
    <w:p w14:paraId="6604D260" w14:textId="77777777" w:rsidR="00674478" w:rsidRDefault="00674478" w:rsidP="00674478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1D9F6E4" w14:textId="77777777" w:rsidR="00674478" w:rsidRPr="00674478" w:rsidRDefault="00674478" w:rsidP="00674478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1B2623B" w14:textId="77777777" w:rsidR="00674478" w:rsidRPr="00BB1983" w:rsidRDefault="00674478" w:rsidP="00674478">
      <w:pPr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E86E170" wp14:editId="478385AA">
            <wp:extent cx="5940425" cy="2657475"/>
            <wp:effectExtent l="0" t="0" r="3175" b="9525"/>
            <wp:docPr id="1944342267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CC8" w14:textId="6830D3BB" w:rsidR="00674478" w:rsidRPr="00BB1983" w:rsidRDefault="00674478" w:rsidP="006744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B1983">
        <w:rPr>
          <w:rFonts w:ascii="Times New Roman" w:hAnsi="Times New Roman" w:cs="Times New Roman"/>
          <w:sz w:val="28"/>
          <w:szCs w:val="28"/>
        </w:rPr>
        <w:t xml:space="preserve">.1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AS-IS</w:t>
      </w:r>
    </w:p>
    <w:p w14:paraId="5B15A2BC" w14:textId="5A600B9D" w:rsidR="00674478" w:rsidRPr="00BB1983" w:rsidRDefault="00545734" w:rsidP="006744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AA6EC9" wp14:editId="3734DA1D">
            <wp:extent cx="5940425" cy="2887980"/>
            <wp:effectExtent l="0" t="0" r="3175" b="7620"/>
            <wp:docPr id="77049618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618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FB55" w14:textId="52AA1B0C" w:rsidR="00674478" w:rsidRPr="00BB1983" w:rsidRDefault="00674478" w:rsidP="006744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B1983">
        <w:rPr>
          <w:rFonts w:ascii="Times New Roman" w:hAnsi="Times New Roman" w:cs="Times New Roman"/>
          <w:sz w:val="28"/>
          <w:szCs w:val="28"/>
        </w:rPr>
        <w:t xml:space="preserve">.2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TO BE</w:t>
      </w:r>
    </w:p>
    <w:p w14:paraId="6E3B37A4" w14:textId="77777777" w:rsidR="00555A94" w:rsidRPr="00BB1983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55A94" w:rsidRPr="00BB1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оваленко И.В." w:date="2025-11-11T18:11:00Z" w:initials="КИ">
    <w:p w14:paraId="7B049EF4" w14:textId="5EF10D53" w:rsidR="001E0488" w:rsidRPr="001E0488" w:rsidRDefault="001E0488">
      <w:pPr>
        <w:pStyle w:val="ae"/>
        <w:rPr>
          <w:lang w:val="ru-RU"/>
        </w:rPr>
      </w:pPr>
      <w:r>
        <w:rPr>
          <w:rStyle w:val="ad"/>
        </w:rPr>
        <w:annotationRef/>
      </w:r>
    </w:p>
  </w:comment>
  <w:comment w:id="1" w:author="Коваленко И.В." w:date="2025-11-11T18:11:00Z" w:initials="КИ">
    <w:p w14:paraId="60990311" w14:textId="0A18350D" w:rsidR="001E0488" w:rsidRPr="001E0488" w:rsidRDefault="001E0488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Пока что это только набросок предметной области. Неплохой, не скрою, но надо больше информации о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как происходит сдача помещений, какие виды помещений имеются ввиду, какие виды характеристик используются для каждого вида, какая документация используется для сдачи в аренду и т.д.</w:t>
      </w:r>
    </w:p>
  </w:comment>
  <w:comment w:id="2" w:author="Коваленко И.В." w:date="2025-11-11T18:18:00Z" w:initials="КИ">
    <w:p w14:paraId="1DB416FC" w14:textId="3BF9F097" w:rsidR="00FD5261" w:rsidRPr="00FD5261" w:rsidRDefault="00FD5261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Нет такого участника бизнес-процесса как система. </w:t>
      </w:r>
    </w:p>
  </w:comment>
  <w:comment w:id="3" w:author="Коваленко И.В." w:date="2025-11-11T18:19:00Z" w:initials="КИ">
    <w:p w14:paraId="6CF2E64B" w14:textId="77777777" w:rsidR="00F4540C" w:rsidRDefault="00F4540C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В таком </w:t>
      </w:r>
      <w:proofErr w:type="gramStart"/>
      <w:r>
        <w:rPr>
          <w:lang w:val="ru-RU"/>
        </w:rPr>
        <w:t>формате конечно</w:t>
      </w:r>
      <w:proofErr w:type="gramEnd"/>
      <w:r>
        <w:rPr>
          <w:lang w:val="ru-RU"/>
        </w:rPr>
        <w:t xml:space="preserve"> функциональные требования не принимаются. </w:t>
      </w:r>
    </w:p>
    <w:p w14:paraId="06BDFB10" w14:textId="17AD8C6D" w:rsidR="00F4540C" w:rsidRPr="00F4540C" w:rsidRDefault="00F4540C">
      <w:pPr>
        <w:pStyle w:val="ae"/>
        <w:rPr>
          <w:lang w:val="ru-RU"/>
        </w:rPr>
      </w:pPr>
      <w:r>
        <w:rPr>
          <w:lang w:val="ru-RU"/>
        </w:rPr>
        <w:t xml:space="preserve">Непонятно вообще кто чего делает.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049EF4" w15:done="0"/>
  <w15:commentEx w15:paraId="60990311" w15:done="0"/>
  <w15:commentEx w15:paraId="1DB416FC" w15:done="0"/>
  <w15:commentEx w15:paraId="06BDFB1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049EF4" w16cid:durableId="7B049EF4"/>
  <w16cid:commentId w16cid:paraId="60990311" w16cid:durableId="60990311"/>
  <w16cid:commentId w16cid:paraId="1DB416FC" w16cid:durableId="1DB416FC"/>
  <w16cid:commentId w16cid:paraId="06BDFB10" w16cid:durableId="06BDFB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064"/>
    <w:multiLevelType w:val="multilevel"/>
    <w:tmpl w:val="126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2BA4"/>
    <w:multiLevelType w:val="hybridMultilevel"/>
    <w:tmpl w:val="B8B45E42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62059"/>
    <w:multiLevelType w:val="multilevel"/>
    <w:tmpl w:val="56F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6567"/>
    <w:multiLevelType w:val="multilevel"/>
    <w:tmpl w:val="CCF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B57"/>
    <w:multiLevelType w:val="hybridMultilevel"/>
    <w:tmpl w:val="5472FD0E"/>
    <w:lvl w:ilvl="0" w:tplc="F8B6144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5354E6"/>
    <w:multiLevelType w:val="multilevel"/>
    <w:tmpl w:val="797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B1C"/>
    <w:multiLevelType w:val="hybridMultilevel"/>
    <w:tmpl w:val="768695CE"/>
    <w:lvl w:ilvl="0" w:tplc="F8B6144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230E9D"/>
    <w:multiLevelType w:val="multilevel"/>
    <w:tmpl w:val="9E8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45837"/>
    <w:multiLevelType w:val="multilevel"/>
    <w:tmpl w:val="0AA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16F8"/>
    <w:multiLevelType w:val="multilevel"/>
    <w:tmpl w:val="B57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D5464"/>
    <w:multiLevelType w:val="multilevel"/>
    <w:tmpl w:val="990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288B"/>
    <w:multiLevelType w:val="hybridMultilevel"/>
    <w:tmpl w:val="4880B858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A0A04"/>
    <w:multiLevelType w:val="hybridMultilevel"/>
    <w:tmpl w:val="CB68D7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72938"/>
    <w:multiLevelType w:val="multilevel"/>
    <w:tmpl w:val="EF1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85C45"/>
    <w:multiLevelType w:val="multilevel"/>
    <w:tmpl w:val="3DD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050ED"/>
    <w:multiLevelType w:val="multilevel"/>
    <w:tmpl w:val="BA4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13F72"/>
    <w:multiLevelType w:val="multilevel"/>
    <w:tmpl w:val="724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F3500"/>
    <w:multiLevelType w:val="multilevel"/>
    <w:tmpl w:val="197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F5527"/>
    <w:multiLevelType w:val="multilevel"/>
    <w:tmpl w:val="209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37F76"/>
    <w:multiLevelType w:val="hybridMultilevel"/>
    <w:tmpl w:val="3A625306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670"/>
    <w:multiLevelType w:val="hybridMultilevel"/>
    <w:tmpl w:val="0F4AC990"/>
    <w:lvl w:ilvl="0" w:tplc="B5DA08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E1FF5"/>
    <w:multiLevelType w:val="multilevel"/>
    <w:tmpl w:val="6FB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F0CD8"/>
    <w:multiLevelType w:val="hybridMultilevel"/>
    <w:tmpl w:val="F9920094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B3031"/>
    <w:multiLevelType w:val="multilevel"/>
    <w:tmpl w:val="DC7E5654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4" w15:restartNumberingAfterBreak="0">
    <w:nsid w:val="6B1A1E1A"/>
    <w:multiLevelType w:val="hybridMultilevel"/>
    <w:tmpl w:val="13E8FD6E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9D0CD9"/>
    <w:multiLevelType w:val="multilevel"/>
    <w:tmpl w:val="01A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17182"/>
    <w:multiLevelType w:val="multilevel"/>
    <w:tmpl w:val="B3C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90D1B"/>
    <w:multiLevelType w:val="hybridMultilevel"/>
    <w:tmpl w:val="0F5487F2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E9557A"/>
    <w:multiLevelType w:val="hybridMultilevel"/>
    <w:tmpl w:val="F8DEEB5E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6300360">
    <w:abstractNumId w:val="9"/>
  </w:num>
  <w:num w:numId="2" w16cid:durableId="391852708">
    <w:abstractNumId w:val="26"/>
  </w:num>
  <w:num w:numId="3" w16cid:durableId="1092311908">
    <w:abstractNumId w:val="0"/>
  </w:num>
  <w:num w:numId="4" w16cid:durableId="484783572">
    <w:abstractNumId w:val="2"/>
  </w:num>
  <w:num w:numId="5" w16cid:durableId="1017660412">
    <w:abstractNumId w:val="8"/>
  </w:num>
  <w:num w:numId="6" w16cid:durableId="303462535">
    <w:abstractNumId w:val="18"/>
  </w:num>
  <w:num w:numId="7" w16cid:durableId="1381787565">
    <w:abstractNumId w:val="25"/>
  </w:num>
  <w:num w:numId="8" w16cid:durableId="1410348494">
    <w:abstractNumId w:val="21"/>
  </w:num>
  <w:num w:numId="9" w16cid:durableId="1936669283">
    <w:abstractNumId w:val="13"/>
  </w:num>
  <w:num w:numId="10" w16cid:durableId="2084990849">
    <w:abstractNumId w:val="7"/>
  </w:num>
  <w:num w:numId="11" w16cid:durableId="557328812">
    <w:abstractNumId w:val="16"/>
  </w:num>
  <w:num w:numId="12" w16cid:durableId="1123813284">
    <w:abstractNumId w:val="15"/>
  </w:num>
  <w:num w:numId="13" w16cid:durableId="235869393">
    <w:abstractNumId w:val="17"/>
  </w:num>
  <w:num w:numId="14" w16cid:durableId="1853253571">
    <w:abstractNumId w:val="5"/>
  </w:num>
  <w:num w:numId="15" w16cid:durableId="254872195">
    <w:abstractNumId w:val="3"/>
  </w:num>
  <w:num w:numId="16" w16cid:durableId="612521015">
    <w:abstractNumId w:val="11"/>
  </w:num>
  <w:num w:numId="17" w16cid:durableId="488398666">
    <w:abstractNumId w:val="24"/>
  </w:num>
  <w:num w:numId="18" w16cid:durableId="491220616">
    <w:abstractNumId w:val="27"/>
  </w:num>
  <w:num w:numId="19" w16cid:durableId="1372077399">
    <w:abstractNumId w:val="28"/>
  </w:num>
  <w:num w:numId="20" w16cid:durableId="1119881693">
    <w:abstractNumId w:val="23"/>
  </w:num>
  <w:num w:numId="21" w16cid:durableId="1798445296">
    <w:abstractNumId w:val="19"/>
  </w:num>
  <w:num w:numId="22" w16cid:durableId="1797211637">
    <w:abstractNumId w:val="20"/>
  </w:num>
  <w:num w:numId="23" w16cid:durableId="910046959">
    <w:abstractNumId w:val="1"/>
  </w:num>
  <w:num w:numId="24" w16cid:durableId="505170512">
    <w:abstractNumId w:val="22"/>
  </w:num>
  <w:num w:numId="25" w16cid:durableId="66148966">
    <w:abstractNumId w:val="12"/>
  </w:num>
  <w:num w:numId="26" w16cid:durableId="1490444002">
    <w:abstractNumId w:val="10"/>
  </w:num>
  <w:num w:numId="27" w16cid:durableId="1098215457">
    <w:abstractNumId w:val="14"/>
  </w:num>
  <w:num w:numId="28" w16cid:durableId="2062636161">
    <w:abstractNumId w:val="4"/>
  </w:num>
  <w:num w:numId="29" w16cid:durableId="7726281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оваленко И.В.">
    <w15:presenceInfo w15:providerId="None" w15:userId="Коваленко И.В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21"/>
    <w:rsid w:val="00052761"/>
    <w:rsid w:val="00057660"/>
    <w:rsid w:val="001920E3"/>
    <w:rsid w:val="001E0488"/>
    <w:rsid w:val="00244618"/>
    <w:rsid w:val="002A1E07"/>
    <w:rsid w:val="002B08AC"/>
    <w:rsid w:val="00485D5D"/>
    <w:rsid w:val="004A3E16"/>
    <w:rsid w:val="004B0100"/>
    <w:rsid w:val="00545734"/>
    <w:rsid w:val="00555A94"/>
    <w:rsid w:val="00594040"/>
    <w:rsid w:val="005B4757"/>
    <w:rsid w:val="00674478"/>
    <w:rsid w:val="006A5C50"/>
    <w:rsid w:val="006C522E"/>
    <w:rsid w:val="007346CA"/>
    <w:rsid w:val="00822770"/>
    <w:rsid w:val="008B5A9D"/>
    <w:rsid w:val="00A11C75"/>
    <w:rsid w:val="00A43CEF"/>
    <w:rsid w:val="00B40A9A"/>
    <w:rsid w:val="00BB1983"/>
    <w:rsid w:val="00BE2B08"/>
    <w:rsid w:val="00C53804"/>
    <w:rsid w:val="00D06021"/>
    <w:rsid w:val="00E13BD6"/>
    <w:rsid w:val="00E2296C"/>
    <w:rsid w:val="00E61D82"/>
    <w:rsid w:val="00EA0DF8"/>
    <w:rsid w:val="00F30C42"/>
    <w:rsid w:val="00F4540C"/>
    <w:rsid w:val="00F92595"/>
    <w:rsid w:val="00FD5261"/>
    <w:rsid w:val="00FE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CA4F"/>
  <w15:chartTrackingRefBased/>
  <w15:docId w15:val="{4A2A6D52-C848-4418-8F0F-E84BD51E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0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06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0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0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0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0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5A94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55A94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1E048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E048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E048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E048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E0488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1E04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1E0488"/>
    <w:rPr>
      <w:rFonts w:ascii="Segoe UI" w:hAnsi="Segoe UI" w:cs="Segoe UI"/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822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af5">
    <w:name w:val="Strong"/>
    <w:basedOn w:val="a0"/>
    <w:uiPriority w:val="22"/>
    <w:qFormat/>
    <w:rsid w:val="00822770"/>
    <w:rPr>
      <w:b/>
      <w:bCs/>
    </w:rPr>
  </w:style>
  <w:style w:type="table" w:styleId="af6">
    <w:name w:val="Table Grid"/>
    <w:basedOn w:val="a1"/>
    <w:uiPriority w:val="39"/>
    <w:rsid w:val="0082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6845</Words>
  <Characters>39018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5</cp:revision>
  <dcterms:created xsi:type="dcterms:W3CDTF">2025-11-15T13:02:00Z</dcterms:created>
  <dcterms:modified xsi:type="dcterms:W3CDTF">2025-12-02T16:13:00Z</dcterms:modified>
</cp:coreProperties>
</file>