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Respiratory Protective Equipment Selection Guide</w:t>
      </w:r>
    </w:p>
    <w:p>
      <w:pPr>
        <w:pBdr>
          <w:bottom w:val="single" w:color="2E75B6" w:sz="8" w:space="6"/>
        </w:pBdr>
        <w:spacing w:after="200"/>
      </w:pPr>
      <w:r>
        <w:rPr>
          <w:rFonts w:ascii="Arial" w:cs="Arial" w:eastAsia="Arial" w:hAnsi="Arial"/>
          <w:color w:val="2E75B6"/>
          <w:sz w:val="24"/>
          <w:szCs w:val="24"/>
        </w:rPr>
        <w:t xml:space="preserve">Health &amp; Safety – PPE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w:t>
      </w:r>
    </w:p>
    <w:p>
      <w:pPr>
        <w:spacing w:after="100"/>
      </w:pPr>
      <w:r>
        <w:rPr>
          <w:rFonts w:ascii="Arial" w:cs="Arial" w:eastAsia="Arial" w:hAnsi="Arial"/>
          <w:i/>
          <w:iCs/>
          <w:color w:val="888888"/>
          <w:sz w:val="20"/>
          <w:szCs w:val="20"/>
        </w:rPr>
        <w:t xml:space="preserve">This guide assists in selecting the correct RPE for construction activities in accordance with COSHH 2002 Regulation 7, HSE guidance RPE-at-Work HSG53 and the hierarchy of control. RPE is always the last resort – elimination, substitution and engineering controls must be considered first.</w:t>
      </w:r>
    </w:p>
    <w:p>
      <w:pPr>
        <w:spacing w:after="100" w:before="200"/>
      </w:pPr>
    </w:p>
    <w:p>
      <w:pPr>
        <w:pStyle w:val="Heading1"/>
      </w:pPr>
      <w:r>
        <w:rPr>
          <w:rFonts w:ascii="Arial" w:cs="Arial" w:eastAsia="Arial" w:hAnsi="Arial"/>
          <w:b/>
          <w:bCs/>
          <w:color w:val="1B2A4A"/>
          <w:sz w:val="32"/>
          <w:szCs w:val="32"/>
        </w:rPr>
        <w:t xml:space="preserve">2. Hierarchy of Control for Respiratory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506"/>
        <w:gridCol w:w="4200"/>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w:t>
            </w:r>
          </w:p>
        </w:tc>
        <w:tc>
          <w:tcPr>
            <w:tcW w:type="dxa" w:w="4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Construction Examples</w:t>
            </w:r>
          </w:p>
        </w:tc>
      </w:tr>
      <w:tr>
        <w:tc>
          <w:tcPr>
            <w:tcW w:type="dxa" w:w="18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 Eliminate</w:t>
            </w:r>
          </w:p>
        </w:tc>
        <w:tc>
          <w:tcPr>
            <w:tcW w:type="dxa" w:w="35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Remove the hazard entirely</w:t>
            </w:r>
          </w:p>
        </w:tc>
        <w:tc>
          <w:tcPr>
            <w:tcW w:type="dxa" w:w="42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e.g. Specify pre-cut materials; use wet methods to suppress dust at source</w:t>
            </w:r>
          </w:p>
        </w:tc>
      </w:tr>
      <w:tr>
        <w:tc>
          <w:tcPr>
            <w:tcW w:type="dxa" w:w="18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2. Substitute</w:t>
            </w:r>
          </w:p>
        </w:tc>
        <w:tc>
          <w:tcPr>
            <w:tcW w:type="dxa" w:w="35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Replace with less hazardous substance</w:t>
            </w:r>
          </w:p>
        </w:tc>
        <w:tc>
          <w:tcPr>
            <w:tcW w:type="dxa" w:w="42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e.g. Use low-silica alternatives; water-based paints instead of solvent-based</w:t>
            </w:r>
          </w:p>
        </w:tc>
      </w:tr>
      <w:tr>
        <w:tc>
          <w:tcPr>
            <w:tcW w:type="dxa" w:w="1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 Engineering</w:t>
            </w:r>
          </w:p>
        </w:tc>
        <w:tc>
          <w:tcPr>
            <w:tcW w:type="dxa" w:w="3506"/>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Contain or ventilate the hazard</w:t>
            </w:r>
          </w:p>
        </w:tc>
        <w:tc>
          <w:tcPr>
            <w:tcW w:type="dxa" w:w="42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e.g. On-tool extraction (LEV); water suppression; enclosed cutting; ventilated booths</w:t>
            </w:r>
          </w:p>
        </w:tc>
      </w:tr>
      <w:tr>
        <w:tc>
          <w:tcPr>
            <w:tcW w:type="dxa" w:w="18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4. Administrative</w:t>
            </w:r>
          </w:p>
        </w:tc>
        <w:tc>
          <w:tcPr>
            <w:tcW w:type="dxa" w:w="35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 exposure through work practices</w:t>
            </w:r>
          </w:p>
        </w:tc>
        <w:tc>
          <w:tcPr>
            <w:tcW w:type="dxa" w:w="4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e.g. Limit exposure time; job rotation; restrict access to dusty areas; damping down</w:t>
            </w:r>
          </w:p>
        </w:tc>
      </w:tr>
      <w:tr>
        <w:tc>
          <w:tcPr>
            <w:tcW w:type="dxa" w:w="18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5. RPE</w:t>
            </w:r>
          </w:p>
        </w:tc>
        <w:tc>
          <w:tcPr>
            <w:tcW w:type="dxa" w:w="3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Last resort – personal respiratory protection</w:t>
            </w:r>
          </w:p>
        </w:tc>
        <w:tc>
          <w:tcPr>
            <w:tcW w:type="dxa" w:w="4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Select appropriate RPE based on the hazard, exposure level and APF required</w:t>
            </w:r>
          </w:p>
        </w:tc>
      </w:tr>
    </w:tbl>
    <w:p>
      <w:pPr>
        <w:spacing w:after="100" w:before="200"/>
      </w:pPr>
    </w:p>
    <w:p>
      <w:pPr>
        <w:pStyle w:val="Heading1"/>
      </w:pPr>
      <w:r>
        <w:rPr>
          <w:rFonts w:ascii="Arial" w:cs="Arial" w:eastAsia="Arial" w:hAnsi="Arial"/>
          <w:b/>
          <w:bCs/>
          <w:color w:val="1B2A4A"/>
          <w:sz w:val="32"/>
          <w:szCs w:val="32"/>
        </w:rPr>
        <w:t xml:space="preserve">3. RPE Types and Assigned Protection Factors</w:t>
      </w:r>
    </w:p>
    <w:p>
      <w:pPr>
        <w:spacing w:after="100"/>
      </w:pPr>
      <w:r>
        <w:rPr>
          <w:rFonts w:ascii="Arial" w:cs="Arial" w:eastAsia="Arial" w:hAnsi="Arial"/>
          <w:i/>
          <w:iCs/>
          <w:color w:val="888888"/>
          <w:sz w:val="20"/>
          <w:szCs w:val="20"/>
        </w:rPr>
        <w:t xml:space="preserve">The Assigned Protection Factor (APF) indicates the level of protection. Divide the workplace exposure level by the WEL to determine the minimum APF required. Select RPE with an APF that exceeds this value.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6"/>
        <w:gridCol w:w="1400"/>
        <w:gridCol w:w="24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RPE Type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 Standard</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APF</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Suitable For</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Construction Applications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FFP1 Disposable Mask</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149</w:t>
            </w:r>
          </w:p>
        </w:tc>
        <w:tc>
          <w:tcPr>
            <w:tcW w:type="dxa" w:w="1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Low-level nuisance dust (non-toxic)</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General housekeeping, low-dust sweeping</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FFP2 Disposable Mask</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149</w:t>
            </w:r>
          </w:p>
        </w:tc>
        <w:tc>
          <w:tcPr>
            <w:tcW w:type="dxa" w:w="1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Medium-level dust, mist, fume</w:t>
            </w:r>
          </w:p>
        </w:tc>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Brick cutting (with water), concrete dust, wood dust, welding fume (mild steel)</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FFP3 Disposable Mask</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149</w:t>
            </w:r>
          </w:p>
        </w:tc>
        <w:tc>
          <w:tcPr>
            <w:tcW w:type="dxa" w:w="1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High-level toxic dust, fume</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Silica dust (dry cutting), MDF dust, lead fume, asbestos (minor works only)</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Half-Mask + P2 Filters</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140 + EN 143</w:t>
            </w:r>
          </w:p>
        </w:tc>
        <w:tc>
          <w:tcPr>
            <w:tcW w:type="dxa" w:w="1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Medium-level dust, mist, fume</w:t>
            </w:r>
          </w:p>
        </w:tc>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Prolonged exposure to concrete/wood dust, spray painting (with OV filters)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Half-Mask + P3 Filters</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140 + EN 143</w:t>
            </w:r>
          </w:p>
        </w:tc>
        <w:tc>
          <w:tcPr>
            <w:tcW w:type="dxa" w:w="1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High-level toxic dust</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Silica, hardwood dust, welding fume (stainless steel)</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Half-Mask + A1P2 Combination</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140 + EN 14387</w:t>
            </w:r>
          </w:p>
        </w:tc>
        <w:tc>
          <w:tcPr>
            <w:tcW w:type="dxa" w:w="1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 (particles) + gas</w:t>
            </w:r>
          </w:p>
        </w:tc>
        <w:tc>
          <w:tcPr>
            <w:tcW w:type="dxa" w:w="1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Organic vapour + particles</w:t>
            </w:r>
          </w:p>
        </w:tc>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Spray painting, solvent use, epoxy application</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Full-Face Mask + P3 Filters</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136 + EN 143</w:t>
            </w:r>
          </w:p>
        </w:tc>
        <w:tc>
          <w:tcPr>
            <w:tcW w:type="dxa" w:w="1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1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Very high dust/fume levels</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Extensive silica exposure, lead removal, paint stripping</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Full-Face Mask + ABEK1P3</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136 + EN 14387</w:t>
            </w:r>
          </w:p>
        </w:tc>
        <w:tc>
          <w:tcPr>
            <w:tcW w:type="dxa" w:w="1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 (particles) + gas</w:t>
            </w:r>
          </w:p>
        </w:tc>
        <w:tc>
          <w:tcPr>
            <w:tcW w:type="dxa" w:w="1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Multiple gas/vapour + particles</w:t>
            </w:r>
          </w:p>
        </w:tc>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Confined space work (limited), chemical handling</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Powered Air Purifying Respirator (PAPR)</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12941/12942</w:t>
            </w:r>
          </w:p>
        </w:tc>
        <w:tc>
          <w:tcPr>
            <w:tcW w:type="dxa" w:w="1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20–40</w:t>
            </w:r>
          </w:p>
        </w:tc>
        <w:tc>
          <w:tcPr>
            <w:tcW w:type="dxa" w:w="1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Extended wear, high dust</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Prolonged cutting, grinding; workers who cannot wear tight-fitting RPE</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Air-Fed Hood / Visor</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14594</w:t>
            </w:r>
          </w:p>
        </w:tc>
        <w:tc>
          <w:tcPr>
            <w:tcW w:type="dxa" w:w="1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20–40</w:t>
            </w:r>
          </w:p>
        </w:tc>
        <w:tc>
          <w:tcPr>
            <w:tcW w:type="dxa" w:w="1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Extended wear, loose-fit</w:t>
            </w:r>
          </w:p>
        </w:tc>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with facial hair; asbestos removal; spray painting</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Self-Contained BA (SCBA)</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EN 137</w:t>
            </w:r>
          </w:p>
        </w:tc>
        <w:tc>
          <w:tcPr>
            <w:tcW w:type="dxa" w:w="1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2000</w:t>
            </w:r>
          </w:p>
        </w:tc>
        <w:tc>
          <w:tcPr>
            <w:tcW w:type="dxa" w:w="1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IDLH atmospheres, confined spaces</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rescue; oxygen-deficient environments</w:t>
            </w:r>
          </w:p>
        </w:tc>
      </w:tr>
    </w:tbl>
    <w:p>
      <w:pPr>
        <w:spacing w:after="100" w:before="200"/>
      </w:pPr>
    </w:p>
    <w:p>
      <w:pPr>
        <w:pStyle w:val="Heading1"/>
      </w:pPr>
      <w:r>
        <w:rPr>
          <w:rFonts w:ascii="Arial" w:cs="Arial" w:eastAsia="Arial" w:hAnsi="Arial"/>
          <w:b/>
          <w:bCs/>
          <w:color w:val="1B2A4A"/>
          <w:sz w:val="32"/>
          <w:szCs w:val="32"/>
        </w:rPr>
        <w:t xml:space="preserve">4. RPE Selection by Construction Hazard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6"/>
        <w:gridCol w:w="1500"/>
        <w:gridCol w:w="20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WEL / Limit</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Disposable RPE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Reusable RPE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Notes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Concrete / cement dust</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 mg/m³ inhalable; 4 mg/m³ respirable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FFP2 minimum; FFP3 for dry cutting</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P2 or P3 half-mask</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with wet cutting / LEV</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Silica dust (RCS)</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0.1 mg/m³ (8hr TWA)</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FFP3 minimum</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P3 half-mask or PAPR</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Always use with on-tool extraction or wet methods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Wood dust (softwood)</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 mg/m³ inhalable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FFP2 minimum</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P2 half-mask</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with LEV where possible</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Hardwood dust (MDF, oak)</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 mg/m³ inhalable (WEL)</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FFP3 minimum</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P3 half-mask</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Carcinogenic – always use with LEV</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Welding fume (mild steel)</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EH40 fume WEL</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FFP2 or FFP3</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P2 half-mask with LEV</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LEV at source as primary control</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Welding fume (stainless)</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Contains Cr(VI) – carcinogen</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FFP3 minimum</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P3 half-mask with LEV</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Mandatory LEV + RPE for stainless steel</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Lead dust / fume</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0.15 mg/m³ (8hr TWA)</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FFP3 minimum</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P3 half-mask or full-face</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Blood lead monitoring required</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Asbestos (licensed work)</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0.1 fibres/ml (control limit)</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FFP3 minimum; powered RPE for licensed removal</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Full-face P3 or air-fed</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Licensed contractor only; decontamination required</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Spray paint / solvent vapour</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Depends on substance WEL</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A1P2 combination filter minimum</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Half-mask + A1P2 or air-fed</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Spray booth with extraction preferred</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Isocyanates (2-pack paint)</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0.02 mg/m³ NCO</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Air-fed hood or SCBA</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NOT filtration RPE alone</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Extremely sensitising – air-supplied RPE mandatory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Diesel engine exhaust (DEE)</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specific WEL; carcinogenic</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FFP2 or FFP3 in enclosed areas</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P2 half-mask with engineering controls</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 exposure: electric plant, ventilation, DPFs</w:t>
            </w:r>
          </w:p>
        </w:tc>
      </w:tr>
    </w:tbl>
    <w:p>
      <w:pPr>
        <w:spacing w:after="100" w:before="200"/>
      </w:pPr>
    </w:p>
    <w:p>
      <w:pPr>
        <w:pStyle w:val="Heading1"/>
      </w:pPr>
      <w:r>
        <w:rPr>
          <w:rFonts w:ascii="Arial" w:cs="Arial" w:eastAsia="Arial" w:hAnsi="Arial"/>
          <w:b/>
          <w:bCs/>
          <w:color w:val="1B2A4A"/>
          <w:sz w:val="32"/>
          <w:szCs w:val="32"/>
        </w:rPr>
        <w:t xml:space="preserve">5. Face-Fit Testing Requirements</w:t>
      </w:r>
    </w:p>
    <w:p>
      <w:pPr>
        <w:spacing w:after="100"/>
      </w:pPr>
      <w:r>
        <w:rPr>
          <w:rFonts w:ascii="Arial" w:cs="Arial" w:eastAsia="Arial" w:hAnsi="Arial"/>
          <w:i/>
          <w:iCs/>
          <w:color w:val="888888"/>
          <w:sz w:val="20"/>
          <w:szCs w:val="20"/>
        </w:rPr>
        <w:t xml:space="preserve">All tight-fitting RPE (disposable and reusable masks) must be face-fit tested to the wearer in accordance with HSE guidance INDG479 and EN 149. A face-fit test must be carried out:</w:t>
      </w:r>
    </w:p>
    <w:p>
      <w:pPr>
        <w:spacing w:after="100"/>
      </w:pPr>
      <w:r>
        <w:rPr>
          <w:rFonts w:ascii="Arial" w:cs="Arial" w:eastAsia="Arial" w:hAnsi="Arial"/>
          <w:i/>
          <w:iCs/>
          <w:color w:val="888888"/>
          <w:sz w:val="20"/>
          <w:szCs w:val="20"/>
        </w:rPr>
        <w:t xml:space="preserve">• Before first use of a particular make, model and size of RPE</w:t>
      </w:r>
    </w:p>
    <w:p>
      <w:pPr>
        <w:spacing w:after="100"/>
      </w:pPr>
      <w:r>
        <w:rPr>
          <w:rFonts w:ascii="Arial" w:cs="Arial" w:eastAsia="Arial" w:hAnsi="Arial"/>
          <w:i/>
          <w:iCs/>
          <w:color w:val="888888"/>
          <w:sz w:val="20"/>
          <w:szCs w:val="20"/>
        </w:rPr>
        <w:t xml:space="preserve">• If the wearer’s facial shape changes significantly (weight gain/loss, dental work, scarring)</w:t>
      </w:r>
    </w:p>
    <w:p>
      <w:pPr>
        <w:spacing w:after="100"/>
      </w:pPr>
      <w:r>
        <w:rPr>
          <w:rFonts w:ascii="Arial" w:cs="Arial" w:eastAsia="Arial" w:hAnsi="Arial"/>
          <w:i/>
          <w:iCs/>
          <w:color w:val="888888"/>
          <w:sz w:val="20"/>
          <w:szCs w:val="20"/>
        </w:rPr>
        <w:t xml:space="preserve">• If switching to a different make or model of RPE</w:t>
      </w:r>
    </w:p>
    <w:p>
      <w:pPr>
        <w:spacing w:after="100"/>
      </w:pPr>
      <w:r>
        <w:rPr>
          <w:rFonts w:ascii="Arial" w:cs="Arial" w:eastAsia="Arial" w:hAnsi="Arial"/>
          <w:i/>
          <w:iCs/>
          <w:color w:val="888888"/>
          <w:sz w:val="20"/>
          <w:szCs w:val="20"/>
        </w:rPr>
        <w:t xml:space="preserve">• At recommended intervals (typically annually, or as specified by site procedures)</w:t>
      </w:r>
    </w:p>
    <w:p>
      <w:pPr>
        <w:spacing w:after="100" w:before="200"/>
      </w:pPr>
    </w:p>
    <w:p>
      <w:pPr>
        <w:pStyle w:val="Heading2"/>
      </w:pPr>
      <w:r>
        <w:rPr>
          <w:rFonts w:ascii="Arial" w:cs="Arial" w:eastAsia="Arial" w:hAnsi="Arial"/>
          <w:b/>
          <w:bCs/>
          <w:color w:val="333333"/>
          <w:sz w:val="26"/>
          <w:szCs w:val="26"/>
        </w:rPr>
        <w:t xml:space="preserve">5.1 Face-Fit Test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306"/>
        <w:gridCol w:w="1200"/>
        <w:gridCol w:w="12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Worker Name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RPE Make / Model</w:t>
            </w:r>
          </w:p>
        </w:tc>
        <w:tc>
          <w:tcPr>
            <w:tcW w:type="dxa" w:w="1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Method</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 Fail</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Date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pPr>
      <w:r>
        <w:rPr>
          <w:rFonts w:ascii="Arial" w:cs="Arial" w:eastAsia="Arial" w:hAnsi="Arial"/>
          <w:i/>
          <w:iCs/>
          <w:color w:val="888888"/>
          <w:sz w:val="20"/>
          <w:szCs w:val="20"/>
        </w:rPr>
        <w:t xml:space="preserve">Test methods: Qualitative (taste test – Bitrex or saccharin) or Quantitative (PortaCount or similar).</w:t>
      </w:r>
    </w:p>
    <w:p>
      <w:pPr>
        <w:spacing w:after="100"/>
      </w:pPr>
      <w:r>
        <w:rPr>
          <w:rFonts w:ascii="Arial" w:cs="Arial" w:eastAsia="Arial" w:hAnsi="Arial"/>
          <w:i/>
          <w:iCs/>
          <w:color w:val="888888"/>
          <w:sz w:val="20"/>
          <w:szCs w:val="20"/>
        </w:rPr>
        <w:t xml:space="preserve">Workers with facial hair that interferes with the mask seal CANNOT use tight-fitting RPE. Use powered air or air-fed RPE instead.</w:t>
      </w:r>
    </w:p>
    <w:p>
      <w:pPr>
        <w:spacing w:after="100" w:before="200"/>
      </w:pPr>
    </w:p>
    <w:p>
      <w:pPr>
        <w:pStyle w:val="Heading1"/>
      </w:pPr>
      <w:r>
        <w:rPr>
          <w:rFonts w:ascii="Arial" w:cs="Arial" w:eastAsia="Arial" w:hAnsi="Arial"/>
          <w:b/>
          <w:bCs/>
          <w:color w:val="1B2A4A"/>
          <w:sz w:val="32"/>
          <w:szCs w:val="32"/>
        </w:rPr>
        <w:t xml:space="preserve">6. RPE Selection Record for This Project</w:t>
      </w:r>
    </w:p>
    <w:p>
      <w:pPr>
        <w:spacing w:after="100"/>
      </w:pPr>
      <w:r>
        <w:rPr>
          <w:rFonts w:ascii="Arial" w:cs="Arial" w:eastAsia="Arial" w:hAnsi="Arial"/>
          <w:i/>
          <w:iCs/>
          <w:color w:val="888888"/>
          <w:sz w:val="20"/>
          <w:szCs w:val="20"/>
        </w:rPr>
        <w:t xml:space="preserve">Record the RPE selected for each activity on this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506"/>
        <w:gridCol w:w="1200"/>
        <w:gridCol w:w="13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 Hazard</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RPE Selected</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Make / Model</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APF</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Face-Fit Req?</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COSHH Ref</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RPE Selection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Respiratory Protective Equipment Selection Guide</dc:title>
  <dc:subject>UK Construction Template</dc:subject>
  <dc:creator>ebrora.com</dc:creator>
  <cp:keywords>construction, template, UK, RPE, respiratory, face fit, FFP2, FFP3, COSHH, dust, silica, asbestos, EN 149</cp:keywords>
  <dc:description>Free UK construction template by Ebrora. Download more at ebrora.com</dc:description>
  <cp:lastModifiedBy>ebrora.com</cp:lastModifiedBy>
  <cp:revision>1</cp:revision>
  <dcterms:created xsi:type="dcterms:W3CDTF">2026-04-02T10:59:41.361Z</dcterms:created>
  <dcterms:modified xsi:type="dcterms:W3CDTF">2026-04-02T10:59:41.362Z</dcterms:modified>
</cp:coreProperties>
</file>

<file path=docProps/custom.xml><?xml version="1.0" encoding="utf-8"?>
<Properties xmlns="http://schemas.openxmlformats.org/officeDocument/2006/custom-properties" xmlns:vt="http://schemas.openxmlformats.org/officeDocument/2006/docPropsVTypes"/>
</file>