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8"/>
          <w:szCs w:val="48"/>
        </w:rPr>
        <w:t xml:space="preserve">Violence and Aggression Risk Assessment</w:t>
      </w:r>
    </w:p>
    <w:p>
      <w:pPr>
        <w:pBdr>
          <w:bottom w:val="single" w:color="2E75B6" w:sz="8" w:space="6"/>
        </w:pBdr>
        <w:spacing w:after="200"/>
      </w:pPr>
      <w:r>
        <w:rPr>
          <w:rFonts w:ascii="Arial" w:cs="Arial" w:eastAsia="Arial" w:hAnsi="Arial"/>
          <w:color w:val="2E75B6"/>
          <w:sz w:val="24"/>
          <w:szCs w:val="24"/>
        </w:rPr>
        <w:t xml:space="preserve">Health &amp; Safety – Risk Assessments</w:t>
      </w:r>
    </w:p>
    <w:p>
      <w:pPr>
        <w:spacing w:after="200"/>
      </w:pPr>
      <w:r>
        <w:rPr>
          <w:rFonts w:ascii="Arial" w:cs="Arial" w:eastAsia="Arial" w:hAnsi="Arial"/>
          <w:i/>
          <w:iCs/>
          <w:color w:val="333333"/>
          <w:sz w:val="20"/>
          <w:szCs w:val="20"/>
        </w:rPr>
        <w:t xml:space="preserve">This assessment addresses the risk of work-related violence and aggression on construction sites, as required by the Management of Health and Safety at Work Regulations 1999 and the Health and Safety at Work etc. Act 1974 (Section 2). The HSE defines work-related violence as ‘any incident in which a person is abused, threatened or assaulted in circumstances relating to their work’. This includes verbal abuse, threats and physical violence.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Address: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full site address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Site Context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Location Type: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Urban, suburban, rural, industrial estate, residential area, town centre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Adjacent Land Use: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Residential, commercial, school, pub, park, busy road</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Known Local Issues: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Anti-social behaviour, trespass history, theft, vandalism, local tensions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Previous Incidents: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any previous incidents of violence or aggression on or near the site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Working Hours: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standard and non-standard working hours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Night Working:</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describe arrangements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Number of Workers: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peak and average workforce numbers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Public Interface: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interface with members of the public (footpath diversions, road closures, noise, dust)</w:t>
            </w:r>
          </w:p>
        </w:tc>
      </w:tr>
    </w:tbl>
    <w:p>
      <w:pPr>
        <w:spacing w:after="100" w:before="200"/>
      </w:pPr>
    </w:p>
    <w:p>
      <w:pPr>
        <w:pStyle w:val="Heading1"/>
      </w:pPr>
      <w:r>
        <w:rPr>
          <w:rFonts w:ascii="Arial" w:cs="Arial" w:eastAsia="Arial" w:hAnsi="Arial"/>
          <w:b/>
          <w:bCs/>
          <w:color w:val="1B2A4A"/>
          <w:sz w:val="32"/>
          <w:szCs w:val="32"/>
        </w:rPr>
        <w:t xml:space="preserve">Hazard Assessment</w:t>
      </w:r>
    </w:p>
    <w:p>
      <w:pPr>
        <w:spacing w:after="100"/>
      </w:pPr>
      <w:r>
        <w:rPr>
          <w:rFonts w:ascii="Arial" w:cs="Arial" w:eastAsia="Arial" w:hAnsi="Arial"/>
          <w:i/>
          <w:iCs/>
          <w:color w:val="333333"/>
          <w:sz w:val="20"/>
          <w:szCs w:val="20"/>
        </w:rPr>
        <w:t xml:space="preserve">Assess each hazard below. Mark whether it applies to this site and whether the existing controls are adequate.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006"/>
        <w:gridCol w:w="2700"/>
        <w:gridCol w:w="1200"/>
        <w:gridCol w:w="13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Hazard</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Who at Risk</w:t>
            </w:r>
          </w:p>
        </w:tc>
        <w:tc>
          <w:tcPr>
            <w:tcW w:type="dxa" w:w="2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 Measures</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Applies?</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Adequate?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Trespassers and unauthorised access</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Security staff, gatehouse personnel, site workers</w:t>
            </w:r>
          </w:p>
        </w:tc>
        <w:tc>
          <w:tcPr>
            <w:tcW w:type="dxa" w:w="2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Secure perimeter fencing and hoarding in good condition. Controlled access points with sign-in. CCTV at entry points and high-value areas. Adequate lighting at perimeter. Security patrols (out of hours). Challenge procedure trained and briefed. Do not physically confront – call police.</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Aggressive members of the public</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Gatehouse staff, banksmen, traffic marshals, site managers</w:t>
            </w:r>
          </w:p>
        </w:tc>
        <w:tc>
          <w:tcPr>
            <w:tcW w:type="dxa" w:w="2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Advance neighbour notification of disruptive works. Complaints hotline displayed. Conflict de-escalation training for public-facing staff. Banksmen to avoid confrontation with drivers. Buddy system for public-facing roles.</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Workplace disputes between workers</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site personnel</w:t>
            </w:r>
          </w:p>
        </w:tc>
        <w:tc>
          <w:tcPr>
            <w:tcW w:type="dxa" w:w="2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Clear anti-bullying and harassment policy communicated at induction. Zero tolerance for violence – disciplinary procedure enforced. Grievance procedure accessible and confidential. Supervision to identify and de-escalate tensions. Welfare support available.</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Drug or alcohol-related aggression</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site personnel</w:t>
            </w:r>
          </w:p>
        </w:tc>
        <w:tc>
          <w:tcPr>
            <w:tcW w:type="dxa" w:w="2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Strict drug and alcohol policy (zero tolerance). Random and for-cause testing programme. Immediate removal from site for positive tests. Support for substance misuse offered via occupational health or EAP.</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Lone working in isolated areas</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Lone workers, security guards, night workers</w:t>
            </w:r>
          </w:p>
        </w:tc>
        <w:tc>
          <w:tcPr>
            <w:tcW w:type="dxa" w:w="2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Lone working risk assessment completed. Regular check-in calls. Personal alarms or man-down devices. Adequate lighting. Avoid lone working in high-risk areas. CCTV coverage.</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Night working</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Night shift workers, security staff</w:t>
            </w:r>
          </w:p>
        </w:tc>
        <w:tc>
          <w:tcPr>
            <w:tcW w:type="dxa" w:w="2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Enhanced security during night shifts. Adequate site lighting. CCTV operational. Buddy system for patrols. Communication devices for all night workers. Police liaison for high-risk locations.</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Handling complaints and disputes with subcontractors</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Site managers, quantity surveyors, project managers</w:t>
            </w:r>
          </w:p>
        </w:tc>
        <w:tc>
          <w:tcPr>
            <w:tcW w:type="dxa" w:w="2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Professional and respectful communication at all times. Formal dispute resolution procedures. Meetings in neutral, observed locations. Avoid one-to-one confrontations on contentious issues. Written records of all discussions.</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Cash or valuable materials on site</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Site managers, stores staff</w:t>
            </w:r>
          </w:p>
        </w:tc>
        <w:tc>
          <w:tcPr>
            <w:tcW w:type="dxa" w:w="2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Minimise cash on site. Secure storage for high-value materials and tools. Covert marking of tools. Controlled key management. CCTV. Report thefts to police immediately. Insurance in place.</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Deliveries and vehicle access disputes</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Banksmen, logistics staff, gatehouse</w:t>
            </w:r>
          </w:p>
        </w:tc>
        <w:tc>
          <w:tcPr>
            <w:tcW w:type="dxa" w:w="2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Clear delivery booking system communicated to suppliers. Signage at entrance with site rules. Banksman training includes conflict avoidance. Waiting area for early deliveries.</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Mental health crisis</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site personnel</w:t>
            </w:r>
          </w:p>
        </w:tc>
        <w:tc>
          <w:tcPr>
            <w:tcW w:type="dxa" w:w="2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Mental health first aiders on site. Approach with empathy, not confrontation. Do not leave person alone. Contact site manager and occupational health. If risk of harm, call 999. Welfare support and follow-up.</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Site Security and Control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006"/>
        <w:gridCol w:w="800"/>
        <w:gridCol w:w="800"/>
        <w:gridCol w:w="700"/>
        <w:gridCol w:w="7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Security / Control Measure</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Site perimeter fencing and hoarding is secure and in good condition with no breaches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access points are controlled with sign-in/sign-out procedures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CCTV is operational at entry points and high-value areas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Adequate lighting is provided at the perimeter, car park, access routes and welfare areas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Security arrangements are in place for out-of-hours and weekends (patrols, alarm, CCTV)</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Anti-bullying, harassment and violence policy is displayed and communicated at induction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Grievance and complaint procedure is accessible and workers know how to report concerns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Drug and alcohol policy is in place and enforced (random testing available)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Lone working risk assessment has been completed and controls implemented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Conflict de-escalation training has been provided to public-facing and security staff</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Mental health first aiders are appointed and known to the workforce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contact numbers (police, site manager) are displayed prominently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Incident reporting procedure covers verbal abuse, threats and physical violence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Previous incidents of violence or aggression on or near the site have been reviewed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Neighbour liaison and complaints procedure is in place for the project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Action Plan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306"/>
        <w:gridCol w:w="2200"/>
        <w:gridCol w:w="1200"/>
        <w:gridCol w:w="1000"/>
        <w:gridCol w:w="13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3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 Person</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Date</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Incident Response Procedure</w:t>
      </w:r>
    </w:p>
    <w:p>
      <w:pPr>
        <w:spacing w:after="100"/>
      </w:pPr>
      <w:r>
        <w:rPr>
          <w:rFonts w:ascii="Arial" w:cs="Arial" w:eastAsia="Arial" w:hAnsi="Arial"/>
          <w:b/>
          <w:bCs/>
          <w:color w:val="1B2A4A"/>
          <w:sz w:val="20"/>
          <w:szCs w:val="20"/>
        </w:rPr>
        <w:t xml:space="preserve">In the event of a violent or aggressive incident on site: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tcPr>
          <w:p>
            <w:r>
              <w:rPr>
                <w:rFonts w:ascii="Arial" w:cs="Arial" w:eastAsia="Arial" w:hAnsi="Arial"/>
                <w:b/>
                <w:bCs/>
                <w:sz w:val="20"/>
                <w:szCs w:val="20"/>
              </w:rPr>
              <w:t xml:space="preserve">1. SAFETY FIRST – Remove yourself and others from danger. Do not attempt to physically restrain an aggressor unless trained to do so and it is safe.</w:t>
            </w:r>
          </w:p>
        </w:tc>
      </w:tr>
      <w:tr>
        <w:tc>
          <w:tcPr>
            <w:tcW w:type="dxa" w:w="9506"/>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tcPr>
          <w:p>
            <w:r>
              <w:rPr>
                <w:rFonts w:ascii="Arial" w:cs="Arial" w:eastAsia="Arial" w:hAnsi="Arial"/>
                <w:b/>
                <w:bCs/>
                <w:sz w:val="20"/>
                <w:szCs w:val="20"/>
              </w:rPr>
              <w:t xml:space="preserve">2. CALL FOR HELP – Contact the site manager, security and/or police (999) as appropriate.</w:t>
            </w:r>
          </w:p>
        </w:tc>
      </w:tr>
      <w:tr>
        <w:tc>
          <w:tcPr>
            <w:tcW w:type="dxa" w:w="9506"/>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r>
              <w:rPr>
                <w:rFonts w:ascii="Arial" w:cs="Arial" w:eastAsia="Arial" w:hAnsi="Arial"/>
                <w:b/>
                <w:bCs/>
                <w:sz w:val="20"/>
                <w:szCs w:val="20"/>
              </w:rPr>
              <w:t xml:space="preserve">3. DE-ESCALATE – If safe to do so, try to calm the situation. Maintain a safe distance. Speak calmly. Do not make threats or provocative gestures.</w:t>
            </w:r>
          </w:p>
        </w:tc>
      </w:tr>
      <w:tr>
        <w:tc>
          <w:tcPr>
            <w:tcW w:type="dxa" w:w="9506"/>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r>
              <w:rPr>
                <w:rFonts w:ascii="Arial" w:cs="Arial" w:eastAsia="Arial" w:hAnsi="Arial"/>
                <w:b/>
                <w:bCs/>
                <w:sz w:val="20"/>
                <w:szCs w:val="20"/>
              </w:rPr>
              <w:t xml:space="preserve">4. SECURE THE AREA – If a person is removed or leaves, secure access points to prevent return.</w:t>
            </w:r>
          </w:p>
        </w:tc>
      </w:tr>
      <w:tr>
        <w:tc>
          <w:tcPr>
            <w:tcW w:type="dxa" w:w="9506"/>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tcPr>
          <w:p>
            <w:r>
              <w:rPr>
                <w:rFonts w:ascii="Arial" w:cs="Arial" w:eastAsia="Arial" w:hAnsi="Arial"/>
                <w:b/>
                <w:bCs/>
                <w:sz w:val="20"/>
                <w:szCs w:val="20"/>
              </w:rPr>
              <w:t xml:space="preserve">5. PROVIDE SUPPORT – Check on any person who has been threatened, assaulted or distressed. Provide first aid if needed. Offer welfare support.</w:t>
            </w:r>
          </w:p>
        </w:tc>
      </w:tr>
      <w:tr>
        <w:tc>
          <w:tcPr>
            <w:tcW w:type="dxa" w:w="9506"/>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tcPr>
          <w:p>
            <w:r>
              <w:rPr>
                <w:rFonts w:ascii="Arial" w:cs="Arial" w:eastAsia="Arial" w:hAnsi="Arial"/>
                <w:b/>
                <w:bCs/>
                <w:sz w:val="20"/>
                <w:szCs w:val="20"/>
              </w:rPr>
              <w:t xml:space="preserve">6. REPORT AND RECORD – Complete an incident report form. Record witness statements. Report to police if criminal. Notify the H&amp;S manager. Consider RIDDOR if a worker is injured.</w:t>
            </w:r>
          </w:p>
        </w:tc>
      </w:tr>
      <w:tr>
        <w:tc>
          <w:tcPr>
            <w:tcW w:type="dxa" w:w="9506"/>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r>
              <w:rPr>
                <w:rFonts w:ascii="Arial" w:cs="Arial" w:eastAsia="Arial" w:hAnsi="Arial"/>
                <w:b/>
                <w:bCs/>
                <w:sz w:val="20"/>
                <w:szCs w:val="20"/>
              </w:rPr>
              <w:t xml:space="preserve">7. INVESTIGATE – Investigate the root cause. Review this risk assessment. Implement additional controls. Support affected workers.</w:t>
            </w:r>
          </w:p>
        </w:tc>
      </w:tr>
    </w:tbl>
    <w:p>
      <w:pPr>
        <w:spacing w:after="100" w:before="200"/>
      </w:pPr>
    </w:p>
    <w:p>
      <w:pPr>
        <w:pStyle w:val="Heading1"/>
      </w:pPr>
      <w:r>
        <w:rPr>
          <w:rFonts w:ascii="Arial" w:cs="Arial" w:eastAsia="Arial" w:hAnsi="Arial"/>
          <w:b/>
          <w:bCs/>
          <w:color w:val="1B2A4A"/>
          <w:sz w:val="32"/>
          <w:szCs w:val="32"/>
        </w:rPr>
        <w:t xml:space="preserve">Overall Risk Rating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  LOW – Controls adequate. Review annually or after any incident.</w:t>
            </w:r>
          </w:p>
          <w:p>
            <w:pPr>
              <w:spacing w:after="80"/>
            </w:pPr>
            <w:r>
              <w:rPr>
                <w:rFonts w:ascii="Arial" w:cs="Arial" w:eastAsia="Arial" w:hAnsi="Arial"/>
                <w:b/>
                <w:bCs/>
                <w:sz w:val="20"/>
                <w:szCs w:val="20"/>
              </w:rPr>
              <w:t xml:space="preserve">□  MEDIUM – Some improvements needed. Address within agreed timescales.</w:t>
            </w:r>
          </w:p>
          <w:p>
            <w:r>
              <w:rPr>
                <w:rFonts w:ascii="Arial" w:cs="Arial" w:eastAsia="Arial" w:hAnsi="Arial"/>
                <w:b/>
                <w:bCs/>
                <w:color w:val="C00000"/>
                <w:sz w:val="20"/>
                <w:szCs w:val="20"/>
              </w:rPr>
              <w:t xml:space="preserve">□  HIGH – Significant risk. Immediate action required before workers are exposed.</w:t>
            </w:r>
          </w:p>
        </w:tc>
      </w:tr>
    </w:tbl>
    <w:p>
      <w:pPr>
        <w:spacing w:after="100" w:before="200"/>
      </w:pPr>
    </w:p>
    <w:p>
      <w:pPr>
        <w:pStyle w:val="Heading1"/>
      </w:pPr>
      <w:r>
        <w:rPr>
          <w:rFonts w:ascii="Arial" w:cs="Arial" w:eastAsia="Arial" w:hAnsi="Arial"/>
          <w:b/>
          <w:bCs/>
          <w:color w:val="1B2A4A"/>
          <w:sz w:val="32"/>
          <w:szCs w:val="32"/>
        </w:rPr>
        <w:t xml:space="preserve">Assessor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 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Manager 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Violence and Aggression Risk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Violence and Aggression Risk Assessment</dc:title>
  <dc:subject>UK Construction Template</dc:subject>
  <dc:creator>ebrora.com</dc:creator>
  <cp:keywords>construction, template, UK, violence, aggression, risk assessment, workplace violence, conflict, security, lone working</cp:keywords>
  <dc:description>Free UK construction template by Ebrora. Download more at ebrora.com</dc:description>
  <cp:lastModifiedBy>ebrora.com</cp:lastModifiedBy>
  <cp:revision>1</cp:revision>
  <dcterms:created xsi:type="dcterms:W3CDTF">2026-04-02T11:19:36.656Z</dcterms:created>
  <dcterms:modified xsi:type="dcterms:W3CDTF">2026-04-02T11:19:36.658Z</dcterms:modified>
</cp:coreProperties>
</file>

<file path=docProps/custom.xml><?xml version="1.0" encoding="utf-8"?>
<Properties xmlns="http://schemas.openxmlformats.org/officeDocument/2006/custom-properties" xmlns:vt="http://schemas.openxmlformats.org/officeDocument/2006/docPropsVTypes"/>
</file>