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Workplace Transport Risk Assessment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Workplace transport incidents are one of the leading causes of fatalities on UK construction sites. This assessment covers the risks from vehicle and plant movements on site in accordance with the Workplace (Health, Safety and Welfare) Regulations 1992, CDM 2015 and HSE guidance HSG136. It must be reviewed whenever the site layout, traffic routes or types of vehicles/plant change.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Site Transport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Speed Limit: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10 mph on site roads, 5 mph in compound area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Types of Vehicles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HGVs, tippers, concrete wagons, low loaders, vans, cars, telehandlers, excavators, dumpers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Peak Vehicle Movements: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30 deliveries per day, 50 plant movements per day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Peak Workforce: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peak number of pedestrians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One-Way System: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Pedestrian / Vehicle Segregation: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segregation arrangements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Traffic Management Plan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TMP drawing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Public Highway Interface: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access from public road (visibility, turning, Chapter 8 signage)</w:t>
            </w:r>
          </w:p>
        </w:tc>
      </w:tr>
    </w:tbl>
    <w:p>
      <w:pPr>
        <w:spacing w:after="100" w:before="200"/>
      </w:pPr>
    </w:p>
    <w:p>
      <w:pPr>
        <w:pStyle w:val="Heading1"/>
      </w:pPr>
      <w:r>
        <w:rPr>
          <w:rFonts w:ascii="Arial" w:cs="Arial" w:eastAsia="Arial" w:hAnsi="Arial"/>
          <w:b/>
          <w:bCs/>
          <w:color w:val="1B2A4A"/>
          <w:sz w:val="32"/>
          <w:szCs w:val="32"/>
        </w:rPr>
        <w:t xml:space="preserve">Hazard Assessment</w:t>
      </w:r>
    </w:p>
    <w:p>
      <w:pPr>
        <w:spacing w:after="100"/>
      </w:pPr>
      <w:r>
        <w:rPr>
          <w:rFonts w:ascii="Arial" w:cs="Arial" w:eastAsia="Arial" w:hAnsi="Arial"/>
          <w:i/>
          <w:iCs/>
          <w:color w:val="333333"/>
          <w:sz w:val="20"/>
          <w:szCs w:val="20"/>
        </w:rPr>
        <w:t xml:space="preserve">Assess each hazard. Record the initial risk (before controls) and the residual risk (after controls). L = Likelihood (1–4), S = Severity (1–4), R = L x 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900"/>
        <w:gridCol w:w="2206"/>
        <w:gridCol w:w="500"/>
        <w:gridCol w:w="500"/>
        <w:gridCol w:w="500"/>
        <w:gridCol w:w="500"/>
        <w:gridCol w:w="500"/>
        <w:gridCol w:w="500"/>
        <w:gridCol w:w="1700"/>
      </w:tblGrid>
      <w:tr>
        <w:tc>
          <w:tcPr>
            <w:tcW w:type="dxa" w:w="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w:t>
            </w:r>
          </w:p>
        </w:tc>
        <w:tc>
          <w:tcPr>
            <w:tcW w:type="dxa" w:w="2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t>
            </w:r>
          </w:p>
        </w:tc>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Further Action</w:t>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3"/>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tcPr>
          <w:p>
            <w:pPr>
              <w:jc w:val="center"/>
            </w:pPr>
            <w:r>
              <w:rPr>
                <w:rFonts w:ascii="Arial" w:cs="Arial" w:eastAsia="Arial" w:hAnsi="Arial"/>
                <w:b/>
                <w:bCs/>
                <w:sz w:val="16"/>
                <w:szCs w:val="16"/>
              </w:rPr>
              <w:t xml:space="preserve">Initial</w:t>
            </w:r>
          </w:p>
        </w:tc>
        <w:tc>
          <w:tcPr>
            <w:tcW w:type="dxa" w:w="1500"/>
            <w:gridSpan w:val="3"/>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tcPr>
          <w:p>
            <w:pPr>
              <w:jc w:val="center"/>
            </w:pPr>
            <w:r>
              <w:rPr>
                <w:rFonts w:ascii="Arial" w:cs="Arial" w:eastAsia="Arial" w:hAnsi="Arial"/>
                <w:b/>
                <w:bCs/>
                <w:sz w:val="16"/>
                <w:szCs w:val="16"/>
              </w:rPr>
              <w:t xml:space="preserve">Residual</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Vehicle striking a pedestrian</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 visitors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separation of pedestrian and vehicle routes (barriers, kerbs). Designated crossing points. High-vis mandatory. Speed limits enforced. One-way systems. Banksmen at blind spots.</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Reversing vehicle striking a person</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Pedestrians, banksmen, ground workers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Minimise reversing (one-way systems, turning areas). Reversing cameras and sensors on all vehicles. Banksman / signaller for all reversing. Reversing alarms operational. Exclusion zones during reversing.</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Vehicle overturning on slopes, soft ground or ramps</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Drivers, operators, nearby workers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Routes on firm, compacted ground. Gradient limits observed. Speed restrictions on slopes. Plant with ROPS. Seat belts worn. Avoid traversing slopes where possible.</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Collision between vehicles / plant</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Drivers, operators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One-way traffic flow where possible. Speed limits (typically 5–15 mph). Give-way signage at junctions. Adequate route width for passing. Mirrors at blind corners. Communication between operators.</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Unsecured loads falling from vehicles</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 following vehicles, pedestrians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Loads secured before moving. Nets, straps, chains as appropriate. Check loads before departure and after each stop. Sheeting for loose materials. Tail gates closed and secured.</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Vehicle leaving the site onto public highway with mud/debris</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Public road users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Wheel wash at site exit. Road sweeper deployed as needed. Rumble grids at exit. Visual check of vehicle cleanliness before leaving site. Sheeting of loose loads.</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Unauthorised or incompetent drivers / operators</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persons on site</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drivers must hold valid licence for vehicle class. All plant operators must hold valid competence card (CPCS / NPORS). Licences and cards checked at induction. No unauthorised use of vehicles or plant.</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Poor visibility (dust, darkness, weather, blind spots)</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Drivers, pedestrians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site lighting on all routes. Dust suppression. Clean windscreens and mirrors. High-vis clothing mandatory. Banksmen at blind spots. Suspend operations in very poor visibility.</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Delivery vehicles unfamiliar with site</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Delivery drivers, site personnel</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Delivery driver induction at gatehouse. Escorted to unloading area by banksman. Speed limit communicated. Site map provided. No unsupervised movement on site.</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Tyre blow-out or mechanical failure</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 nearby persons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Daily pre-use vehicle checks (tyres, brakes, steering, lights). Defective vehicles taken out of service immediately. Maintenance programme in place. Speed limits reduce severity.</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3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Fuel spill during refuelling</w:t>
            </w:r>
          </w:p>
        </w:tc>
        <w:tc>
          <w:tcPr>
            <w:tcW w:type="dxa" w:w="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 environment</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Designated refuelling area on hardstanding with bunding. Drip trays during refuelling. Spill kit available. No smoking. Engine off during refuelling. Trained operatives only.</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3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Pedestrians on vehicle routes</w:t>
            </w:r>
          </w:p>
        </w:tc>
        <w:tc>
          <w:tcPr>
            <w:tcW w:type="dxa" w:w="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Dedicated pedestrian walkways separated from traffic routes. Crossing points with signage. High-vis mandatory. Induction covers traffic management. Pedestrian exclusion from loading/unloading areas.</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Vehicle and Plant Types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1306"/>
        <w:gridCol w:w="1200"/>
        <w:gridCol w:w="12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Vehicle / Plant Type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 on Site</w:t>
            </w:r>
          </w:p>
        </w:tc>
        <w:tc>
          <w:tcPr>
            <w:tcW w:type="dxa" w:w="1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Reversing Aids?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FOPS / ROPS?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Beacon?</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Pre-Use Check?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HGV tipper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mixer truck</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loader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Transit van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Telehandler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360° excavator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Dump truck (articulated)</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Dump truck (rigid)</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Roller / compactor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Mobile crane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Fork lift truck</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Workplace Transport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Transport Risk Assessment</dc:title>
  <dc:subject>UK Construction Template</dc:subject>
  <dc:creator>ebrora.com</dc:creator>
  <cp:keywords>construction, template, UK, workplace transport, risk assessment, vehicle safety, pedestrian segregation, reversing, HSG136, traffic management</cp:keywords>
  <dc:description>Free UK construction template by Ebrora. Download more at ebrora.com</dc:description>
  <cp:lastModifiedBy>ebrora.com</cp:lastModifiedBy>
  <cp:revision>1</cp:revision>
  <dcterms:created xsi:type="dcterms:W3CDTF">2026-04-02T13:48:01.996Z</dcterms:created>
  <dcterms:modified xsi:type="dcterms:W3CDTF">2026-04-02T13:48:01.996Z</dcterms:modified>
</cp:coreProperties>
</file>

<file path=docProps/custom.xml><?xml version="1.0" encoding="utf-8"?>
<Properties xmlns="http://schemas.openxmlformats.org/officeDocument/2006/custom-properties" xmlns:vt="http://schemas.openxmlformats.org/officeDocument/2006/docPropsVTypes"/>
</file>