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Flood Response Procedure</w:t>
      </w:r>
    </w:p>
    <w:p>
      <w:pPr>
        <w:pBdr>
          <w:bottom w:val="single" w:color="2E75B6" w:sz="8" w:space="6"/>
        </w:pBdr>
        <w:spacing w:after="200"/>
      </w:pPr>
      <w:r>
        <w:rPr>
          <w:rFonts w:ascii="Arial" w:cs="Arial" w:eastAsia="Arial" w:hAnsi="Arial"/>
          <w:color w:val="2E75B6"/>
          <w:sz w:val="24"/>
          <w:szCs w:val="24"/>
        </w:rPr>
        <w:t xml:space="preserve">Health &amp; Safety – Seasonal Hazards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Site Flood Risk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EA Flood Zone: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Zone 1 (low) / Zone 2 (medium) / Zone 3a (high) / Zone 3b (functional floodplain)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Watercourse: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distance from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Historical Flooding: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Has the site flooded before? Describe known flood events.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Flood Risk Assessment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FRA reference (if available from planning)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Lowest Level: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lowest point on site (AOD or relative)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Predicted Flood Level: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predicted flood level for design event (if known)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Surface Water Risk: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surface water flood risk (pluvial flooding from heavy rain)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Groundwater Risk: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groundwater flooding risk (if applicable)</w:t>
            </w:r>
          </w:p>
        </w:tc>
      </w:tr>
    </w:tbl>
    <w:p>
      <w:pPr>
        <w:spacing w:after="100" w:before="200"/>
      </w:pPr>
    </w:p>
    <w:p>
      <w:pPr>
        <w:pStyle w:val="Heading1"/>
      </w:pPr>
      <w:r>
        <w:rPr>
          <w:rFonts w:ascii="Arial" w:cs="Arial" w:eastAsia="Arial" w:hAnsi="Arial"/>
          <w:b/>
          <w:bCs/>
          <w:color w:val="1B2A4A"/>
          <w:sz w:val="32"/>
          <w:szCs w:val="32"/>
        </w:rPr>
        <w:t xml:space="preserve">Flood Alert Trigger Levels</w:t>
      </w:r>
    </w:p>
    <w:p>
      <w:pPr>
        <w:spacing w:after="100"/>
      </w:pPr>
      <w:r>
        <w:rPr>
          <w:rFonts w:ascii="Arial" w:cs="Arial" w:eastAsia="Arial" w:hAnsi="Arial"/>
          <w:i/>
          <w:iCs/>
          <w:color w:val="888888"/>
          <w:sz w:val="20"/>
          <w:szCs w:val="20"/>
        </w:rPr>
        <w:t xml:space="preserve">The Environment Agency issues flood alerts and warnings. The following actions must be taken at each alert level.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806"/>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EA Warning Level</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Site Alert</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w:t>
            </w:r>
          </w:p>
        </w:tc>
      </w:tr>
      <w:tr>
        <w:tc>
          <w:tcPr>
            <w:tcW w:type="dxa" w:w="2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Flood Alert – Flooding is Possible</w:t>
            </w:r>
          </w:p>
        </w:tc>
        <w:tc>
          <w:tcPr>
            <w:tcW w:type="dxa" w:w="1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YELLOW</w:t>
            </w:r>
          </w:p>
        </w:tc>
        <w:tc>
          <w:tcPr>
            <w:tcW w:type="dxa" w:w="58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EA flood warnings. Brief workforce. Check pumps operational. Review this procedure. Confirm emergency contacts. Secure loose materials near water.</w:t>
            </w:r>
          </w:p>
        </w:tc>
      </w:tr>
      <w:tr>
        <w:tc>
          <w:tcPr>
            <w:tcW w:type="dxa" w:w="25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Flood Warning – Flooding is Expected</w:t>
            </w:r>
          </w:p>
        </w:tc>
        <w:tc>
          <w:tcPr>
            <w:tcW w:type="dxa" w:w="12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AMBER</w:t>
            </w:r>
          </w:p>
        </w:tc>
        <w:tc>
          <w:tcPr>
            <w:tcW w:type="dxa" w:w="58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Activate flood response. Move plant and materials from low-lying areas. Increase pump capacity. Deploy temporary flood barriers / sandbags. Secure fuel and chemical stores. Brief all personnel on evacuation routes.</w:t>
            </w:r>
          </w:p>
        </w:tc>
      </w:tr>
      <w:tr>
        <w:tc>
          <w:tcPr>
            <w:tcW w:type="dxa" w:w="2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Severe Flood Warning – Danger to Life</w:t>
            </w:r>
          </w:p>
        </w:tc>
        <w:tc>
          <w:tcPr>
            <w:tcW w:type="dxa" w:w="1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RED</w:t>
            </w:r>
          </w:p>
        </w:tc>
        <w:tc>
          <w:tcPr>
            <w:tcW w:type="dxa" w:w="58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EVACUATE all personnel from the site immediately. Do NOT enter floodwater. Account for all persons at assembly point. Shut down and isolate electrical supply if safe. Contact emergency services if persons are in danger. Do NOT return until the all-clear is given.</w:t>
            </w:r>
          </w:p>
        </w:tc>
      </w:tr>
    </w:tbl>
    <w:p>
      <w:pPr>
        <w:spacing w:after="100" w:before="200"/>
      </w:pPr>
    </w:p>
    <w:p>
      <w:pPr>
        <w:pStyle w:val="Heading1"/>
      </w:pPr>
      <w:r>
        <w:rPr>
          <w:rFonts w:ascii="Arial" w:cs="Arial" w:eastAsia="Arial" w:hAnsi="Arial"/>
          <w:b/>
          <w:bCs/>
          <w:color w:val="1B2A4A"/>
          <w:sz w:val="32"/>
          <w:szCs w:val="32"/>
        </w:rPr>
        <w:t xml:space="preserve">Flood Emergency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1. MONITOR – Check EA flood warnings at gov.uk/check-flooding or Floodline 0345 988 1188. Monitor river levels, weather forecast and site drainage.</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2. ALERT – When flood warning is issued: notify site manager, brief all personnel, activate flood response team.</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3. PROTECT – Deploy sandbags / flood barriers. Move plant, fuel, chemicals and materials to higher ground. Close bund valves. Increase pump capacity.</w:t>
            </w:r>
          </w:p>
        </w:tc>
      </w:tr>
      <w:tr>
        <w:tc>
          <w:tcPr>
            <w:tcW w:type="dxa" w:w="9506"/>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tcPr>
          <w:p>
            <w:r>
              <w:rPr>
                <w:rFonts w:ascii="Arial" w:cs="Arial" w:eastAsia="Arial" w:hAnsi="Arial"/>
                <w:b/>
                <w:bCs/>
                <w:sz w:val="20"/>
                <w:szCs w:val="20"/>
              </w:rPr>
              <w:t xml:space="preserve">4. ISOLATE – If flooding is imminent: isolate electrical supply at the main distribution point (if safe to do so). Shut down plant and equipment.</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5. EVACUATE – If a Severe Flood Warning is issued or water is rising rapidly: evacuate ALL personnel via the designated flood evacuation route to the assembly point on high ground.</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6. ACCOUNT – Headcount at assembly point. Report any missing persons to emergency services immediately.</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7. DO NOT ENTER FLOODWATER – 6 inches of fast-flowing water can knock a person off their feet. Do NOT drive through floodwater. Do NOT attempt to rescue persons from floodwater unless trained.</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8. RECOVER – After waters recede: do NOT re-enter site until declared safe. Check structural stability. Check for contamination. Reinstate electrical supply with care (check for water ingress). Arrange clean-up.</w:t>
            </w:r>
          </w:p>
        </w:tc>
      </w:tr>
    </w:tbl>
    <w:p>
      <w:pPr>
        <w:spacing w:after="100" w:before="200"/>
      </w:pPr>
    </w:p>
    <w:p>
      <w:pPr>
        <w:pStyle w:val="Heading1"/>
      </w:pPr>
      <w:r>
        <w:rPr>
          <w:rFonts w:ascii="Arial" w:cs="Arial" w:eastAsia="Arial" w:hAnsi="Arial"/>
          <w:b/>
          <w:bCs/>
          <w:color w:val="1B2A4A"/>
          <w:sz w:val="32"/>
          <w:szCs w:val="32"/>
        </w:rPr>
        <w:t xml:space="preserve">Pre-Flood Preparedness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Preparedness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 Agency flood alerts and warnings are being monitored (Floodline 0345 988 1188 or gov.uk/check-flooding)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flood risk assessment has been reviewed and is current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drainage system is clear, functional and has capacity for heavy rainfall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Dewatering pumps are operational with backup pumps available and tested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Fuel levels in pump generators are sufficient for 24+ hours continuous operation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flood barriers, sandbags or flood boards are available and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sandbag supply is available on site (or contact details for rapid supply confirmed)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Fuel and chemical bunds are intact, valves closed, and have adequate freeboard for rainfall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Spill kits are stocked and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Low-lying excavations have been assessed for flood risk and dewatering is adequate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and equipment in flood-risk areas can be moved to higher ground quickly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units and site offices are raised or protected from floodwater ingress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Electrical distribution boards and temporary supplies are elevated above predicted flood level where possible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isolation points for electrical supply are identified and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Evacuation routes have been identified that avoid low-lying and flood-prone areas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Assembly point is on high ground and accessible during a flood event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personnel have been briefed on flood evacuation procedures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contact list is up to date (EA, emergency services, client, insurers)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Neighbouring properties and watercourse operators have been notified of site drainage arrangements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Pollution prevention measures are in place to prevent contaminated runoff during flooding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6"/>
        <w:gridCol w:w="3000"/>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Phone Number</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Services (999)</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999</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Environment Agency Floodline</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0345 988 1188</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Emergency Contact</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Insurance Company</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Pump Hire Company</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Sandbag Supplier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Local Authority Flood Team</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Neighbouring Properties</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Dewatering Pump Register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1206"/>
        <w:gridCol w:w="1200"/>
        <w:gridCol w:w="12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Pump Type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Capacity</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Fuel Level</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Operational?</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Backup Available?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Flood Event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306"/>
        <w:gridCol w:w="15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EA Warning</w:t>
            </w:r>
          </w:p>
        </w:tc>
        <w:tc>
          <w:tcPr>
            <w:tcW w:type="dxa" w:w="2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Taken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Water Level</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Recorded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Post-Flood Recovery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006"/>
        <w:gridCol w:w="750"/>
        <w:gridCol w:w="75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Recovery Action</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Done?</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has been declared safe to re-enter by the site manager</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stability of excavations, temporary works and buildings checked by competent person</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Electrical installations checked for water ingress before re-energising (by competent electrician)</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Fuel and chemical stores checked for contamination or damage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pollution check – no contamination of watercourses or drains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and equipment checked for water damage before re-starting</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facilities checked, cleaned and operational</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Drainage system cleared of debris and functional</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Photographs taken of flood damage for insurance and records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Incident report completed and client / insurers notified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Flood Response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 Response Procedure</dc:title>
  <dc:subject>UK Construction Template</dc:subject>
  <dc:creator>ebrora.com</dc:creator>
  <cp:keywords>construction, template, UK, flood response, procedure, Environment Agency, flood warning, dewatering, emergency evacuation, drainage</cp:keywords>
  <dc:description>Free UK construction template by Ebrora. Download more at ebrora.com</dc:description>
  <cp:lastModifiedBy>ebrora.com</cp:lastModifiedBy>
  <cp:revision>1</cp:revision>
  <dcterms:created xsi:type="dcterms:W3CDTF">2026-04-02T14:13:35.894Z</dcterms:created>
  <dcterms:modified xsi:type="dcterms:W3CDTF">2026-04-02T14:13:35.894Z</dcterms:modified>
</cp:coreProperties>
</file>

<file path=docProps/custom.xml><?xml version="1.0" encoding="utf-8"?>
<Properties xmlns="http://schemas.openxmlformats.org/officeDocument/2006/custom-properties" xmlns:vt="http://schemas.openxmlformats.org/officeDocument/2006/docPropsVTypes"/>
</file>