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Concrete Non-Conformance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NCR Reference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NCR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Raised: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Raised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Section 1: Concrete Pour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pour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Element: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Describe element (e.g., ground floor slab Bay 3, pile cap PC-12, retaining wall panel RW-04)</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Structural Element Type: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Foundation / Slab / Column / Beam / Wall / Pile / Other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Volume Placed (m³):</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volume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Concrete Supplier: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ready-mix supplier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Delivery Ticket Nos: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List delivery ticket numbers</w:t>
            </w:r>
          </w:p>
        </w:tc>
      </w:tr>
    </w:tbl>
    <w:p>
      <w:pPr>
        <w:spacing w:after="200"/>
      </w:pPr>
    </w:p>
    <w:p>
      <w:pPr>
        <w:pStyle w:val="Heading1"/>
      </w:pPr>
      <w:r>
        <w:rPr>
          <w:rFonts w:ascii="Arial" w:cs="Arial" w:eastAsia="Arial" w:hAnsi="Arial"/>
          <w:b/>
          <w:bCs/>
          <w:color w:val="1B2A4A"/>
          <w:sz w:val="32"/>
          <w:szCs w:val="32"/>
        </w:rPr>
        <w:t xml:space="preserve">Section 2: Specification Requirements</w:t>
      </w:r>
    </w:p>
    <w:p>
      <w:pPr>
        <w:spacing w:after="100"/>
      </w:pPr>
      <w:r>
        <w:rPr>
          <w:rFonts w:ascii="Arial" w:cs="Arial" w:eastAsia="Arial" w:hAnsi="Arial"/>
          <w:color w:val="888888"/>
          <w:sz w:val="20"/>
          <w:szCs w:val="20"/>
        </w:rPr>
        <w:t xml:space="preserve">Reference BS EN 206 and BS 8500 requirements as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Specified Strength Class: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e.g., C32/40, C25/30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Exposure Class: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e.g., XC2, XD1, XS1 per BS EN 206</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Designated / Designed Mix:</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Designated (e.g., RC40/50) / Designed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Max w/c Ratio: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specified max water/cement ratio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Min Cement Content (kg/m³):</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specified minimum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Max Aggregate Size (mm):</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Dmax</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Slump / Flow Class: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e.g., S3 (100-150mm) / F4</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Cement / Addition Type: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e.g., CEM I, CEM III/A, GGBS, PFA</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Chloride Class: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e.g., Cl 0.40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Cover to Reinforcement: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nominal cover (mm)</w:t>
            </w:r>
          </w:p>
        </w:tc>
      </w:tr>
    </w:tbl>
    <w:p>
      <w:pPr>
        <w:spacing w:after="200"/>
      </w:pPr>
    </w:p>
    <w:p>
      <w:pPr>
        <w:pStyle w:val="Heading1"/>
      </w:pPr>
      <w:r>
        <w:rPr>
          <w:rFonts w:ascii="Arial" w:cs="Arial" w:eastAsia="Arial" w:hAnsi="Arial"/>
          <w:b/>
          <w:bCs/>
          <w:color w:val="1B2A4A"/>
          <w:sz w:val="32"/>
          <w:szCs w:val="32"/>
        </w:rPr>
        <w:t xml:space="preserve">Section 3: Non-Conformance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NC Type: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Cube Failure / Slump Out of Range / Honeycombing / Cold Joint / Cracking / Contamination / Wrong Mix / Other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Discovered: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Discovered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100"/>
      </w:pPr>
    </w:p>
    <w:p>
      <w:pPr>
        <w:spacing w:after="100"/>
      </w:pPr>
      <w:r>
        <w:rPr>
          <w:rFonts w:ascii="Arial" w:cs="Arial" w:eastAsia="Arial" w:hAnsi="Arial"/>
          <w:b/>
          <w:bCs/>
          <w:color w:val="1B2A4A"/>
          <w:sz w:val="22"/>
          <w:szCs w:val="22"/>
        </w:rPr>
        <w:t xml:space="preserve">Cube / Cylinder Test Results (if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1400"/>
        <w:gridCol w:w="1206"/>
      </w:tblGrid>
      <w:tr>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Sample ID</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Age (days)</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Strength (N/mm²)</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Actual Strength (N/mm²)</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 Fail</w:t>
            </w:r>
          </w:p>
        </w:tc>
        <w:tc>
          <w:tcPr>
            <w:tcW w:type="dxa" w:w="12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Lab Ref</w:t>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2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Detailed Description of Non-Conformance</w:t>
            </w:r>
          </w:p>
        </w:tc>
      </w:tr>
      <w:tr>
        <w:trPr>
          <w:trHeight w:val="24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Provide a detailed description of the non-conformance. Include measurements, test results, visual observations, and reference any photographs taken. For cube failures, include identity of cubes, testing laboratory, and whether cores have been requested. Reference BS EN 12504-1 for core testing if applicable.</w:t>
            </w:r>
          </w:p>
        </w:tc>
      </w:tr>
    </w:tbl>
    <w:p>
      <w:pPr>
        <w:spacing w:after="200"/>
      </w:pPr>
    </w:p>
    <w:p>
      <w:r>
        <w:br w:type="page"/>
      </w:r>
    </w:p>
    <w:p>
      <w:pPr>
        <w:pStyle w:val="Heading1"/>
      </w:pPr>
      <w:r>
        <w:rPr>
          <w:rFonts w:ascii="Arial" w:cs="Arial" w:eastAsia="Arial" w:hAnsi="Arial"/>
          <w:b/>
          <w:bCs/>
          <w:color w:val="1B2A4A"/>
          <w:sz w:val="32"/>
          <w:szCs w:val="32"/>
        </w:rPr>
        <w:t xml:space="preserve">Section 4: Immediate / Containment Action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rHeight w:val="18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Immediate Action: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Describe immediate actions taken (e.g., area cordoned off, loading restricted, further pours stopped, cores requested, additional cubes cast, designer notified).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Action Taken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Designer Notified: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Yes / No – Name and date of notification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Notified: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Yes / No – Name and date of notification</w:t>
            </w:r>
          </w:p>
        </w:tc>
      </w:tr>
    </w:tbl>
    <w:p>
      <w:pPr>
        <w:spacing w:after="200"/>
      </w:pPr>
    </w:p>
    <w:p>
      <w:pPr>
        <w:pStyle w:val="Heading1"/>
      </w:pPr>
      <w:r>
        <w:rPr>
          <w:rFonts w:ascii="Arial" w:cs="Arial" w:eastAsia="Arial" w:hAnsi="Arial"/>
          <w:b/>
          <w:bCs/>
          <w:color w:val="1B2A4A"/>
          <w:sz w:val="32"/>
          <w:szCs w:val="32"/>
        </w:rPr>
        <w:t xml:space="preserve">Section 5: Investigation and Root Cause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rHeight w:val="20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Investigation Findings: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Document investigation findings. Consider: batch plant records, delivery ticket review, site records (temperature, slump on arrival, time from batching to placement), weather conditions, curing regime, formwork condition, vibration methods, placement methods, and any deviation from the method statement.</w:t>
            </w:r>
          </w:p>
        </w:tc>
      </w:tr>
      <w:tr>
        <w:trPr>
          <w:trHeight w:val="12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State the identified root cause of the non-conformance.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 Category: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Batching Error / Delivery Issue / Placement Method / Curing / Formwork / Weather / Testing Error / Other</w:t>
            </w:r>
          </w:p>
        </w:tc>
      </w:tr>
    </w:tbl>
    <w:p>
      <w:pPr>
        <w:spacing w:after="200"/>
      </w:pPr>
    </w:p>
    <w:p>
      <w:pPr>
        <w:pStyle w:val="Heading1"/>
      </w:pPr>
      <w:r>
        <w:rPr>
          <w:rFonts w:ascii="Arial" w:cs="Arial" w:eastAsia="Arial" w:hAnsi="Arial"/>
          <w:b/>
          <w:bCs/>
          <w:color w:val="1B2A4A"/>
          <w:sz w:val="32"/>
          <w:szCs w:val="32"/>
        </w:rPr>
        <w:t xml:space="preserve">Section 6: Corrective Action / Disposition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Disposition: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Use As Is (Concession) / Rework / Repair / Reject and Replace / Core Test</w:t>
            </w:r>
          </w:p>
        </w:tc>
      </w:tr>
      <w:tr>
        <w:trPr>
          <w:trHeight w:val="18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Corrective Action: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Describe the corrective action to be taken. If core testing, reference BS EN 12504-1 and state the core testing programme. If structural review, reference the designer's assessment. If repair, describe the repair method and reference any applicable repair standard (e.g., BS EN 1504).</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Designer's Assessment: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Attach or reference the designer's assessment and recommendation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Responsible Person: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Target Completion: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bl>
    <w:p>
      <w:pPr>
        <w:spacing w:after="200"/>
      </w:pPr>
    </w:p>
    <w:p>
      <w:pPr>
        <w:pStyle w:val="Heading1"/>
      </w:pPr>
      <w:r>
        <w:rPr>
          <w:rFonts w:ascii="Arial" w:cs="Arial" w:eastAsia="Arial" w:hAnsi="Arial"/>
          <w:b/>
          <w:bCs/>
          <w:color w:val="1B2A4A"/>
          <w:sz w:val="32"/>
          <w:szCs w:val="32"/>
        </w:rPr>
        <w:t xml:space="preserve">Section 7: Close-Out and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Engineer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Quality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Structural Designer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 Supervisor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NCR Status: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Open / Under Investigation / Awaiting Core Results / Closed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Close-Out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bl>
    <w:p>
      <w:pPr>
        <w:spacing w:after="200"/>
      </w:pPr>
    </w:p>
    <w:p>
      <w:pPr>
        <w:pStyle w:val="Heading1"/>
      </w:pPr>
      <w:r>
        <w:rPr>
          <w:rFonts w:ascii="Arial" w:cs="Arial" w:eastAsia="Arial" w:hAnsi="Arial"/>
          <w:b/>
          <w:bCs/>
          <w:color w:val="1B2A4A"/>
          <w:sz w:val="32"/>
          <w:szCs w:val="32"/>
        </w:rPr>
        <w:t xml:space="preserve">Attachments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506"/>
      </w:tblGrid>
      <w:tr>
        <w:tc>
          <w:tcPr>
            <w:tcW w:type="dxa" w:w="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Title</w:t>
            </w:r>
          </w:p>
        </w:tc>
        <w:tc>
          <w:tcPr>
            <w:tcW w:type="dxa" w:w="4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 / File Name</w:t>
            </w:r>
          </w:p>
        </w:tc>
      </w:tr>
      <w:tr>
        <w:tc>
          <w:tcPr>
            <w:tcW w:type="dxa" w:w="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4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Photographs</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4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Delivery tickets</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4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Cube/core test certificates</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4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Designer's assessment</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4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Batch plant records</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4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any additional notes or comments.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Concrete Non-Conformance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Non-Conformance Record</dc:title>
  <dc:subject>UK Construction Template</dc:subject>
  <dc:creator>ebrora.com</dc:creator>
  <cp:keywords>construction, template, UK, concrete, non-conformance, NCR, BS EN 206, BS 8500, cube test, quality</cp:keywords>
  <dc:description>Free UK construction template by Ebrora. Download more at ebrora.com</dc:description>
  <cp:lastModifiedBy>ebrora.com</cp:lastModifiedBy>
  <cp:revision>1</cp:revision>
  <dcterms:created xsi:type="dcterms:W3CDTF">2026-04-02T14:31:24.317Z</dcterms:created>
  <dcterms:modified xsi:type="dcterms:W3CDTF">2026-04-02T14:31:24.318Z</dcterms:modified>
</cp:coreProperties>
</file>

<file path=docProps/custom.xml><?xml version="1.0" encoding="utf-8"?>
<Properties xmlns="http://schemas.openxmlformats.org/officeDocument/2006/custom-properties" xmlns:vt="http://schemas.openxmlformats.org/officeDocument/2006/docPropsVTypes"/>
</file>