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FUEL STORAGE AND REFUELLING PROCEDURE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procedure sets out the requirements for the safe storage of fuel and the refuelling of plant and vehicles on site. It must comply with the Control of Pollution (Oil Storage) (England) Regulations 2001, the Environmental Permitting Regulations 2016, DSEAR 2002, and EA Pollution Prevention Guidance (GPP 8).</w:t>
      </w:r>
    </w:p>
    <w:p>
      <w:pPr>
        <w:spacing w:after="120" w:before="300"/>
      </w:pPr>
      <w:r>
        <w:rPr>
          <w:rFonts w:ascii="Arial" w:cs="Arial" w:eastAsia="Arial" w:hAnsi="Arial"/>
          <w:b/>
          <w:bCs/>
          <w:color w:val="333333"/>
          <w:sz w:val="26"/>
          <w:szCs w:val="26"/>
        </w:rPr>
        <w:t xml:space="preserve">1. Fuel Storage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Fuel Type(s) on 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Diesel / Red diesel (gas oil) / Petrol / AdBlue / LPG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Storage Capacity (litres):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storage capacity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of Storage Tanks / Bowsers: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Tank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Bunded (integrally bunded / twin-skin) / Single skin with separate bund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Bund Capacity: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bund capacity (must be 110% of largest tank or 25% of total)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Storage Location on 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location, distance from watercourse, drains, buildings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Distance to Nearest Watercourse: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distance in metres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Distance to Nearest Surface Drain: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distance in metres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Ground Protection: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Impermeable surface / drip tray / absorbent matting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Fuel Supplier: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contact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Delivery Frequency: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Weekly / fortnightly / as required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Authorised Refuelling Personnel: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Names or roles authorised to dispense fuel</w:t>
            </w:r>
          </w:p>
        </w:tc>
      </w:tr>
    </w:tbl>
    <w:p>
      <w:r>
        <w:br w:type="page"/>
      </w:r>
    </w:p>
    <w:p>
      <w:pPr>
        <w:spacing w:after="120" w:before="300"/>
      </w:pPr>
      <w:r>
        <w:rPr>
          <w:rFonts w:ascii="Arial" w:cs="Arial" w:eastAsia="Arial" w:hAnsi="Arial"/>
          <w:b/>
          <w:bCs/>
          <w:color w:val="333333"/>
          <w:sz w:val="26"/>
          <w:szCs w:val="26"/>
        </w:rPr>
        <w:t xml:space="preserve">2. Storage Requirements Checklist</w:t>
      </w:r>
    </w:p>
    <w:p>
      <w:pPr>
        <w:spacing w:after="60" w:before="60"/>
      </w:pPr>
      <w:r>
        <w:rPr>
          <w:rFonts w:ascii="Arial" w:cs="Arial" w:eastAsia="Arial" w:hAnsi="Arial"/>
          <w:i/>
          <w:iCs/>
          <w:color w:val="333333"/>
          <w:sz w:val="22"/>
          <w:szCs w:val="22"/>
        </w:rPr>
        <w:t xml:space="preserve">Confirm all storage requirements are met. Any 'No' answers must be resolved before fuel is stored.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Storage Requirement</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Tank is integrally bunded (double-skinned) or placed within a secondary containment bund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Bund capacity is at least 110% of the largest container (or 25% of total if multiple containers)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Bund is impermeable and has no drainage valve (or valve is locked closed and sealed)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Tank is positioned on firm, level ground away from vehicle routes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Tank is positioned minimum 10m from any watercourse or surface water drain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fittings, gauges, vents and fill points are within the bunded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Overfill prevention device (OPD) fitted and tested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Tank sight gauge / contents gauge operational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Tank is locked when not in use (padlock on dispenser nozzle / fill cap)</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Fire extinguisher (foam or dry powder) positioned within 5m of tank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No-smoking signage displayed at fuel storage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Hazard warning signs displayed (flammable liquid, no naked flames)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Spill kit positioned at fuel storage area and stocked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Drip tray positioned under dispensing nozzle / hose connection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Delivery hose in good condition with no leaks or damage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Nozzle has auto-shut-off or dead-man's handle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Oil / fuel storage regulations compliance (The Control of Pollution (Oil Storage) Regulations 2001)</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Area is well-lit for safe use during darkness or poor visibility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contact numbers displayed at fuel storage location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Fuel storage area included on site compound layout plan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Refuelling Procedure</w:t>
      </w:r>
    </w:p>
    <w:p>
      <w:pPr>
        <w:spacing w:after="40" w:before="40"/>
      </w:pPr>
      <w:r>
        <w:rPr>
          <w:rFonts w:ascii="Arial" w:cs="Arial" w:eastAsia="Arial" w:hAnsi="Arial"/>
          <w:i/>
          <w:iCs/>
          <w:color w:val="888888"/>
          <w:sz w:val="20"/>
          <w:szCs w:val="20"/>
        </w:rPr>
        <w:t xml:space="preserve">Describe the step-by-step procedure for refuelling plant and vehicles on site. Include: who is authorised, engine off before refuelling, use drip tray, no smoking within 6m, nozzle to remain attended, do not overfill, wipe up any spillage immediately, record fuel drawn in fuel log, replace nozzle and lock dispenser after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procedure details here</w:t>
            </w:r>
          </w:p>
        </w:tc>
      </w:tr>
    </w:tbl>
    <w:p>
      <w:pPr>
        <w:spacing w:after="120" w:before="300"/>
      </w:pPr>
      <w:r>
        <w:rPr>
          <w:rFonts w:ascii="Arial" w:cs="Arial" w:eastAsia="Arial" w:hAnsi="Arial"/>
          <w:b/>
          <w:bCs/>
          <w:color w:val="333333"/>
          <w:sz w:val="26"/>
          <w:szCs w:val="26"/>
        </w:rPr>
        <w:t xml:space="preserve">4. Fuel Delivery Procedure</w:t>
      </w:r>
    </w:p>
    <w:p>
      <w:pPr>
        <w:spacing w:after="40" w:before="40"/>
      </w:pPr>
      <w:r>
        <w:rPr>
          <w:rFonts w:ascii="Arial" w:cs="Arial" w:eastAsia="Arial" w:hAnsi="Arial"/>
          <w:i/>
          <w:iCs/>
          <w:color w:val="888888"/>
          <w:sz w:val="20"/>
          <w:szCs w:val="20"/>
        </w:rPr>
        <w:t xml:space="preserve">Describe the procedure for receiving bulk fuel deliveries. Include: designated delivery area, supervision during delivery, checking delivery ticket, monitoring fill level, overfill prevention, ensuring delivery vehicle is on hard standing with drip tray, checking bund integrity before delivery, recording delivery in fuel stock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procedure details here</w:t>
            </w:r>
          </w:p>
        </w:tc>
      </w:tr>
    </w:tbl>
    <w:p>
      <w:pPr>
        <w:spacing w:after="120" w:before="300"/>
      </w:pPr>
      <w:r>
        <w:rPr>
          <w:rFonts w:ascii="Arial" w:cs="Arial" w:eastAsia="Arial" w:hAnsi="Arial"/>
          <w:b/>
          <w:bCs/>
          <w:color w:val="333333"/>
          <w:sz w:val="26"/>
          <w:szCs w:val="26"/>
        </w:rPr>
        <w:t xml:space="preserve">5. Spill Response Procedure</w:t>
      </w:r>
    </w:p>
    <w:p>
      <w:pPr>
        <w:spacing w:after="40" w:before="40"/>
      </w:pPr>
      <w:r>
        <w:rPr>
          <w:rFonts w:ascii="Arial" w:cs="Arial" w:eastAsia="Arial" w:hAnsi="Arial"/>
          <w:i/>
          <w:iCs/>
          <w:color w:val="888888"/>
          <w:sz w:val="20"/>
          <w:szCs w:val="20"/>
        </w:rPr>
        <w:t xml:space="preserve">Describe the actions to be taken in the event of a fuel spill. Include: stop the source, contain the spill with absorbent granules or booms, prevent fuel entering drains or watercourses (deploy drain covers), do not wash fuel into drains, notify site manager and environmental manager, call EA hotline 0800 80 70 60 if spill enters or threatens controlled waters, dispose of contaminated absorbent as hazardous waste.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procedure details here</w:t>
            </w:r>
          </w:p>
        </w:tc>
      </w:tr>
    </w:tbl>
    <w:p>
      <w:r>
        <w:br w:type="page"/>
      </w:r>
    </w:p>
    <w:p>
      <w:pPr>
        <w:spacing w:after="120" w:before="300"/>
      </w:pPr>
      <w:r>
        <w:rPr>
          <w:rFonts w:ascii="Arial" w:cs="Arial" w:eastAsia="Arial" w:hAnsi="Arial"/>
          <w:b/>
          <w:bCs/>
          <w:color w:val="333333"/>
          <w:sz w:val="26"/>
          <w:szCs w:val="26"/>
        </w:rPr>
        <w:t xml:space="preserve">6. Fuel Stock Log</w:t>
      </w:r>
    </w:p>
    <w:p>
      <w:pPr>
        <w:spacing w:after="60" w:before="60"/>
      </w:pPr>
      <w:r>
        <w:rPr>
          <w:rFonts w:ascii="Arial" w:cs="Arial" w:eastAsia="Arial" w:hAnsi="Arial"/>
          <w:i/>
          <w:iCs/>
          <w:color w:val="333333"/>
          <w:sz w:val="22"/>
          <w:szCs w:val="22"/>
        </w:rPr>
        <w:t xml:space="preserve">Record all fuel deliveries and withdrawals. Maintain a running balance.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501"/>
        <w:gridCol w:w="1500"/>
        <w:gridCol w:w="1500"/>
        <w:gridCol w:w="1500"/>
        <w:gridCol w:w="1505"/>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5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Fuel In (litres)</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Fuel Out (litres)</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Balance (litres)</w:t>
            </w:r>
          </w:p>
        </w:tc>
        <w:tc>
          <w:tcPr>
            <w:tcW w:type="dxa" w:w="15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Drawn By / Delivered By</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Plant / Vehicle ID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7. Fuel Storage Inspection Log</w:t>
      </w:r>
    </w:p>
    <w:p>
      <w:pPr>
        <w:spacing w:after="60" w:before="60"/>
      </w:pPr>
      <w:r>
        <w:rPr>
          <w:rFonts w:ascii="Arial" w:cs="Arial" w:eastAsia="Arial" w:hAnsi="Arial"/>
          <w:i/>
          <w:iCs/>
          <w:color w:val="333333"/>
          <w:sz w:val="22"/>
          <w:szCs w:val="22"/>
        </w:rPr>
        <w:t xml:space="preserve">Inspect the fuel storage area weekly (minimum). Record condition of tank, bund and spill kit.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1"/>
        <w:gridCol w:w="1500"/>
        <w:gridCol w:w="1505"/>
        <w:gridCol w:w="1500"/>
        <w:gridCol w:w="1500"/>
        <w:gridCol w:w="2000"/>
      </w:tblGrid>
      <w:tr>
        <w:tc>
          <w:tcPr>
            <w:tcW w:type="dxa" w:w="15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Inspector</w:t>
            </w:r>
          </w:p>
        </w:tc>
        <w:tc>
          <w:tcPr>
            <w:tcW w:type="dxa" w:w="15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Tank Condition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Bund Condition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Spill Kit OK</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Environmental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Control of Pollution (Oil Storage) Regs 2001, Environmental Permitting Regs 2016, DSEAR 2002, EA GPP 8, CIRIA C532, CDM 2015</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Fuel Storage and Refuelling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Storage and Refuelling Procedure</dc:title>
  <dc:subject>UK Construction Template</dc:subject>
  <dc:creator>ebrora.com</dc:creator>
  <cp:keywords>construction, template, UK, fuel storage, refuelling, oil storage regulations, bund, spill, pollution prevention</cp:keywords>
  <dc:description>Free UK construction template by Ebrora. Download more at ebrora.com</dc:description>
  <cp:lastModifiedBy>ebrora.com</cp:lastModifiedBy>
  <cp:revision>1</cp:revision>
  <dcterms:created xsi:type="dcterms:W3CDTF">2026-03-25T21:41:02.646Z</dcterms:created>
  <dcterms:modified xsi:type="dcterms:W3CDTF">2026-03-25T21:41:02.646Z</dcterms:modified>
</cp:coreProperties>
</file>

<file path=docProps/custom.xml><?xml version="1.0" encoding="utf-8"?>
<Properties xmlns="http://schemas.openxmlformats.org/officeDocument/2006/custom-properties" xmlns:vt="http://schemas.openxmlformats.org/officeDocument/2006/docPropsVTypes"/>
</file>