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COATING AND PAINTING INSPECTION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the inspection of protective coatings and painting. It covers surface preparation, ambient conditions, application details and DFT measurements for each coat. All coatings must comply with BS EN ISO 12944 (or project specification) and be applied and inspected by competent personnel.</w:t>
      </w:r>
    </w:p>
    <w:p>
      <w:pPr>
        <w:spacing w:after="120" w:before="300"/>
      </w:pPr>
      <w:r>
        <w:rPr>
          <w:rFonts w:ascii="Arial" w:cs="Arial" w:eastAsia="Arial" w:hAnsi="Arial"/>
          <w:b/>
          <w:bCs/>
          <w:color w:val="333333"/>
          <w:sz w:val="26"/>
          <w:szCs w:val="26"/>
        </w:rPr>
        <w:t xml:space="preserve">1. Item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Item / Component: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item being coated (e.g. structural steelwork, pipework, tank, vessel)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Item / Tag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asset tag, mark number or piece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relevant drawing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coating specification clause (e.g. BS EN ISO 12944, NACE, project spec)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Coating System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coating system number from specification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Substrate Material: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Carbon steel / Stainless steel / Galvanised steel / Concrete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Total System DFT (minimum):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dry film thickness required (µm)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On site / Off site (workshop / fabrication yard)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Surface Area (m²):</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approximate area to be coated</w:t>
            </w:r>
          </w:p>
        </w:tc>
      </w:tr>
    </w:tbl>
    <w:p>
      <w:pPr>
        <w:spacing w:after="120" w:before="300"/>
      </w:pPr>
      <w:r>
        <w:rPr>
          <w:rFonts w:ascii="Arial" w:cs="Arial" w:eastAsia="Arial" w:hAnsi="Arial"/>
          <w:b/>
          <w:bCs/>
          <w:color w:val="333333"/>
          <w:sz w:val="26"/>
          <w:szCs w:val="26"/>
        </w:rPr>
        <w:t xml:space="preserve">2. Surface Preparation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Surface Preparation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 2½ / Sa 3 / St 2 / St 3 / SSPC-SP5 / SSPC-SP10 / Other (per BS EN ISO 8501-1)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Abrasive blast (grit/shot) / Power tool / Hand tool / Water jetting / Sweep blast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Abrasive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Steel grit / Steel shot / Garnet / Aluminium oxide / Copper slag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Blast Profile Achieved: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Rz (µm) per BS EN ISO 8503</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Profile Assessment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Comparator (ISO 8503-1) / Replica tape (Testex) / Profilometer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Surface Cleanliness Achieved: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 2½ / Sa 3 / Other (record actual standard achieved)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Soluble Salt Level (if tested):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µg/cm² (Bresle method per ISO 8502-6)</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Dust Assessment (if tested):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Rating per BS EN ISO 8502-3 (tape test)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Surface Prep Inspector: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Surface Prep Accepted: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No, describe rework required)</w:t>
            </w:r>
          </w:p>
        </w:tc>
      </w:tr>
    </w:tbl>
    <w:p>
      <w:r>
        <w:br w:type="page"/>
      </w:r>
    </w:p>
    <w:p>
      <w:pPr>
        <w:spacing w:after="120" w:before="300"/>
      </w:pPr>
      <w:r>
        <w:rPr>
          <w:rFonts w:ascii="Arial" w:cs="Arial" w:eastAsia="Arial" w:hAnsi="Arial"/>
          <w:b/>
          <w:bCs/>
          <w:color w:val="333333"/>
          <w:sz w:val="26"/>
          <w:szCs w:val="26"/>
        </w:rPr>
        <w:t xml:space="preserve">3. Ambient Conditions (Per Coat)</w:t>
      </w:r>
    </w:p>
    <w:p>
      <w:pPr>
        <w:spacing w:after="60" w:before="60"/>
      </w:pPr>
      <w:r>
        <w:rPr>
          <w:rFonts w:ascii="Arial" w:cs="Arial" w:eastAsia="Arial" w:hAnsi="Arial"/>
          <w:i/>
          <w:iCs/>
          <w:color w:val="333333"/>
          <w:sz w:val="22"/>
          <w:szCs w:val="22"/>
        </w:rPr>
        <w:t xml:space="preserve">Steel temperature must be at least 3°C above dew point. RH must be below 85% (or as specified).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901"/>
        <w:gridCol w:w="1901"/>
        <w:gridCol w:w="1902"/>
        <w:gridCol w:w="1902"/>
      </w:tblGrid>
      <w:tr>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19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Primer</w:t>
            </w:r>
          </w:p>
        </w:tc>
        <w:tc>
          <w:tcPr>
            <w:tcW w:type="dxa" w:w="19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Intermediate</w:t>
            </w:r>
          </w:p>
        </w:tc>
        <w:tc>
          <w:tcPr>
            <w:tcW w:type="dxa" w:w="19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Finish Coat 1</w:t>
            </w:r>
          </w:p>
        </w:tc>
        <w:tc>
          <w:tcPr>
            <w:tcW w:type="dxa" w:w="19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Finish Coat 2</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Air Temperature (°C)</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Relative Humidity (%)</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Dew Point (°C)</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Steel Temperature (°C)</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Steel Temp Above Dew Point (°C)</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Conditions Acceptable (Y/N)</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Coating Application (Per Coat)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901"/>
        <w:gridCol w:w="1901"/>
        <w:gridCol w:w="1902"/>
        <w:gridCol w:w="1902"/>
      </w:tblGrid>
      <w:tr>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19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Primer</w:t>
            </w:r>
          </w:p>
        </w:tc>
        <w:tc>
          <w:tcPr>
            <w:tcW w:type="dxa" w:w="19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Intermediate</w:t>
            </w:r>
          </w:p>
        </w:tc>
        <w:tc>
          <w:tcPr>
            <w:tcW w:type="dxa" w:w="19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Finish Coat 1</w:t>
            </w:r>
          </w:p>
        </w:tc>
        <w:tc>
          <w:tcPr>
            <w:tcW w:type="dxa" w:w="19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Finish Coat 2</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Product Name</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Manufacturer</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Colour / RAL</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Batch Number</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Application</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Application Method (brush/roller/spray)</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Number of Coats</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WFT Target (µm)</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WFT Measured (µm)</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DFT Target (µm)</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DFT Measured (min) (µm)</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DFT Measured (max) (µm)</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DFT Measured (avg) (µm)</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Overcoat Window (min/max hrs)</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Time Between Coats (hrs)</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Applied By</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Inspected By</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Coat Accepted (Y/N)</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DFT Readings</w:t>
      </w:r>
    </w:p>
    <w:p>
      <w:pPr>
        <w:spacing w:after="60" w:before="60"/>
      </w:pPr>
      <w:r>
        <w:rPr>
          <w:rFonts w:ascii="Arial" w:cs="Arial" w:eastAsia="Arial" w:hAnsi="Arial"/>
          <w:i/>
          <w:iCs/>
          <w:color w:val="333333"/>
          <w:sz w:val="22"/>
          <w:szCs w:val="22"/>
        </w:rPr>
        <w:t xml:space="preserve">Record dry film thickness readings at representative locations across the coated area.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501"/>
        <w:gridCol w:w="1200"/>
        <w:gridCol w:w="1200"/>
        <w:gridCol w:w="1205"/>
        <w:gridCol w:w="1200"/>
        <w:gridCol w:w="12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5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 / Zone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Primer (µm)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 (µm)</w:t>
            </w:r>
          </w:p>
        </w:tc>
        <w:tc>
          <w:tcPr>
            <w:tcW w:type="dxa" w:w="12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Finish 1 (µm)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Finish 2 (µm)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 (µm)</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 / 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Additional Tests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Holiday / Pinhole Detection: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Tested / Not required. Method: low voltage wet sponge / high voltage spark. Result: Pass / Fail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Adhesion Pull-Off Test: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Tested / Not required. Result (MPa): (per BS EN ISO 4624). Pass / Fail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Cross-Cut Adhesion Test: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Tested / Not required. Classification (0-5 per ISO 2409). Pass / Fail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Visual Appearance: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Acceptable / Defects noted (runs, sags, dry spray, misses, blistering, pinholes)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Stripe Coating Applied: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(edges, welds, bolts, crevices per specification)</w:t>
            </w:r>
          </w:p>
        </w:tc>
      </w:tr>
    </w:tbl>
    <w:p>
      <w:r>
        <w:br w:type="page"/>
      </w:r>
    </w:p>
    <w:p>
      <w:pPr>
        <w:spacing w:after="120" w:before="300"/>
      </w:pPr>
      <w:r>
        <w:rPr>
          <w:rFonts w:ascii="Arial" w:cs="Arial" w:eastAsia="Arial" w:hAnsi="Arial"/>
          <w:b/>
          <w:bCs/>
          <w:color w:val="333333"/>
          <w:sz w:val="26"/>
          <w:szCs w:val="26"/>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Coating Inspector (NACE / BGAS-CSWIP)</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Applicator Supervisor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defects, NCRs or deviations from specification</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ISO 12944 (parts 1-9), BS EN ISO 8501-1 (surface prep), BS EN ISO 8503 (profile), BS EN ISO 2808 (film thickness), BS EN ISO 4624 (pull-off), NACE / SSPC Standards, Product TDS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Coating and Painting Inspection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Coating and Painting Inspection Record</dc:title>
  <dc:subject>UK Construction Template</dc:subject>
  <dc:creator>ebrora.com</dc:creator>
  <cp:keywords>construction, template, UK, coating inspection, painting, DFT, blast, surface preparation, BS EN ISO 12944, NACE</cp:keywords>
  <dc:description>Free UK construction template by Ebrora. Download more at ebrora.com</dc:description>
  <cp:lastModifiedBy>ebrora.com</cp:lastModifiedBy>
  <cp:revision>1</cp:revision>
  <dcterms:created xsi:type="dcterms:W3CDTF">2026-03-26T04:28:22.344Z</dcterms:created>
  <dcterms:modified xsi:type="dcterms:W3CDTF">2026-03-26T04:28:22.345Z</dcterms:modified>
</cp:coreProperties>
</file>

<file path=docProps/custom.xml><?xml version="1.0" encoding="utf-8"?>
<Properties xmlns="http://schemas.openxmlformats.org/officeDocument/2006/custom-properties" xmlns:vt="http://schemas.openxmlformats.org/officeDocument/2006/docPropsVTypes"/>
</file>