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NDT Request and Results Tracker</w:t>
      </w:r>
    </w:p>
    <w:p>
      <w:pPr>
        <w:spacing w:after="300"/>
      </w:pPr>
      <w:r>
        <w:rPr>
          <w:rFonts w:ascii="Arial" w:cs="Arial" w:eastAsia="Arial" w:hAnsi="Arial"/>
          <w:i/>
          <w:iCs/>
          <w:color w:val="333333"/>
          <w:sz w:val="22"/>
          <w:szCs w:val="22"/>
        </w:rPr>
        <w:t xml:space="preserve">Master register for tracking all non-destructive testing (NDT) requests, examinations, and results across the project. Covers all NDT methods including radiographic testing (RT), ultrasonic testing (UT), magnetic particle inspection (MPI), dye penetrant inspection (DPI), and other methods. Maintained as a permanent quality record in accordance with BS EN ISO 17635 (Non-destructive examination of welds — General rules), the project NDT specification, and the inspection and test plan (ITP).</w:t>
      </w:r>
    </w:p>
    <w:p>
      <w:pPr>
        <w:spacing w:after="120"/>
      </w:pPr>
      <w:r>
        <w:rPr>
          <w:rFonts w:ascii="Arial" w:cs="Arial" w:eastAsia="Arial" w:hAnsi="Arial"/>
          <w:b/>
          <w:bCs/>
          <w:color w:val="1B2A4A"/>
          <w:sz w:val="32"/>
          <w:szCs w:val="32"/>
        </w:rPr>
        <w:t xml:space="preserve">Project Details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00"/>
        <w:gridCol w:w="10838"/>
      </w:tblGrid>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Document Ref:</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Revision:</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Date: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Project Name: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Contract Number: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System / Area:</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system, area, or fabrication batch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NDT Percentage Required:</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specified NDT percentage (e.g. 10% random, 100% of butt welds)</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NDT Subcontractor: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NDT company name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Prepared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Approved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bl>
    <w:p>
      <w:pPr>
        <w:spacing w:before="300" w:after="200"/>
      </w:pPr>
      <w:r>
        <w:rPr>
          <w:rFonts w:ascii="Arial" w:cs="Arial" w:eastAsia="Arial" w:hAnsi="Arial"/>
          <w:b/>
          <w:bCs/>
          <w:color w:val="1B2A4A"/>
          <w:sz w:val="32"/>
          <w:szCs w:val="32"/>
        </w:rPr>
        <w:t xml:space="preserve">Legend</w:t>
      </w:r>
    </w:p>
    <w:p>
      <w:pPr>
        <w:spacing w:after="80"/>
      </w:pPr>
      <w:r>
        <w:rPr>
          <w:rFonts w:ascii="Arial" w:cs="Arial" w:eastAsia="Arial" w:hAnsi="Arial"/>
          <w:color w:val="333333"/>
          <w:sz w:val="18"/>
          <w:szCs w:val="18"/>
        </w:rPr>
        <w:t xml:space="preserve">NDT Method: RT = Radiographic Testing, UT = Ultrasonic Testing, PAUT = Phased Array UT, TOFD = Time of Flight Diffraction, MPI = Magnetic Particle Inspection, DPI = Dye Penetrant Inspection, ET = Eddy Current Testing, VT = Visual Testing.</w:t>
      </w:r>
    </w:p>
    <w:p>
      <w:pPr>
        <w:spacing w:after="80"/>
      </w:pPr>
      <w:r>
        <w:rPr>
          <w:rFonts w:ascii="Arial" w:cs="Arial" w:eastAsia="Arial" w:hAnsi="Arial"/>
          <w:color w:val="333333"/>
          <w:sz w:val="18"/>
          <w:szCs w:val="18"/>
        </w:rPr>
        <w:t xml:space="preserve">Acceptance Standard: e.g. BS EN ISO 5817 Level B, BS EN ISO 10675-1 (RT), BS EN ISO 11666 (UT), BS EN ISO 23278 (MPI), BS EN ISO 23277 (DPI), ASME B31.3, AWS D1.1.</w:t>
      </w:r>
    </w:p>
    <w:p>
      <w:pPr>
        <w:spacing w:after="80"/>
      </w:pPr>
      <w:r>
        <w:rPr>
          <w:rFonts w:ascii="Arial" w:cs="Arial" w:eastAsia="Arial" w:hAnsi="Arial"/>
          <w:color w:val="333333"/>
          <w:sz w:val="18"/>
          <w:szCs w:val="18"/>
        </w:rPr>
        <w:t xml:space="preserve">Operator Level: Operators must be qualified per BS EN ISO 9712 or PCN scheme to Level 2 minimum for the applicable method.</w:t>
      </w:r>
    </w:p>
    <w:p>
      <w:pPr>
        <w:spacing w:after="150"/>
      </w:pPr>
      <w:r>
        <w:rPr>
          <w:rFonts w:ascii="Arial" w:cs="Arial" w:eastAsia="Arial" w:hAnsi="Arial"/>
          <w:color w:val="333333"/>
          <w:sz w:val="18"/>
          <w:szCs w:val="18"/>
        </w:rPr>
        <w:t xml:space="preserve">Result: A = Acceptable, R = Repair required, RJ = Rejected (cut out and re-weld). Repair: Y = Yes (repair needed), N = No.</w:t>
      </w:r>
    </w:p>
    <w:p>
      <w:pPr>
        <w:spacing w:before="100" w:after="200"/>
      </w:pPr>
      <w:r>
        <w:rPr>
          <w:rFonts w:ascii="Arial" w:cs="Arial" w:eastAsia="Arial" w:hAnsi="Arial"/>
          <w:b/>
          <w:bCs/>
          <w:color w:val="1B2A4A"/>
          <w:sz w:val="32"/>
          <w:szCs w:val="32"/>
        </w:rPr>
        <w:t xml:space="preserve">NDT Register</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80"/>
        <w:gridCol w:w="750"/>
        <w:gridCol w:w="900"/>
        <w:gridCol w:w="900"/>
        <w:gridCol w:w="800"/>
        <w:gridCol w:w="650"/>
        <w:gridCol w:w="750"/>
        <w:gridCol w:w="900"/>
        <w:gridCol w:w="950"/>
        <w:gridCol w:w="900"/>
        <w:gridCol w:w="800"/>
        <w:gridCol w:w="800"/>
        <w:gridCol w:w="900"/>
        <w:gridCol w:w="650"/>
        <w:gridCol w:w="1000"/>
        <w:gridCol w:w="650"/>
        <w:gridCol w:w="1658"/>
      </w:tblGrid>
      <w:tr>
        <w:trPr>
          <w:tblHeader/>
        </w:trPr>
        <w:tc>
          <w:tcPr>
            <w:tcW w:type="dxa" w:w="38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No.</w:t>
            </w:r>
          </w:p>
        </w:tc>
        <w:tc>
          <w:tcPr>
            <w:tcW w:type="dxa" w:w="7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Request No.</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Weld Joint</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ISO / Dwg</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Material</w:t>
            </w:r>
          </w:p>
        </w:tc>
        <w:tc>
          <w:tcPr>
            <w:tcW w:type="dxa" w:w="6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Thk (mm)</w:t>
            </w:r>
          </w:p>
        </w:tc>
        <w:tc>
          <w:tcPr>
            <w:tcW w:type="dxa" w:w="7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NDT Method</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Accept. Std</w:t>
            </w:r>
          </w:p>
        </w:tc>
        <w:tc>
          <w:tcPr>
            <w:tcW w:type="dxa" w:w="9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NDT Company</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Operator / Level</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Date Reqd</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Date Exam</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Report No.</w:t>
            </w:r>
          </w:p>
        </w:tc>
        <w:tc>
          <w:tcPr>
            <w:tcW w:type="dxa" w:w="6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Result</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Defects Found</w:t>
            </w:r>
          </w:p>
        </w:tc>
        <w:tc>
          <w:tcPr>
            <w:tcW w:type="dxa" w:w="6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Repair</w:t>
            </w:r>
          </w:p>
        </w:tc>
        <w:tc>
          <w:tcPr>
            <w:tcW w:type="dxa" w:w="165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Comments</w:t>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3</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4</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5</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6</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7</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8</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9</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10</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11</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12</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13</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14</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15</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16</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17</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18</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19</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20</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21</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22</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23</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24</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25</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26</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27</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28</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29</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30</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bl>
    <w:p>
      <w:pPr>
        <w:spacing w:before="300" w:after="200"/>
      </w:pPr>
      <w:r>
        <w:rPr>
          <w:rFonts w:ascii="Arial" w:cs="Arial" w:eastAsia="Arial" w:hAnsi="Arial"/>
          <w:b/>
          <w:bCs/>
          <w:color w:val="1B2A4A"/>
          <w:sz w:val="32"/>
          <w:szCs w:val="32"/>
        </w:rPr>
        <w:t xml:space="preserve">NDT Summary Statistics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2288"/>
        <w:gridCol w:w="2288"/>
        <w:gridCol w:w="2288"/>
        <w:gridCol w:w="2288"/>
        <w:gridCol w:w="2286"/>
      </w:tblGrid>
      <w:tr>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NDT Method</w:t>
            </w:r>
          </w:p>
        </w:tc>
        <w:tc>
          <w:tcPr>
            <w:tcW w:type="dxa" w:w="228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Total Examined</w:t>
            </w:r>
          </w:p>
        </w:tc>
        <w:tc>
          <w:tcPr>
            <w:tcW w:type="dxa" w:w="228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Acceptable</w:t>
            </w:r>
          </w:p>
        </w:tc>
        <w:tc>
          <w:tcPr>
            <w:tcW w:type="dxa" w:w="228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Repair</w:t>
            </w:r>
          </w:p>
        </w:tc>
        <w:tc>
          <w:tcPr>
            <w:tcW w:type="dxa" w:w="228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Rejected</w:t>
            </w:r>
          </w:p>
        </w:tc>
        <w:tc>
          <w:tcPr>
            <w:tcW w:type="dxa" w:w="228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Repair Rate (%)</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RT</w:t>
            </w:r>
          </w:p>
        </w:tc>
        <w:tc>
          <w:tcPr>
            <w:tcW w:type="dxa" w:w="2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2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2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2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228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UT / PAUT / TOFD</w:t>
            </w:r>
          </w:p>
        </w:tc>
        <w:tc>
          <w:tcPr>
            <w:tcW w:type="dxa" w:w="2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2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2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2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228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MPI</w:t>
            </w:r>
          </w:p>
        </w:tc>
        <w:tc>
          <w:tcPr>
            <w:tcW w:type="dxa" w:w="2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2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2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2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228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DPI</w:t>
            </w:r>
          </w:p>
        </w:tc>
        <w:tc>
          <w:tcPr>
            <w:tcW w:type="dxa" w:w="2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2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2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2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228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Total</w:t>
            </w:r>
          </w:p>
        </w:tc>
        <w:tc>
          <w:tcPr>
            <w:tcW w:type="dxa" w:w="2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2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2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2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228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r>
    </w:tbl>
    <w:p>
      <w:pPr>
        <w:spacing w:before="300" w:after="200"/>
      </w:pPr>
      <w:r>
        <w:rPr>
          <w:rFonts w:ascii="Arial" w:cs="Arial" w:eastAsia="Arial" w:hAnsi="Arial"/>
          <w:b/>
          <w:bCs/>
          <w:color w:val="1B2A4A"/>
          <w:sz w:val="32"/>
          <w:szCs w:val="32"/>
        </w:rPr>
        <w:t xml:space="preserve">Guidance Notes</w:t>
      </w:r>
    </w:p>
    <w:p>
      <w:pPr>
        <w:spacing w:after="100"/>
      </w:pPr>
      <w:r>
        <w:rPr>
          <w:rFonts w:ascii="Arial" w:cs="Arial" w:eastAsia="Arial" w:hAnsi="Arial"/>
          <w:sz w:val="20"/>
          <w:szCs w:val="20"/>
        </w:rPr>
        <w:t xml:space="preserve">1. NDT must be carried out after completion of the weld (including any PWHT) and before the joint is insulated, painted, or covered.</w:t>
      </w:r>
    </w:p>
    <w:p>
      <w:pPr>
        <w:spacing w:after="100"/>
      </w:pPr>
      <w:r>
        <w:rPr>
          <w:rFonts w:ascii="Arial" w:cs="Arial" w:eastAsia="Arial" w:hAnsi="Arial"/>
          <w:sz w:val="20"/>
          <w:szCs w:val="20"/>
        </w:rPr>
        <w:t xml:space="preserve">2. Where the specified NDT percentage results in a repair rate exceeding the project threshold (typically 5%), the NDT percentage should be increased to 100% for that welder or WPS until the repair rate reduces.</w:t>
      </w:r>
    </w:p>
    <w:p>
      <w:pPr>
        <w:spacing w:after="100"/>
      </w:pPr>
      <w:r>
        <w:rPr>
          <w:rFonts w:ascii="Arial" w:cs="Arial" w:eastAsia="Arial" w:hAnsi="Arial"/>
          <w:sz w:val="20"/>
          <w:szCs w:val="20"/>
        </w:rPr>
        <w:t xml:space="preserve">3. All NDT reports must be retained as permanent quality records. Reports must identify the weld joint number, acceptance standard, and the operator certification details.</w:t>
      </w:r>
    </w:p>
    <w:p>
      <w:pPr>
        <w:spacing w:after="100"/>
      </w:pPr>
      <w:r>
        <w:rPr>
          <w:rFonts w:ascii="Arial" w:cs="Arial" w:eastAsia="Arial" w:hAnsi="Arial"/>
          <w:sz w:val="20"/>
          <w:szCs w:val="20"/>
        </w:rPr>
        <w:t xml:space="preserve">4. Repaired welds must be re-examined by the same NDT method (minimum) that originally detected the defect.</w:t>
      </w:r>
    </w:p>
    <w:p>
      <w:pPr>
        <w:spacing w:after="100"/>
      </w:pPr>
      <w:r>
        <w:rPr>
          <w:rFonts w:ascii="Arial" w:cs="Arial" w:eastAsia="Arial" w:hAnsi="Arial"/>
          <w:sz w:val="20"/>
          <w:szCs w:val="20"/>
        </w:rPr>
        <w:t xml:space="preserve">5. Random selection of welds for NDT should be genuinely random and representative of all welders and WPS used on the project.</w:t>
      </w:r>
    </w:p>
    <w:p>
      <w:pPr>
        <w:spacing w:before="300" w:after="120"/>
      </w:pPr>
      <w:r>
        <w:rPr>
          <w:rFonts w:ascii="Arial" w:cs="Arial" w:eastAsia="Arial" w:hAnsi="Arial"/>
          <w:b/>
          <w:bCs/>
          <w:color w:val="1B2A4A"/>
          <w:sz w:val="32"/>
          <w:szCs w:val="32"/>
        </w:rPr>
        <w:t xml:space="preserve">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10"/>
        <w:gridCol w:w="3610"/>
        <w:gridCol w:w="3610"/>
        <w:gridCol w:w="3608"/>
      </w:tblGrid>
      <w:tr>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Role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Name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Signature</w:t>
            </w:r>
          </w:p>
        </w:tc>
        <w:tc>
          <w:tcPr>
            <w:tcW w:type="dxa" w:w="360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Date</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Welding Inspector (CSWIP / PCN)</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NDT Coordinator / Level 3</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QC Manager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Client / Third Party Inspector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600" w:hRule="atLeast"/>
        </w:trPr>
        <w:tc>
          <w:tcPr>
            <w:tcW w:type="dxa" w:w="14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tcPr>
          <w:p>
            <w:r>
              <w:rPr>
                <w:rFonts w:ascii="Arial" w:cs="Arial" w:eastAsia="Arial" w:hAnsi="Arial"/>
                <w:i/>
                <w:iCs/>
                <w:color w:val="888888"/>
                <w:sz w:val="20"/>
                <w:szCs w:val="20"/>
              </w:rPr>
              <w:t xml:space="preserve">Enter any additional notes, NDT procedure references, or details of increased examination rates and their justification here.</w:t>
            </w:r>
          </w:p>
        </w:tc>
      </w:tr>
    </w:tbl>
    <w:p>
      <w:pPr>
        <w:spacing w:before="400" w:after="120"/>
      </w:pPr>
      <w:r>
        <w:rPr>
          <w:rFonts w:ascii="Arial" w:cs="Arial" w:eastAsia="Arial" w:hAnsi="Arial"/>
          <w:b/>
          <w:bCs/>
          <w:color w:val="1B2A4A"/>
          <w:sz w:val="32"/>
          <w:szCs w:val="32"/>
        </w:rPr>
        <w:t xml:space="preserve">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038"/>
        <w:gridCol w:w="3000"/>
        <w:gridCol w:w="3000"/>
      </w:tblGrid>
      <w:tr>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Revision</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Date</w:t>
            </w:r>
          </w:p>
        </w:tc>
        <w:tc>
          <w:tcPr>
            <w:tcW w:type="dxa" w:w="5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Description of Change</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Author</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Initial issue</w:t>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bl>
    <w:sectPr>
      <w:headerReference w:type="default" r:id="rId6"/>
      <w:footerReference w:type="default" r:id="rId7"/>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38"/>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38"/>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NDT Request and Results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NDT Request and Results Tracker</dc:title>
  <dc:subject>UK Construction Template</dc:subject>
  <dc:creator>ebrora.com</dc:creator>
  <cp:keywords>construction, template, UK, NDT, non-destructive testing, radiography, ultrasonic, MPI, DPI, weld inspection, tracker</cp:keywords>
  <dc:description>Free UK construction template by Ebrora. Download more at ebrora.com</dc:description>
  <cp:lastModifiedBy>ebrora.com</cp:lastModifiedBy>
  <cp:revision>1</cp:revision>
  <dcterms:created xsi:type="dcterms:W3CDTF">2026-03-26T10:39:04.372Z</dcterms:created>
  <dcterms:modified xsi:type="dcterms:W3CDTF">2026-03-26T10:39:04.373Z</dcterms:modified>
</cp:coreProperties>
</file>

<file path=docProps/custom.xml><?xml version="1.0" encoding="utf-8"?>
<Properties xmlns="http://schemas.openxmlformats.org/officeDocument/2006/custom-properties" xmlns:vt="http://schemas.openxmlformats.org/officeDocument/2006/docPropsVTypes"/>
</file>