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Lifting Accessories Inspection Register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Register of all lifting accessories held on site, recording thorough examination dates, visual inspection status, and condition. Lifting accessories must receive a thorough examination by a competent person at least every 6 months under LOLER 1998 Regulation 9(3)(a)(ii), and must be visually inspected before each use. Accessories that fail inspection must be immediately quarantined and removed from service.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38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Lifting Equipment Supplier: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hire company or owner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Thorough Examination Body: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competent person / examining body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10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Legend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Type: CWS = Chain Web Sling, WSR = Wire Rope Sling, FSL = Flat Synthetic Sling, RSL = Round Sling, SHK = Shackle (bow/D), EYB = Eyebolt, SWL = Swivel, SPB = Spreader Beam, LFT = Lifting Frame, CLM = Chain Lever Block, HKB = Hook Block, MPL = Magnetic Plate Lifter, VCL = Vacuum Lifter.</w:t>
      </w: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Condition: G = Good (serviceable), F = Fair (monitor), P = Poor (remove from service), R = Rejected / Scrapped.</w:t>
      </w:r>
    </w:p>
    <w:p>
      <w:pPr>
        <w:spacing w:after="15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Status: IS = In Service, QR = Quarantined (awaiting examination or repair), SC = Scrapped, OH = Off-Hired / Returned.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Lifting Accessories Register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333333"/>
          <w:sz w:val="16"/>
          <w:szCs w:val="16"/>
        </w:rPr>
        <w:t xml:space="preserve">TE = Thorough Examination. All lifting accessories must have a current TE (max 6 months) and be colour-coded per the site colour-of-the-quarter scheme where applicable. SWL must be clearly marked on every item.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00"/>
        <w:gridCol w:w="900"/>
        <w:gridCol w:w="1400"/>
        <w:gridCol w:w="700"/>
        <w:gridCol w:w="1000"/>
        <w:gridCol w:w="1000"/>
        <w:gridCol w:w="700"/>
        <w:gridCol w:w="800"/>
        <w:gridCol w:w="800"/>
        <w:gridCol w:w="1000"/>
        <w:gridCol w:w="800"/>
        <w:gridCol w:w="700"/>
        <w:gridCol w:w="900"/>
        <w:gridCol w:w="650"/>
        <w:gridCol w:w="1838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Unique 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SWL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Manufacturer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Serial / Cert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 Mfg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 Expiry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 Report Ref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Visual Insp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Condition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Inspector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Comments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</w:tr>
    </w:tbl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Guidance Notes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Under LOLER 1998, lifting accessories must receive a thorough examination by a competent person at least every 6 months. The report of thorough examination must be received before the accessory is put into service.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Visual inspections must be carried out before each use by the slinger / signaller or a competent person. Look for distortion, cracks, corrosion, wear, damaged stitching, illegible markings, and missing safety catches.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Wire rope slings must be discarded if broken wires exceed the criteria in BS EN 13414-1 (e.g. 10% of total wires in any lay length).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Synthetic slings must be discarded immediately if cuts, tears, chemical damage, UV degradation, or heat damage are found (BS EN 1492-1 / -2).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Any defective lifting accessory must be immediately removed from service, quarantined, and clearly tagged as unserviceable. Do not attempt to repair — return to supplier or scrap.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Maintain a colour-coding system for thorough examination currency (e.g. quarterly colour changes) to provide a quick visual check that accessories are in date.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610"/>
        <w:gridCol w:w="3610"/>
        <w:gridCol w:w="3608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Signature</w:t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Lifting Supervisor / Appointed Person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/ Equipment Manager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 / H&amp;S Adviser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8"/>
      </w:tblGrid>
      <w:tr>
        <w:trPr>
          <w:trHeight w:val="1600" w:hRule="atLeast"/>
        </w:trPr>
        <w:tc>
          <w:tcPr>
            <w:tcW w:type="dxa" w:w="1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colour-code scheme details, or details of items scrapped or returned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038"/>
        <w:gridCol w:w="30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of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38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4438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Lifting Accessories Inspection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Lifting Accessories Inspection Register</dc:title>
  <dc:subject>UK Construction Template</dc:subject>
  <dc:creator>ebrora.com</dc:creator>
  <cp:keywords>construction, template, UK, lifting accessories, slings, shackles, inspection, register, LOLER, thorough examination, SWL</cp:keywords>
  <dc:description>Free UK construction template by Ebrora. Download more at ebrora.com</dc:description>
  <cp:lastModifiedBy>ebrora.com</cp:lastModifiedBy>
  <cp:revision>1</cp:revision>
  <dcterms:created xsi:type="dcterms:W3CDTF">2026-03-26T10:50:23.702Z</dcterms:created>
  <dcterms:modified xsi:type="dcterms:W3CDTF">2026-03-26T10:50:23.704Z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