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B2A4A"/>
          <w:sz w:val="52"/>
          <w:szCs w:val="52"/>
        </w:rPr>
        <w:t xml:space="preserve">Permit to Enter</w:t>
      </w:r>
    </w:p>
    <w:p>
      <w:pPr>
        <w:spacing w:after="60"/>
      </w:pPr>
      <w:r>
        <w:rPr>
          <w:rFonts w:ascii="Arial" w:cs="Arial" w:eastAsia="Arial" w:hAnsi="Arial"/>
          <w:b/>
          <w:bCs/>
          <w:color w:val="1B2A4A"/>
          <w:sz w:val="52"/>
          <w:szCs w:val="52"/>
        </w:rPr>
        <w:t xml:space="preserve">(Contaminated Area)</w:t>
      </w:r>
    </w:p>
    <w:p>
      <w:pPr>
        <w:spacing w:after="300"/>
      </w:pPr>
      <w:r>
        <w:rPr>
          <w:rFonts w:ascii="Arial" w:cs="Arial" w:eastAsia="Arial" w:hAnsi="Arial"/>
          <w:i/>
          <w:iCs/>
          <w:color w:val="333333"/>
          <w:sz w:val="22"/>
          <w:szCs w:val="22"/>
        </w:rPr>
        <w:t xml:space="preserve">Permit authorising entry into a designated contaminated area on site. Required before any person enters land or areas identified as contaminated through ground investigation or remediation assessment. Ensures that all control measures required by the COSHH assessment are in place, decontamination facilities are operational, and all personnel are properly briefed and equipped. In accordance with COSHH Regulations 2002, Control of Asbestos Regulations 2012 (if asbestos present), Environmental Protection Act 1990, and the project contaminated land management plan.</w:t>
      </w:r>
    </w:p>
    <w:p>
      <w:pPr>
        <w:spacing w:after="120"/>
      </w:pPr>
      <w:r>
        <w:rPr>
          <w:rFonts w:ascii="Arial" w:cs="Arial" w:eastAsia="Arial" w:hAnsi="Arial"/>
          <w:b/>
          <w:bCs/>
          <w:color w:val="1B2A4A"/>
          <w:sz w:val="32"/>
          <w:szCs w:val="32"/>
        </w:rPr>
        <w:t xml:space="preserve">Permit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Permit No.:</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unique permit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 of Issue: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Valid From: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at HH:MM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Valid To:</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at HH:MM (max 12hr shift — reissue each shift)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Permit Issuer: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and role of competent person issuing the permit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Permit Holder: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and role of person receiving the permit (team supervisor)</w:t>
            </w:r>
          </w:p>
        </w:tc>
      </w:tr>
    </w:tbl>
    <w:p>
      <w:pPr>
        <w:spacing w:before="300" w:after="120"/>
      </w:pPr>
      <w:r>
        <w:rPr>
          <w:rFonts w:ascii="Arial" w:cs="Arial" w:eastAsia="Arial" w:hAnsi="Arial"/>
          <w:b/>
          <w:bCs/>
          <w:color w:val="1B2A4A"/>
          <w:sz w:val="32"/>
          <w:szCs w:val="32"/>
        </w:rPr>
        <w:t xml:space="preserve">Contamination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Contaminated Area Location: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precise area boundaries (gridlines, chainage, plot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Type of Contamination: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asbestos in soil, hydrocarbons (TPH/PAH), heavy metals, solvents, radioactive, biological, unexploded ordnance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Source of Contamination: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known or suspected source (former industrial use, landfill, fuel storage, gas works)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Contamination Assessment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ground investigation, Phase 2 report, or remediation assessment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Contaminants of Concern: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List specific chemicals (e.g. benzo(a)pyrene, lead, arsenic, benzene, cyanide, asbestos fibres)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Exposure Pathways: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inhalation (dust/vapour), dermal contact, ingestion, groundwater migration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Workplace Exposure Limits: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WELs for contaminants of concern per EH40</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Air Monitoring Required: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specify contaminants and frequency of monitoring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Reason for Entry: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the work to be carried out in the contaminated area</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Expected Duration of Work:</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expected time working in the contaminated zone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Number of Personnel:</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maximum number of persons in the contaminated area at any one time</w:t>
            </w:r>
          </w:p>
        </w:tc>
      </w:tr>
    </w:tbl>
    <w:p>
      <w:pPr>
        <w:spacing w:before="300" w:after="120"/>
      </w:pPr>
      <w:r>
        <w:rPr>
          <w:rFonts w:ascii="Arial" w:cs="Arial" w:eastAsia="Arial" w:hAnsi="Arial"/>
          <w:b/>
          <w:bCs/>
          <w:color w:val="1B2A4A"/>
          <w:sz w:val="32"/>
          <w:szCs w:val="32"/>
        </w:rPr>
        <w:t xml:space="preserve">Control Measures Checklist</w:t>
      </w:r>
    </w:p>
    <w:p>
      <w:pPr>
        <w:spacing w:after="120"/>
      </w:pPr>
      <w:r>
        <w:rPr>
          <w:rFonts w:ascii="Arial" w:cs="Arial" w:eastAsia="Arial" w:hAnsi="Arial"/>
          <w:i/>
          <w:iCs/>
          <w:color w:val="333333"/>
          <w:sz w:val="20"/>
          <w:szCs w:val="20"/>
        </w:rPr>
        <w:t xml:space="preserve">All items must be Y or NA before entry is permitted. Any item marked N must be resolved before the permit is issued.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8"/>
        <w:gridCol w:w="1000"/>
        <w:gridCol w:w="2798"/>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520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Precaution / Control Measure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 Place</w:t>
            </w:r>
          </w:p>
        </w:tc>
        <w:tc>
          <w:tcPr>
            <w:tcW w:type="dxa" w:w="279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Comments / Details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COSHH assessment completed for all contaminants of concern and control measures specified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Contaminated area clearly demarcated with fencing, signage, and controlled access points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Warning signs displayed — Contaminated Land / Authorised Personnel Only / PPE Required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Single point of access and egress established with decontamination facility</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5</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Decontamination unit operational — clean/dirty zones, boot wash, body wash, PPE disposal</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6</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Personal protective equipment specified and issued — type III coveralls, chemical gloves, boots, RPE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7</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Respiratory protective equipment (RPE) specified — FFP3, half-mask with A2P3 filters, or SCBA as required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8</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RPE face-fit tested for all wearers — current face-fit certificates confirmed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9</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Air monitoring equipment in place — PID, dust monitor, or sample pumps as specified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10</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Baseline air monitoring readings taken before work commences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11</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Dust suppression measures in place — damping down, misting, sheeting, enclosure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12</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Welfare facilities provided outside the contaminated zone — eating, drinking, and smoking prohibited inside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13</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Excavated contaminated material stockpiled on impermeable membrane with bunding / cover</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14</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Waste classification completed — appropriate waste containers and labelling in place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15</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Licensed waste carrier and disposal site arranged for contaminated waste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16</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Personal hygiene measures briefed — wash hands and face before eating, drinking, or smoking</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17</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Health surveillance arrangements in place where required (e.g. blood lead monitoring, lung function)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18</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Occupational health referral procedure in place for any symptoms of exposure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19</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All personnel briefed on hazards, control measures, PPE use, decontamination procedure, and emergency actions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20</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First aider with contamination awareness available — eye wash and emergency shower accessible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21</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Emergency procedure for accidental exposure (skin contact, inhalation, ingestion) communicated to all personnel</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22</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Environmental controls in place — surface water management, silt fences, bunding to prevent off-site migration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bl>
    <w:p>
      <w:pPr>
        <w:spacing w:before="300" w:after="120"/>
      </w:pPr>
      <w:r>
        <w:rPr>
          <w:rFonts w:ascii="Arial" w:cs="Arial" w:eastAsia="Arial" w:hAnsi="Arial"/>
          <w:b/>
          <w:bCs/>
          <w:color w:val="1B2A4A"/>
          <w:sz w:val="32"/>
          <w:szCs w:val="32"/>
        </w:rPr>
        <w:t xml:space="preserve">Permit Issue Declaration</w:t>
      </w:r>
    </w:p>
    <w:p>
      <w:pPr>
        <w:spacing w:after="200"/>
      </w:pPr>
      <w:r>
        <w:rPr>
          <w:rFonts w:ascii="Arial" w:cs="Arial" w:eastAsia="Arial" w:hAnsi="Arial"/>
          <w:sz w:val="22"/>
          <w:szCs w:val="22"/>
        </w:rPr>
        <w:t xml:space="preserve">I confirm that all precautions and control measures specified in the COSHH assessment and this checklist are in place, and it is safe for the named personnel to enter the contaminated area for the purpose and duration stated above. This permit is valid only for the period stated and must be reissued at the start of each shift.</w:t>
      </w:r>
    </w:p>
    <w:p>
      <w:pPr>
        <w:spacing w:before="2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 / Time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Permit Issuer (Competent Person)</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at HH:MM</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Permit Holder (Team Supervisor)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at HH:MM</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Environmental Manager / Contamination Specialist</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at HH:MM</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Site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at HH:MM</w:t>
            </w:r>
          </w:p>
        </w:tc>
      </w:tr>
    </w:tbl>
    <w:p>
      <w:pPr>
        <w:spacing w:before="300" w:after="120"/>
      </w:pPr>
      <w:r>
        <w:rPr>
          <w:rFonts w:ascii="Arial" w:cs="Arial" w:eastAsia="Arial" w:hAnsi="Arial"/>
          <w:b/>
          <w:bCs/>
          <w:color w:val="1B2A4A"/>
          <w:sz w:val="32"/>
          <w:szCs w:val="32"/>
        </w:rPr>
        <w:t xml:space="preserve">Permit Cancellation / Close-Out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Permit Cancelled / Closed: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at HH:MM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Reason: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Work complete / shift end / conditions changed / emergency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All Personnel Exited: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confirm all persons accounted for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Decontamination Completed: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confirm all personnel and equipment decontaminated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Cancelled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and signature</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air monitoring results, exposure incidents, waste transfer note references, or decontamination records here.</w:t>
            </w:r>
          </w:p>
        </w:tc>
      </w:tr>
    </w:tbl>
    <w:p>
      <w:pPr>
        <w:spacing w:before="4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Permit to Enter (Contaminated Area)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Permit to Enter (Contaminated Area)</dc:title>
  <dc:subject>UK Construction Template</dc:subject>
  <dc:creator>ebrora.com</dc:creator>
  <cp:keywords>construction, template, UK, contaminated land, permit to enter, COSHH, RPE, decontamination, remediation, brownfield</cp:keywords>
  <dc:description>Free UK construction template by Ebrora. Download more at ebrora.com</dc:description>
  <cp:lastModifiedBy>ebrora.com</cp:lastModifiedBy>
  <cp:revision>1</cp:revision>
  <dcterms:created xsi:type="dcterms:W3CDTF">2026-03-26T16:19:56.157Z</dcterms:created>
  <dcterms:modified xsi:type="dcterms:W3CDTF">2026-03-26T16:19:56.158Z</dcterms:modified>
</cp:coreProperties>
</file>

<file path=docProps/custom.xml><?xml version="1.0" encoding="utf-8"?>
<Properties xmlns="http://schemas.openxmlformats.org/officeDocument/2006/custom-properties" xmlns:vt="http://schemas.openxmlformats.org/officeDocument/2006/docPropsVTypes"/>
</file>