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Reinstatement Specification Record</w:t>
      </w:r>
    </w:p>
    <w:p>
      <w:pPr>
        <w:spacing w:after="300"/>
      </w:pPr>
      <w:r>
        <w:rPr>
          <w:rFonts w:ascii="Arial" w:cs="Arial" w:eastAsia="Arial" w:hAnsi="Arial"/>
          <w:i/>
          <w:iCs/>
          <w:color w:val="333333"/>
          <w:sz w:val="22"/>
          <w:szCs w:val="22"/>
        </w:rPr>
        <w:t xml:space="preserve">Record of reinstatement works carried out following excavation in the public highway. Documents the reinstatement specification, materials used, compaction achieved, and surface finish in accordance with the Specification for the Reinstatement of Openings in Highways (SROH) 4th Edition and NRSWA requirements.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Notice / Permit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NRSWA notice or permit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Street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road name and USRN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reinstatement location</w:t>
            </w:r>
          </w:p>
        </w:tc>
      </w:tr>
    </w:tbl>
    <w:p>
      <w:pPr>
        <w:spacing w:before="300" w:after="120"/>
      </w:pPr>
      <w:r>
        <w:rPr>
          <w:rFonts w:ascii="Arial" w:cs="Arial" w:eastAsia="Arial" w:hAnsi="Arial"/>
          <w:b/>
          <w:bCs/>
          <w:color w:val="1B2A4A"/>
          <w:sz w:val="32"/>
          <w:szCs w:val="32"/>
        </w:rPr>
        <w:t xml:space="preserve">Excavation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Excavation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trench, trial hole, chamber installation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Excavation Dimensions (L x W x 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 width, and depth (m)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Road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Type 0-4 or non-traffic sensitive — enter SROH classification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flexible (bituminous), rigid (concrete), modular (block paving, flags)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Footway / Carriageway: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whether in footway, carriageway, or verge</w:t>
            </w:r>
          </w:p>
        </w:tc>
      </w:tr>
    </w:tbl>
    <w:p>
      <w:pPr>
        <w:spacing w:before="300" w:after="120"/>
      </w:pPr>
      <w:r>
        <w:rPr>
          <w:rFonts w:ascii="Arial" w:cs="Arial" w:eastAsia="Arial" w:hAnsi="Arial"/>
          <w:b/>
          <w:bCs/>
          <w:color w:val="1B2A4A"/>
          <w:sz w:val="32"/>
          <w:szCs w:val="32"/>
        </w:rPr>
        <w:t xml:space="preserve">Reinstatement Specification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Backfill Material — Lower: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type per SROH (e.g. Class A, B, C, D, E, or ISBM)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Backfill Compaction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plant type and number of passes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Sub-Base 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type (e.g. Type 1, CBGM) and thickness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Sub-Base Compaction: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compaction method and test results if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Binder Course: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(e.g. AC 20 dense bin) and thickness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Course: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(e.g. AC 10 close surf, SMA) and thickness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Modular Surface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block/flag type, size, bedding, and jointing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Reinstatement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Interim / Permanent — enter SROH category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Edge Sealant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overbanding / edge sealing applied to permanent reinstatement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Regularity: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straightedge check result (max 6mm under 1m straightedge)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Reinstatement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Highway Inspector (if witnessed)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Reinstatement Specification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Reinstatement Specification Record</dc:title>
  <dc:subject>UK Construction Template</dc:subject>
  <dc:creator>ebrora.com</dc:creator>
  <cp:keywords>construction, template, UK, reinstatement, highway, SROH, NRSWA, backfill, surface, road, footway, specification</cp:keywords>
  <dc:description>Free UK construction template by Ebrora. Download more at ebrora.com</dc:description>
  <cp:lastModifiedBy>ebrora.com</cp:lastModifiedBy>
  <cp:revision>1</cp:revision>
  <dcterms:created xsi:type="dcterms:W3CDTF">2026-03-26T16:37:24.639Z</dcterms:created>
  <dcterms:modified xsi:type="dcterms:W3CDTF">2026-03-26T16:37:24.639Z</dcterms:modified>
</cp:coreProperties>
</file>

<file path=docProps/custom.xml><?xml version="1.0" encoding="utf-8"?>
<Properties xmlns="http://schemas.openxmlformats.org/officeDocument/2006/custom-properties" xmlns:vt="http://schemas.openxmlformats.org/officeDocument/2006/docPropsVTypes"/>
</file>