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Temporary Access Road Design Brief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design brief provides the temporary works designer with sufficient information to design a temporary access road. Complete all sections and attach site plans, ground investigation data, and vehicle specifications.</w:t>
      </w:r>
    </w:p>
    <w:p>
      <w:pPr>
        <w:pStyle w:val="Heading1"/>
        <w:spacing w:after="100" w:before="300"/>
      </w:pPr>
      <w:r>
        <w:t xml:space="preserve">Section 1: General Information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53"/>
        <w:gridCol w:w="2300"/>
        <w:gridCol w:w="2353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TW Register Ref: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TW number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TW Category: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1 / 2 / 3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Road Purpose:</w:t>
            </w:r>
          </w:p>
        </w:tc>
        <w:tc>
          <w:tcPr>
            <w:tcW w:type="dxa" w:w="670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Main site access, haul road, crane access, emergency access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Road Length (approx.):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in metres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Road Width Required: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in metres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Life:</w:t>
            </w:r>
          </w:p>
        </w:tc>
        <w:tc>
          <w:tcPr>
            <w:tcW w:type="dxa" w:w="670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6 months / 12 months / duration of contract</w:t>
            </w:r>
          </w:p>
        </w:tc>
      </w:tr>
    </w:tbl>
    <w:p>
      <w:pPr>
        <w:pStyle w:val="Heading1"/>
        <w:spacing w:after="100" w:before="300"/>
      </w:pPr>
      <w:r>
        <w:t xml:space="preserve">Section 2: Vehicle and Loading Information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Heaviest Vehicle (GVW):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gross vehicle weight in tonnes and vehicle type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Axle Loads (Max):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maximum axle load in tonnes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Daily Traffic Volume: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estimated daily vehicle movements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Tracked Plant: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state type and ground pressure (kPa)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Abnormal Loads: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describe load and transport arrangement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Speed Limit: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10 mph / 15 mph</w:t>
            </w:r>
          </w:p>
        </w:tc>
      </w:tr>
    </w:tbl>
    <w:p>
      <w:pPr>
        <w:pStyle w:val="Heading1"/>
        <w:spacing w:after="100" w:before="300"/>
      </w:pPr>
      <w:r>
        <w:t xml:space="preserve">Section 3: Ground Conditions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Existing Ground Type: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Clay, sand, peat, made ground, rock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CBR Value (if known):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CBR % or state Unknown – to be tested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GI Data Available: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attach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Water Table Level: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if known or state Unknown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Topography: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Flat / Sloping / Undulating – describe gradients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Drainage Conditions: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Free-draining / Waterlogged / Seasonal variation – describe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Contamination: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describe and reference remediation plan</w:t>
            </w:r>
          </w:p>
        </w:tc>
      </w:tr>
    </w:tbl>
    <w:p>
      <w:pPr>
        <w:pStyle w:val="Heading1"/>
        <w:spacing w:after="100" w:before="300"/>
      </w:pPr>
      <w:r>
        <w:t xml:space="preserve">Section 4: Constraints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Buried Services: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Identify any services below or adjacent to the road route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Overhead Services: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Identify overhead cables and minimum clearance requirements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Ecological Constraints: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Protected species, trees, watercourses – describe or state None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Adjacent Structures: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Proximity to existing structures requiring protection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Public Interface: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Does the road cross or adjoin public highways or footpaths?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Reinstatement Required: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describe reinstatement obligations</w:t>
            </w:r>
          </w:p>
        </w:tc>
      </w:tr>
    </w:tbl>
    <w:p>
      <w:pPr>
        <w:pStyle w:val="Heading1"/>
        <w:spacing w:after="100" w:before="300"/>
      </w:pPr>
      <w:r>
        <w:t xml:space="preserve">Section 5: Drainage and Environmental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Drainage Required: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describe surface water drainage arrangements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Silt Management: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silt control measures at discharge points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Wheel Wash Required: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location if applicable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Dust Suppression: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dust control measures</w:t>
            </w:r>
          </w:p>
        </w:tc>
      </w:tr>
    </w:tbl>
    <w:p>
      <w:pPr>
        <w:pStyle w:val="Heading1"/>
        <w:spacing w:after="100" w:before="300"/>
      </w:pPr>
      <w:r>
        <w:t xml:space="preserve">Section 6: Preferred Construction Method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Preferred Method: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Crushed stone, geogrid reinforced, bog mats, concrete track, tarmac, or Designer to propose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Geotextile / Geogrid: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Required / Not required / Designer to determine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Materials Available: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List available materials on site or state All to be procured</w:t>
            </w:r>
          </w:p>
        </w:tc>
      </w:tr>
    </w:tbl>
    <w:p>
      <w:pPr>
        <w:pStyle w:val="Heading1"/>
        <w:spacing w:after="100" w:before="300"/>
      </w:pPr>
      <w:r>
        <w:t xml:space="preserve">Section 7: Sketch / Route Plan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30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Attach or insert a sketch / plan showing the proposed route, tie-in points, turning areas, passing places, gradients, and any constraints.</w:t>
            </w:r>
          </w:p>
        </w:tc>
      </w:tr>
    </w:tbl>
    <w:p>
      <w:pPr>
        <w:pStyle w:val="Heading1"/>
        <w:spacing w:after="100" w:before="300"/>
      </w:pPr>
      <w:r>
        <w:t xml:space="preserve">Attached Documents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706"/>
        <w:gridCol w:w="1400"/>
        <w:gridCol w:w="14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Brief Prepared By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Temporary Works Coordinator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Issued to Designer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Regulatory References: BS 5975:2019, CDM 2015, DMRB HD 25/94 (Foundations), CIRIA C758 (Temporary and Permanent Works on Brownfield Land).</w:t>
      </w:r>
    </w:p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Temporary Access Road Design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Temporary Access Road Design Brief</dc:title>
  <dc:subject>UK Construction Template</dc:subject>
  <dc:creator>ebrora.com</dc:creator>
  <cp:keywords>construction, template, UK, temporary access road, design brief, haul road, temporary works, BS 5975</cp:keywords>
  <dc:description>Free UK construction template by Ebrora. Download more at ebrora.com</dc:description>
  <cp:lastModifiedBy>ebrora.com</cp:lastModifiedBy>
  <cp:revision>1</cp:revision>
  <dcterms:created xsi:type="dcterms:W3CDTF">2026-04-03T19:00:09.315Z</dcterms:created>
  <dcterms:modified xsi:type="dcterms:W3CDTF">2026-04-03T19:00:09.316Z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