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Works Category Guide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guide explains how temporary works are categorised on this project in accordance with BS 5975:2019. Correct categorisation determines the level of design, checking, and management control required. All project staff involved in planning, designing, installing, or managing temporary works must be familiar with this guide.</w:t>
      </w:r>
    </w:p>
    <w:p>
      <w:pPr>
        <w:pStyle w:val="Heading1"/>
        <w:spacing w:after="100" w:before="300"/>
      </w:pPr>
      <w:r>
        <w:t xml:space="preserve">Category Definitions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753"/>
        <w:gridCol w:w="275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Requirement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Requirement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Category 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risk – simple, repetitive, well-understood items with low consequence of failure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by competent person using standard details, supplier information, or tabulated data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independent design check required. TWC to verify compliance with standard details.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Category 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risk – non-standard, significant consequence of failure, or affecting permanent works or third parties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design by a competent designer producing drawings and calculations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design check required by a checker who is independent of the designer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Category 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risk – complex, novel, high consequence of failure, adjacent to public, or involving significant structural risk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design by Chartered Engineer with detailed calculations, drawings, and specifications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independent design check by a Chartered Engineer independent of the designer. May require third-party review.</w:t>
            </w:r>
          </w:p>
        </w:tc>
      </w:tr>
    </w:tbl>
    <w:p>
      <w:pPr>
        <w:pStyle w:val="Heading1"/>
        <w:spacing w:after="100" w:before="300"/>
      </w:pPr>
      <w:r>
        <w:t xml:space="preserve">Examples by Category</w:t>
      </w:r>
    </w:p>
    <w:p>
      <w:pPr>
        <w:pStyle w:val="Heading2"/>
        <w:spacing w:after="60" w:before="100"/>
      </w:pPr>
      <w:r>
        <w:t xml:space="preserve">Category 1 – Low Risk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Standard proprietary scaffolding erected to manufacturer’s guidance (basic scaffold to TG20 compliance)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Trench boxes used within manufacturer’s rated depth and soil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Simple edge protection to standard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Proprietary formwork systems used within manufacturer’s load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Standard hoarding and fencing (non-structural)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Small mobile elevated work platforms (MEWPs) and access towers within manufacturer’s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Standard temporary signage and barriers</w:t>
      </w:r>
    </w:p>
    <w:p>
      <w:pPr>
        <w:pStyle w:val="Heading2"/>
        <w:spacing w:after="60" w:before="100"/>
      </w:pPr>
      <w:r>
        <w:t xml:space="preserve">Category 2 – Medium Risk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Bespoke scaffolding designs (tied scaffolds, loading bays, cantilevered sections)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Propping to existing structures during alteration or demolition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Formwork and falsework for reinforced concrete structures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Sheet piling and trench support beyond standard tabulated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Crane pads and hardstandings requiring ground bearing calculations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Temporary steel bracing to structures under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Dewatering systems affecting adjacent structures or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Temporary retaining walls and slopes with surcharge loading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Temporary access roads over soft ground requiring design</w:t>
      </w:r>
    </w:p>
    <w:p>
      <w:pPr>
        <w:pStyle w:val="Heading2"/>
        <w:spacing w:after="60" w:before="100"/>
      </w:pPr>
      <w:r>
        <w:t xml:space="preserve">Category 3 – High Risk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Cofferdams and caissons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Complex falsework for heavy or long-span structures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Temporary bridges and platforms over live carriageways or railways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Major propping schemes adjacent to occupied buildings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Temporary works in or over water (rivers, reservoirs, marine)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Launch nose and incremental launch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Heavy lifting frames and specialist rigging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Temporary works affecting Network Rail or Highways England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Novel or untried temporary works methods</w:t>
      </w:r>
    </w:p>
    <w:p>
      <w:pPr>
        <w:pStyle w:val="Heading1"/>
        <w:spacing w:after="100" w:before="300"/>
      </w:pPr>
      <w:r>
        <w:t xml:space="preserve">Categorisation Decision Factors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categorising temporary works, the TWC must consider the following factors. If any factor suggests a higher category, the temporary works must be placed in the higher category.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Consequence of Failure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 failure result in injury, death, damage to permanent works, or harm to the public?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 design straightforward or does it require specialist engineering judgement?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Proximity to Public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 temporary works adjacent to public highways, footpaths, or occupied buildings?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Conditions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ground conditions well-understood, or is there uncertainty about bearing capacity or water levels?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Loading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loads well-defined and static, or are there dynamic, cyclic, or uncertain loads?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 temporary works short-term or will they remain in place for an extended period?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Adjacent Structures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 failure affect existing structures, buried services, or adjacent properties?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Novelty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this type of temporary works been done before, or is it a new or untried approach?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Factors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significant environmental risks (e.g. flooding, tidal, high winds)?</w:t>
            </w:r>
          </w:p>
        </w:tc>
      </w:tr>
    </w:tbl>
    <w:p>
      <w:pPr>
        <w:pStyle w:val="Heading1"/>
        <w:spacing w:after="100" w:before="300"/>
      </w:pPr>
      <w:r>
        <w:t xml:space="preserve">Process Summary by Category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35"/>
        <w:gridCol w:w="2235"/>
        <w:gridCol w:w="223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 1</w:t>
            </w:r>
          </w:p>
        </w:tc>
        <w:tc>
          <w:tcPr>
            <w:tcW w:type="dxa" w:w="22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 2</w:t>
            </w:r>
          </w:p>
        </w:tc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 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Registered on TW Register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Brief Required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(standard details)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Formal Design Calculations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Independent Design Check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(Chartered Eng.)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Check Certificate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Statement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Risk-assessed procedure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(detailed)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Completion Inspection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 or delegate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Load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During Use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Periodic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Frequent / monitored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Dismantle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  <w:tc>
          <w:tcPr>
            <w:tcW w:type="dxa" w:w="223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  <w:tc>
          <w:tcPr>
            <w:tcW w:type="dxa" w:w="223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TWC</w:t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2015, CIRIA C779, CIRIA R165 (Temporary Works Design Checking).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Temporary Works Category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Works Category Guide</dc:title>
  <dc:subject>UK Construction Template</dc:subject>
  <dc:creator>ebrora.com</dc:creator>
  <cp:keywords>construction, template, UK, temporary works, category, BS 5975, classification, risk, design check</cp:keywords>
  <dc:description>Free UK construction template by Ebrora. Download more at ebrora.com</dc:description>
  <cp:lastModifiedBy>ebrora.com</cp:lastModifiedBy>
  <cp:revision>1</cp:revision>
  <dcterms:created xsi:type="dcterms:W3CDTF">2026-04-03T18:40:47.110Z</dcterms:created>
  <dcterms:modified xsi:type="dcterms:W3CDTF">2026-04-03T18:40:47.111Z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