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Environmental Awareness Briefing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Briefing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Briefing Time: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start time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briefing location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Delivered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Briefing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Induction / Toolbox Talk / Activity-Specific / Seasonal / Emergency / Other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Briefing Content</w:t>
      </w:r>
    </w:p>
    <w:p>
      <w:pPr>
        <w:spacing w:after="1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Tick the environmental topics covered during this briefing.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456"/>
        <w:gridCol w:w="800"/>
        <w:gridCol w:w="800"/>
        <w:gridCol w:w="800"/>
        <w:gridCol w:w="22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Handout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environmental policy and management plan overview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requirements – Environmental Protection Act 1990, Water Resources Act 1991, Wildlife and Countryside Act 1981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Pollution prevention – preventing oil, fuel, chemical, and silt entering watercourses and drains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Spill response procedures – location of spill kits, containment and reporting actions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 management – waste segregation, duty of care, waste transfer notes, and site waste plan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Hazardous waste – identification, handling, storage, and disposal requirements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Dust and air quality management – dust suppression, monitoring, and nuisance prevention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Noise and vibration control – working hours, best practicable means, monitoring obligations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 pollution prevention – silt management, settlement, and discharge controls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Fuel and oil storage – bunding, drip trays, refuelling procedures, and secondary containment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Ecological awareness – protected species, nesting birds, habitat protection zones, and exclusion areas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Invasive species – identification and prevention of spread (e.g., Japanese knotweed, giant hogweed)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Tree protection – root protection areas, BS 5837 requirements, and arboricultural constraints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Contaminated land – discovery protocol, stop work procedure, and reporting requirements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Carbon reduction and sustainability – energy use, material efficiency, and carbon footprint awareness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Environmental emergency procedures – reporting lines, Environment Agency hotline, and escalation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Environmental incident reporting – how to report environmental incidents and near misses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Site-specific environmental constraints and sensitive receptors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Additional Briefing Notes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4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Record any additional site-specific environmental information communicated during this briefing, including: sensitive receptors near the site, specific environmental conditions or constraints, recent environmental incidents or near misses, seasonal considerations (e.g., bird nesting season March-August), and any updates to the environmental management plan.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Attendee Register</w:t>
      </w:r>
    </w:p>
    <w:p>
      <w:pPr>
        <w:spacing w:after="1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All attendees must print their name, sign, and provide their employer details to confirm they have received and understood this environmental awareness briefing.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200"/>
        <w:gridCol w:w="2000"/>
        <w:gridCol w:w="24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(Print)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/ Role</w:t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Briefer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Briefer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Briefer Signature: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Duration of Briefing: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duration in minutes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Attendees: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additional notes. Use continuation sheets if more attendee spaces are required.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Environmental Awareness Briefing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Environmental Awareness Briefing Record</dc:title>
  <dc:subject>UK Construction Template</dc:subject>
  <dc:creator>ebrora.com</dc:creator>
  <cp:keywords>construction, template, UK, environmental, awareness, briefing, toolbox talk, pollution, waste, ecology</cp:keywords>
  <dc:description>Free UK construction template by Ebrora. Download more at ebrora.com</dc:description>
  <cp:lastModifiedBy>ebrora.com</cp:lastModifiedBy>
  <cp:revision>1</cp:revision>
  <dcterms:created xsi:type="dcterms:W3CDTF">2026-04-02T15:24:59.712Z</dcterms:created>
  <dcterms:modified xsi:type="dcterms:W3CDTF">2026-04-02T15:24:59.713Z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