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Atmospheric Calibration Record Sheet</w:t>
      </w:r>
    </w:p>
    <w:p>
      <w:pPr>
        <w:pBdr>
          <w:bottom w:val="single" w:color="2E75B6" w:sz="8" w:space="6"/>
        </w:pBdr>
        <w:spacing w:after="200"/>
      </w:pPr>
      <w:r>
        <w:rPr>
          <w:rFonts w:ascii="Arial" w:cs="Arial" w:eastAsia="Arial" w:hAnsi="Arial"/>
          <w:color w:val="2E75B6"/>
          <w:sz w:val="24"/>
          <w:szCs w:val="24"/>
        </w:rPr>
        <w:t xml:space="preserve">Health &amp; Safety – Confined Spaces</w:t>
      </w:r>
    </w:p>
    <w:p>
      <w:pPr>
        <w:spacing w:after="200"/>
      </w:pPr>
      <w:r>
        <w:rPr>
          <w:rFonts w:ascii="Arial" w:cs="Arial" w:eastAsia="Arial" w:hAnsi="Arial"/>
          <w:i/>
          <w:iCs/>
          <w:color w:val="333333"/>
          <w:sz w:val="20"/>
          <w:szCs w:val="20"/>
        </w:rPr>
        <w:t xml:space="preserve">This record sheet documents the calibration history and daily bump testing of atmospheric monitoring equipment (multi-gas detectors) used for confined space entry and other atmospheric monitoring on construction sites. Gas monitors must be bump tested before each use and fully calibrated at intervals specified by the manufacturer (typically every 6 months). This is a requirement under the Confined Spaces Regulations 1997 and HSE guidance L101.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bl>
    <w:p>
      <w:pPr>
        <w:spacing w:after="100" w:before="200"/>
      </w:pPr>
    </w:p>
    <w:p>
      <w:pPr>
        <w:pStyle w:val="Heading1"/>
      </w:pPr>
      <w:r>
        <w:rPr>
          <w:rFonts w:ascii="Arial" w:cs="Arial" w:eastAsia="Arial" w:hAnsi="Arial"/>
          <w:b/>
          <w:bCs/>
          <w:color w:val="1B2A4A"/>
          <w:sz w:val="32"/>
          <w:szCs w:val="32"/>
        </w:rPr>
        <w:t xml:space="preserve">Gas Monitor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Monitor Make: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BW Technologies, Crowcon, Draeger, MSA, Honeywell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Monitor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GasAlertMicroClip XL, T4, X-am 2500, Altair 4X</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Serial Number: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serial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Asset / ID Number: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site asset number (if applicable)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Owner / Supplier: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owner company or hire company</w:t>
            </w:r>
          </w:p>
        </w:tc>
      </w:tr>
    </w:tbl>
    <w:p>
      <w:pPr>
        <w:spacing w:after="100" w:before="200"/>
      </w:pPr>
    </w:p>
    <w:p>
      <w:pPr>
        <w:pStyle w:val="Heading1"/>
      </w:pPr>
      <w:r>
        <w:rPr>
          <w:rFonts w:ascii="Arial" w:cs="Arial" w:eastAsia="Arial" w:hAnsi="Arial"/>
          <w:b/>
          <w:bCs/>
          <w:color w:val="1B2A4A"/>
          <w:sz w:val="32"/>
          <w:szCs w:val="32"/>
        </w:rPr>
        <w:t xml:space="preserve">Sensor Configuration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506"/>
        <w:gridCol w:w="1200"/>
        <w:gridCol w:w="12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Gas / Sensor</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Normal Reading</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Low Alarm</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High Alarm</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Sensor Expiry</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Oxygen (O₂)</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vol</w:t>
            </w:r>
          </w:p>
        </w:tc>
        <w:tc>
          <w:tcPr>
            <w:tcW w:type="dxa" w:w="1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19.5–23.5%</w:t>
            </w:r>
          </w:p>
        </w:tc>
        <w:tc>
          <w:tcPr>
            <w:tcW w:type="dxa" w:w="1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19.0%</w:t>
            </w:r>
          </w:p>
        </w:tc>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23.5%</w:t>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Flammable Gas (LEL)</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LEL</w:t>
            </w:r>
          </w:p>
        </w:tc>
        <w:tc>
          <w:tcPr>
            <w:tcW w:type="dxa" w:w="1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w:t>
            </w:r>
          </w:p>
        </w:tc>
        <w:tc>
          <w:tcPr>
            <w:tcW w:type="dxa" w:w="1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Carbon Monoxide (CO)</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ppm</w:t>
            </w:r>
          </w:p>
        </w:tc>
        <w:tc>
          <w:tcPr>
            <w:tcW w:type="dxa" w:w="1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 ppm</w:t>
            </w:r>
          </w:p>
        </w:tc>
        <w:tc>
          <w:tcPr>
            <w:tcW w:type="dxa" w:w="1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 ppm</w:t>
            </w:r>
          </w:p>
        </w:tc>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100 ppm</w:t>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Hydrogen Sulphide (H₂S)</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ppm</w:t>
            </w:r>
          </w:p>
        </w:tc>
        <w:tc>
          <w:tcPr>
            <w:tcW w:type="dxa" w:w="1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 ppm</w:t>
            </w:r>
          </w:p>
        </w:tc>
        <w:tc>
          <w:tcPr>
            <w:tcW w:type="dxa" w:w="1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 ppm</w:t>
            </w:r>
          </w:p>
        </w:tc>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 ppm</w:t>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Other (specify)</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Full Calibration History</w:t>
      </w:r>
    </w:p>
    <w:p>
      <w:pPr>
        <w:spacing w:after="100"/>
      </w:pPr>
      <w:r>
        <w:rPr>
          <w:rFonts w:ascii="Arial" w:cs="Arial" w:eastAsia="Arial" w:hAnsi="Arial"/>
          <w:i/>
          <w:iCs/>
          <w:color w:val="333333"/>
          <w:sz w:val="20"/>
          <w:szCs w:val="20"/>
        </w:rPr>
        <w:t xml:space="preserve">Record all full calibrations carried out on this monitor. Full calibration must be performed at the manufacturer’s recommended interval (typically every 6 months) or after any sensor failure, repair, or exposure to extreme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6"/>
        <w:gridCol w:w="1200"/>
        <w:gridCol w:w="1300"/>
        <w:gridCol w:w="18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Cal. Date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Calibrated By</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Cal. Gas Ref</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 Fail</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Next Cal. Due</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Bump Test Gas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Bump Test Gas Cylinder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cylinder identification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Gas Mixture: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2.5% CH₄, 18 ppm H₂S, 100 ppm CO, 12% O₂ balance N₂</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Cylinder Expiry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Supplier: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gas supplier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Regulator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0.5 LPM demand flow, fixed flow 0.5 LPM</w:t>
            </w:r>
          </w:p>
        </w:tc>
      </w:tr>
    </w:tbl>
    <w:p>
      <w:pPr>
        <w:spacing w:after="100" w:before="200"/>
      </w:pPr>
    </w:p>
    <w:p>
      <w:pPr>
        <w:pStyle w:val="Heading1"/>
      </w:pPr>
      <w:r>
        <w:rPr>
          <w:rFonts w:ascii="Arial" w:cs="Arial" w:eastAsia="Arial" w:hAnsi="Arial"/>
          <w:b/>
          <w:bCs/>
          <w:color w:val="1B2A4A"/>
          <w:sz w:val="32"/>
          <w:szCs w:val="32"/>
        </w:rPr>
        <w:t xml:space="preserve">Daily Bump Test Procedure Checklist</w:t>
      </w:r>
    </w:p>
    <w:p>
      <w:pPr>
        <w:spacing w:after="100"/>
      </w:pPr>
      <w:r>
        <w:rPr>
          <w:rFonts w:ascii="Arial" w:cs="Arial" w:eastAsia="Arial" w:hAnsi="Arial"/>
          <w:i/>
          <w:iCs/>
          <w:color w:val="333333"/>
          <w:sz w:val="20"/>
          <w:szCs w:val="20"/>
        </w:rPr>
        <w:t xml:space="preserve">Complete this checklist each day before using the gas monitor. A bump test verifies that the sensors respond to a known gas concentration and that the alarms function correctly.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Bump Test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monitor is switched on and allowed to complete its self-test / warm-up cycle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display is clear and readable with no error messages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Battery level is adequate for the planned duration of use (fully charged or fresh batteries)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sensors are within their service life (check sensor expiry dates)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Bump test gas cylinder is within its expiry date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Bump test gas concentration matches the monitor manufacturer’s specification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Regulator and tubing are connected securely with no leaks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Calibration cap / test adapter is fitted correctly to the monitor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is applied to all sensors simultaneously (or sequentially as per manufacturer’s instructions)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sensors respond to the test gas within the manufacturer’s specified time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sensor readings are within the acceptable tolerance of the test gas concentration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Alarm thresholds (low and high) have been confirmed and are set correctly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Audible alarm sounds correctly during bump test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Visual alarm (LED) activates correctly during bump test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Vibration alarm activates correctly during bump test (if equipped)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is returned to fresh air and all readings return to baseline / zero</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any sensor fails the bump test, the monitor is removed from service and sent for full calibration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Daily Bump Test Record Log</w:t>
      </w:r>
    </w:p>
    <w:p>
      <w:pPr>
        <w:spacing w:after="100"/>
      </w:pPr>
      <w:r>
        <w:rPr>
          <w:rFonts w:ascii="Arial" w:cs="Arial" w:eastAsia="Arial" w:hAnsi="Arial"/>
          <w:i/>
          <w:iCs/>
          <w:color w:val="333333"/>
          <w:sz w:val="20"/>
          <w:szCs w:val="20"/>
        </w:rPr>
        <w:t xml:space="preserve">Record the bump test result for each sensor each day the monitor is used. Enter the sensor reading during the bump test and mark Pass (P) or Fail (F).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1006"/>
        <w:gridCol w:w="1000"/>
        <w:gridCol w:w="1000"/>
        <w:gridCol w:w="1000"/>
        <w:gridCol w:w="1000"/>
        <w:gridCol w:w="1400"/>
      </w:tblGrid>
      <w:tr>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O₂ Reading</w:t>
            </w:r>
          </w:p>
        </w:tc>
        <w:tc>
          <w:tcPr>
            <w:tcW w:type="dxa" w:w="1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O₂ P/F</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LEL Reading</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LEL P/F</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 Reading</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H₂S Reading</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Tested By</w:t>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Action on Failed Bump Test</w:t>
      </w:r>
    </w:p>
    <w:p>
      <w:pPr>
        <w:spacing w:after="100"/>
      </w:pPr>
      <w:r>
        <w:rPr>
          <w:rFonts w:ascii="Arial" w:cs="Arial" w:eastAsia="Arial" w:hAnsi="Arial"/>
          <w:b/>
          <w:bCs/>
          <w:color w:val="C00000"/>
          <w:sz w:val="20"/>
          <w:szCs w:val="20"/>
        </w:rPr>
        <w:t xml:space="preserve">If any sensor fails the bump test, the following actions must be taken: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1. DO NOT USE the monitor for atmospheric monitoring or confined space entry</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2. Label the monitor ‘OUT OF SERVICE – FAILED BUMP TEST’ and remove from use</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3. Attempt a full calibration. If the sensor passes full calibration, the monitor may be returned to service.</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4. If the sensor fails full calibration, replace the sensor and recalibrate.</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5. Record the failure on this sheet and notify the site confined space coordinator.</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6. Ensure a replacement monitor is available before any confined space entry or atmospheric monitoring proceeds.</w:t>
            </w:r>
          </w:p>
        </w:tc>
      </w:tr>
    </w:tbl>
    <w:p>
      <w:pPr>
        <w:spacing w:after="100" w:before="200"/>
      </w:pPr>
    </w:p>
    <w:p>
      <w:pPr>
        <w:pStyle w:val="Heading1"/>
      </w:pPr>
      <w:r>
        <w:rPr>
          <w:rFonts w:ascii="Arial" w:cs="Arial" w:eastAsia="Arial" w:hAnsi="Arial"/>
          <w:b/>
          <w:bCs/>
          <w:color w:val="1B2A4A"/>
          <w:sz w:val="32"/>
          <w:szCs w:val="32"/>
        </w:rPr>
        <w:t xml:space="preserve">Failure and Repair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6"/>
        <w:gridCol w:w="2000"/>
        <w:gridCol w:w="1500"/>
        <w:gridCol w:w="13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Sensor Failed</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Taken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Repaired / Replaced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Return to Service</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By Whom</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Responsible Person Sign-Off</w:t>
      </w:r>
    </w:p>
    <w:p>
      <w:pPr>
        <w:spacing w:after="200"/>
      </w:pPr>
      <w:r>
        <w:rPr>
          <w:rFonts w:ascii="Arial" w:cs="Arial" w:eastAsia="Arial" w:hAnsi="Arial"/>
          <w:color w:val="000000"/>
          <w:sz w:val="20"/>
          <w:szCs w:val="20"/>
        </w:rPr>
        <w:t xml:space="preserve">I confirm that this atmospheric monitoring equipment is maintained, calibrated and bump tested in accordance with the manufacturer’s instructions and HSE guidance. The records on this sheet are accurate and up to date.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Atmospheric Calibration Record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Atmospheric Calibration Record Sheet</dc:title>
  <dc:subject>UK Construction Template</dc:subject>
  <dc:creator>ebrora.com</dc:creator>
  <cp:keywords>construction, template, UK, atmospheric monitoring, gas detector, calibration, bump test, confined space, H2S, CO, O2, LEL</cp:keywords>
  <dc:description>Free UK construction template by Ebrora. Download more at ebrora.com</dc:description>
  <cp:lastModifiedBy>ebrora.com</cp:lastModifiedBy>
  <cp:revision>1</cp:revision>
  <dcterms:created xsi:type="dcterms:W3CDTF">2026-04-02T11:41:02.888Z</dcterms:created>
  <dcterms:modified xsi:type="dcterms:W3CDTF">2026-04-02T11:41:02.890Z</dcterms:modified>
</cp:coreProperties>
</file>

<file path=docProps/custom.xml><?xml version="1.0" encoding="utf-8"?>
<Properties xmlns="http://schemas.openxmlformats.org/officeDocument/2006/custom-properties" xmlns:vt="http://schemas.openxmlformats.org/officeDocument/2006/docPropsVTypes"/>
</file>