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Lock-Out Tag-Out Procedure for Electrical Work</w:t>
      </w:r>
    </w:p>
    <w:p>
      <w:pPr>
        <w:pBdr>
          <w:bottom w:val="single" w:color="2E75B6" w:sz="8" w:space="6"/>
        </w:pBdr>
        <w:spacing w:after="200"/>
      </w:pPr>
      <w:r>
        <w:rPr>
          <w:rFonts w:ascii="Arial" w:cs="Arial" w:eastAsia="Arial" w:hAnsi="Arial"/>
          <w:color w:val="2E75B6"/>
          <w:sz w:val="24"/>
          <w:szCs w:val="24"/>
        </w:rPr>
        <w:t xml:space="preserve">Health &amp; Safety – Electrical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procedure establishes a safe system of work for the lock-out and tag-out (LOTO) of electrical equipment and installations on construction sites. It applies to all electrical isolation activities required before maintenance, repair, inspection, testing or modification of electrical equipment. It complies with the Electricity at Work Regulations 1989 and HSE guidance note GS38 ‘Electrical test equipment for use on low voltage electrical installations’.</w:t>
      </w:r>
    </w:p>
    <w:p>
      <w:pPr>
        <w:spacing w:after="100"/>
      </w:pPr>
      <w:r>
        <w:rPr>
          <w:rFonts w:ascii="Arial" w:cs="Arial" w:eastAsia="Arial" w:hAnsi="Arial"/>
          <w:i/>
          <w:iCs/>
          <w:color w:val="888888"/>
          <w:sz w:val="20"/>
          <w:szCs w:val="20"/>
        </w:rPr>
        <w:t xml:space="preserve">This procedure applies to all workers, contractors and subcontractors who may be required to isolate or work on electrical equipment on this project.</w:t>
      </w:r>
    </w:p>
    <w:p>
      <w:pPr>
        <w:spacing w:after="100" w:before="200"/>
      </w:pPr>
    </w:p>
    <w:p>
      <w:pPr>
        <w:pStyle w:val="Heading1"/>
      </w:pPr>
      <w:r>
        <w:rPr>
          <w:rFonts w:ascii="Arial" w:cs="Arial" w:eastAsia="Arial" w:hAnsi="Arial"/>
          <w:b/>
          <w:bCs/>
          <w:color w:val="1B2A4A"/>
          <w:sz w:val="32"/>
          <w:szCs w:val="32"/>
        </w:rPr>
        <w:t xml:space="preserve">2. Legal References</w:t>
      </w:r>
    </w:p>
    <w:p>
      <w:pPr>
        <w:spacing w:after="100"/>
      </w:pPr>
      <w:r>
        <w:rPr>
          <w:rFonts w:ascii="Arial" w:cs="Arial" w:eastAsia="Arial" w:hAnsi="Arial"/>
          <w:i/>
          <w:iCs/>
          <w:color w:val="888888"/>
          <w:sz w:val="20"/>
          <w:szCs w:val="20"/>
        </w:rPr>
        <w:t xml:space="preserve">• Electricity at Work Regulations 1989 (Regulation 12 – Means of cutting off the supply and isolation; Regulation 13 – Precautions for work on equipment made dead)</w:t>
      </w:r>
    </w:p>
    <w:p>
      <w:pPr>
        <w:spacing w:after="100"/>
      </w:pPr>
      <w:r>
        <w:rPr>
          <w:rFonts w:ascii="Arial" w:cs="Arial" w:eastAsia="Arial" w:hAnsi="Arial"/>
          <w:i/>
          <w:iCs/>
          <w:color w:val="888888"/>
          <w:sz w:val="20"/>
          <w:szCs w:val="20"/>
        </w:rPr>
        <w:t xml:space="preserve">• HSE Guidance Note GS38 – Electrical test equipment for use on low voltage electrical installations</w:t>
      </w:r>
    </w:p>
    <w:p>
      <w:pPr>
        <w:spacing w:after="100"/>
      </w:pPr>
      <w:r>
        <w:rPr>
          <w:rFonts w:ascii="Arial" w:cs="Arial" w:eastAsia="Arial" w:hAnsi="Arial"/>
          <w:i/>
          <w:iCs/>
          <w:color w:val="888888"/>
          <w:sz w:val="20"/>
          <w:szCs w:val="20"/>
        </w:rPr>
        <w:t xml:space="preserve">• BS 7671 IET Wiring Regulations (current edition)</w:t>
      </w:r>
    </w:p>
    <w:p>
      <w:pPr>
        <w:spacing w:after="100"/>
      </w:pPr>
      <w:r>
        <w:rPr>
          <w:rFonts w:ascii="Arial" w:cs="Arial" w:eastAsia="Arial" w:hAnsi="Arial"/>
          <w:i/>
          <w:iCs/>
          <w:color w:val="888888"/>
          <w:sz w:val="20"/>
          <w:szCs w:val="20"/>
        </w:rPr>
        <w:t xml:space="preserve">• HSE Guidance HSG85 – Electricity at Work: Safe Working Practices</w:t>
      </w:r>
    </w:p>
    <w:p>
      <w:pPr>
        <w:spacing w:after="100"/>
      </w:pPr>
      <w:r>
        <w:rPr>
          <w:rFonts w:ascii="Arial" w:cs="Arial" w:eastAsia="Arial" w:hAnsi="Arial"/>
          <w:i/>
          <w:iCs/>
          <w:color w:val="888888"/>
          <w:sz w:val="20"/>
          <w:szCs w:val="20"/>
        </w:rPr>
        <w:t xml:space="preserve">• HSE Guidance HSG141 – Electrical Safety on Construction Sites</w:t>
      </w:r>
    </w:p>
    <w:p>
      <w:pPr>
        <w:spacing w:after="100" w:before="200"/>
      </w:pPr>
    </w:p>
    <w:p>
      <w:pPr>
        <w:pStyle w:val="Heading1"/>
      </w:pPr>
      <w:r>
        <w:rPr>
          <w:rFonts w:ascii="Arial" w:cs="Arial" w:eastAsia="Arial" w:hAnsi="Arial"/>
          <w:b/>
          <w:bCs/>
          <w:color w:val="1B2A4A"/>
          <w:sz w:val="32"/>
          <w:szCs w:val="32"/>
        </w:rPr>
        <w:t xml:space="preserve">3.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Person (AP)</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Competent person authorised to carry out electrical isolation and issue permits. Must hold appropriate qualifications (e.g. C&amp;G 2391, 18th Edition) and be appointed in writing.</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Competent Person (CP)</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 deemed competent to carry out electrical work under supervision or independently. Must hold relevant qualifications and have adequate experience.</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Ensures this procedure is implemented. Maintains the authorised person register. Ensures only competent persons carry out electrical work.</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Workers</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Must not interfere with, remove or bypass any lock-out device or tag. Must not attempt to re-energise locked-out equipment. Must report any concerns about isolation to the AP.</w:t>
            </w:r>
          </w:p>
        </w:tc>
      </w:tr>
    </w:tbl>
    <w:p>
      <w:pPr>
        <w:spacing w:after="100" w:before="200"/>
      </w:pPr>
    </w:p>
    <w:p>
      <w:pPr>
        <w:pStyle w:val="Heading1"/>
      </w:pPr>
      <w:r>
        <w:rPr>
          <w:rFonts w:ascii="Arial" w:cs="Arial" w:eastAsia="Arial" w:hAnsi="Arial"/>
          <w:b/>
          <w:bCs/>
          <w:color w:val="1B2A4A"/>
          <w:sz w:val="32"/>
          <w:szCs w:val="32"/>
        </w:rPr>
        <w:t xml:space="preserve">4. Lock-Out Tag-Out Procedure – Step by Step</w:t>
      </w:r>
    </w:p>
    <w:p>
      <w:pPr>
        <w:spacing w:after="100"/>
      </w:pPr>
      <w:r>
        <w:rPr>
          <w:rFonts w:ascii="Arial" w:cs="Arial" w:eastAsia="Arial" w:hAnsi="Arial"/>
          <w:i/>
          <w:iCs/>
          <w:color w:val="888888"/>
          <w:sz w:val="20"/>
          <w:szCs w:val="20"/>
        </w:rPr>
        <w:t xml:space="preserve">Follow these steps in order for every electrical isolation. Do not skip any step.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8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 Notify</w:t>
            </w:r>
          </w:p>
        </w:tc>
        <w:tc>
          <w:tcPr>
            <w:tcW w:type="dxa" w:w="8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Notify all affected persons that a lock-out/tag-out is required. Inform them of the reason, expected duration and the equipment being isolated.</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 Prepare</w:t>
            </w:r>
          </w:p>
        </w:tc>
        <w:tc>
          <w:tcPr>
            <w:tcW w:type="dxa" w:w="8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Identify all energy sources (electrical, mechanical, hydraulic, pneumatic, thermal, chemical, gravitational). Obtain the correct isolation procedure, lock-out devices and personal padlocks.</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Shut Down</w:t>
            </w:r>
          </w:p>
        </w:tc>
        <w:tc>
          <w:tcPr>
            <w:tcW w:type="dxa" w:w="8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Shut down the equipment using the normal operating controls. Do not simply pull the isolator – ensure the equipment is brought to a safe stop first.</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4. Isolate</w:t>
            </w:r>
          </w:p>
        </w:tc>
        <w:tc>
          <w:tcPr>
            <w:tcW w:type="dxa" w:w="8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Operate the isolation device(s) to disconnect the equipment from all energy sources. For electrical isolation, open the circuit breaker or switch-disconnector and withdraw fuses where applicable.</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5. Lock Out</w:t>
            </w:r>
          </w:p>
        </w:tc>
        <w:tc>
          <w:tcPr>
            <w:tcW w:type="dxa" w:w="8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Apply a personal padlock to each isolation point. Each person working on the equipment must apply their own padlock. Use a multi-lock hasp where multiple persons are working. Attach a ‘Danger – Do Not Operate’ tag with the worker’s name, date, time and reason for isolation.</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6. Prove Dead</w:t>
            </w:r>
          </w:p>
        </w:tc>
        <w:tc>
          <w:tcPr>
            <w:tcW w:type="dxa" w:w="8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 that the equipment is dead using an approved voltage indicator (GS38 compliant). Test the voltage indicator on a known live source before and after testing the isolated circuit (prove – test – prove). Confirm zero voltage on all phases and neutral.</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7. Earthing (if required)</w:t>
            </w:r>
          </w:p>
        </w:tc>
        <w:tc>
          <w:tcPr>
            <w:tcW w:type="dxa" w:w="8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 high-voltage or complex installations, apply portable earthing equipment in accordance with the safe working procedure. Earth between each phase conductor and earth.</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8. Work Safely</w:t>
            </w:r>
          </w:p>
        </w:tc>
        <w:tc>
          <w:tcPr>
            <w:tcW w:type="dxa" w:w="8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Carry out the work in accordance with the method statement and risk assessment. Do not remove any lock or tag belonging to another person.</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9. Remove Locks</w:t>
            </w:r>
          </w:p>
        </w:tc>
        <w:tc>
          <w:tcPr>
            <w:tcW w:type="dxa" w:w="8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When work is complete, remove all tools, materials and temporary connections. Ensure all guards and covers are replaced. Each person must remove their own padlock and tag. The last padlock to be removed should be that of the person in charge.</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10. Re-Energise</w:t>
            </w:r>
          </w:p>
        </w:tc>
        <w:tc>
          <w:tcPr>
            <w:tcW w:type="dxa" w:w="8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Confirm all personnel are clear of the equipment. Notify all affected persons that the equipment is about to be re-energised. Close the isolation device and restore the supply. Test the equipment to confirm correct operation.</w:t>
            </w:r>
          </w:p>
        </w:tc>
      </w:tr>
    </w:tbl>
    <w:p>
      <w:pPr>
        <w:spacing w:after="100" w:before="200"/>
      </w:pPr>
    </w:p>
    <w:p>
      <w:pPr>
        <w:pStyle w:val="Heading1"/>
      </w:pPr>
      <w:r>
        <w:rPr>
          <w:rFonts w:ascii="Arial" w:cs="Arial" w:eastAsia="Arial" w:hAnsi="Arial"/>
          <w:b/>
          <w:bCs/>
          <w:color w:val="1B2A4A"/>
          <w:sz w:val="32"/>
          <w:szCs w:val="32"/>
        </w:rPr>
        <w:t xml:space="preserve">5. Prove – Test – Prove Protocol</w:t>
      </w:r>
    </w:p>
    <w:p>
      <w:pPr>
        <w:spacing w:after="100"/>
      </w:pPr>
      <w:r>
        <w:rPr>
          <w:rFonts w:ascii="Arial" w:cs="Arial" w:eastAsia="Arial" w:hAnsi="Arial"/>
          <w:i/>
          <w:iCs/>
          <w:color w:val="888888"/>
          <w:sz w:val="20"/>
          <w:szCs w:val="20"/>
        </w:rPr>
        <w:t xml:space="preserve">The GS38-compliant voltage indicator must be tested on a known live source before and after testing the isolated circuit. This is mandatory to confirm the tester is working correctly.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4753"/>
        <w:gridCol w:w="3253"/>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47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2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PROVE</w:t>
            </w:r>
          </w:p>
        </w:tc>
        <w:tc>
          <w:tcPr>
            <w:tcW w:type="dxa" w:w="47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 voltage indicator on a KNOWN LIVE source</w:t>
            </w:r>
          </w:p>
        </w:tc>
        <w:tc>
          <w:tcPr>
            <w:tcW w:type="dxa" w:w="32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Indicator confirms live – tester is working</w:t>
            </w:r>
          </w:p>
        </w:tc>
      </w:tr>
      <w:tr>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TEST</w:t>
            </w:r>
          </w:p>
        </w:tc>
        <w:tc>
          <w:tcPr>
            <w:tcW w:type="dxa" w:w="47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Test the ISOLATED circuit with the voltage indicator</w:t>
            </w:r>
          </w:p>
        </w:tc>
        <w:tc>
          <w:tcPr>
            <w:tcW w:type="dxa" w:w="32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Indicator confirms DEAD – no voltage present</w:t>
            </w:r>
          </w:p>
        </w:tc>
      </w:tr>
      <w:tr>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PROVE</w:t>
            </w:r>
          </w:p>
        </w:tc>
        <w:tc>
          <w:tcPr>
            <w:tcW w:type="dxa" w:w="47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Re-test voltage indicator on a KNOWN LIVE source</w:t>
            </w:r>
          </w:p>
        </w:tc>
        <w:tc>
          <w:tcPr>
            <w:tcW w:type="dxa" w:w="3253"/>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Indicator confirms live – tester is still working</w:t>
            </w:r>
          </w:p>
        </w:tc>
      </w:tr>
    </w:tbl>
    <w:p>
      <w:pPr>
        <w:spacing w:after="100" w:before="200"/>
      </w:pPr>
    </w:p>
    <w:p>
      <w:pPr>
        <w:pStyle w:val="Heading1"/>
      </w:pPr>
      <w:r>
        <w:rPr>
          <w:rFonts w:ascii="Arial" w:cs="Arial" w:eastAsia="Arial" w:hAnsi="Arial"/>
          <w:b/>
          <w:bCs/>
          <w:color w:val="1B2A4A"/>
          <w:sz w:val="32"/>
          <w:szCs w:val="32"/>
        </w:rPr>
        <w:t xml:space="preserve">6. Isolation Record</w:t>
      </w:r>
    </w:p>
    <w:p>
      <w:pPr>
        <w:spacing w:after="100"/>
      </w:pPr>
      <w:r>
        <w:rPr>
          <w:rFonts w:ascii="Arial" w:cs="Arial" w:eastAsia="Arial" w:hAnsi="Arial"/>
          <w:i/>
          <w:iCs/>
          <w:color w:val="888888"/>
          <w:sz w:val="20"/>
          <w:szCs w:val="20"/>
        </w:rPr>
        <w:t xml:space="preserve">Complete this record for each isolation carried out. This serves as the isolation certificate and must be retained on file.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Ref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isolation reference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 Circuit: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equipment or circuit being isolated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location of the equipment and isolation point(s)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Isolation Point(s):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all isolation devices used (breaker ref, switch ref, fuse ref)</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Isolation: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to be carried out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Isolation: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Isolated: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Isolated By (AP):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Padlock No(s):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padlock identification number(s)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Tag No(s):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tag identification number(s)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Voltage Indicator Serial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serial number of GS38 tester used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Prove-Test-Prove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Confirmed Dead: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00" w:before="200"/>
      </w:pPr>
    </w:p>
    <w:p>
      <w:pPr>
        <w:pStyle w:val="Heading1"/>
      </w:pPr>
      <w:r>
        <w:rPr>
          <w:rFonts w:ascii="Arial" w:cs="Arial" w:eastAsia="Arial" w:hAnsi="Arial"/>
          <w:b/>
          <w:bCs/>
          <w:color w:val="1B2A4A"/>
          <w:sz w:val="32"/>
          <w:szCs w:val="32"/>
        </w:rPr>
        <w:t xml:space="preserve">7. LOTO Safety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energy sources have been identified (electrical, stored energy, capacitors, UPS, battery backup, generator, solar)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correct isolation points have been identified and confirmed against drawings / schematics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approved voltage indicator (GS38 compliant) is available and in date for calibration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voltage indicator has been proved on a known live source before testing the isolated circuit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Personal padlocks and tags are available for each person working on the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multi-lock hasp is available where more than one person will be working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Danger tags include: name, date, time, reason for isolation, expected duration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affected personnel have been notified of the isolation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permit to work has been issued (where required by site procedures)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isolation has been confirmed as dead by testing with the approved voltage indicator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voltage indicator has been re-proved on a known live source after testing the dead circuit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Stored energy has been dissipated (capacitors discharged, springs released, air pressure vented)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Portable earthing has been applied where required (HV or complex installations)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live conductors have been identified and protected (barriers, insulating shrouds)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working space and lighting are available at the point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Appropriate PPE is available (insulated gloves, arc flash PPE if applicable, safety glasses)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equipment is available in case of electrical injury (including burns treatment)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procedures are known by all persons involved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8. Lock Holder Register</w:t>
      </w:r>
    </w:p>
    <w:p>
      <w:pPr>
        <w:spacing w:after="100"/>
      </w:pPr>
      <w:r>
        <w:rPr>
          <w:rFonts w:ascii="Arial" w:cs="Arial" w:eastAsia="Arial" w:hAnsi="Arial"/>
          <w:i/>
          <w:iCs/>
          <w:color w:val="888888"/>
          <w:sz w:val="20"/>
          <w:szCs w:val="20"/>
        </w:rPr>
        <w:t xml:space="preserve">Each person working on the isolated equipment must apply their own personal padlock. Record all lock holders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200"/>
        <w:gridCol w:w="1200"/>
        <w:gridCol w:w="11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 / Role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No.</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On Time</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Lock Off Time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9. De-Isolation and Re-Energisation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locks and tags removed: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 clear of equipment: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guards and covers replaced: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affected persons notified: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re-energised at: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 on 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Re-energised by (AP):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tested and operational: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00" w:before="200"/>
      </w:pPr>
    </w:p>
    <w:p>
      <w:pPr>
        <w:pStyle w:val="Heading1"/>
      </w:pPr>
      <w:r>
        <w:rPr>
          <w:rFonts w:ascii="Arial" w:cs="Arial" w:eastAsia="Arial" w:hAnsi="Arial"/>
          <w:b/>
          <w:bCs/>
          <w:color w:val="1B2A4A"/>
          <w:sz w:val="32"/>
          <w:szCs w:val="32"/>
        </w:rPr>
        <w:t xml:space="preserve">Authorised Person Sign-Off</w:t>
      </w:r>
    </w:p>
    <w:p>
      <w:pPr>
        <w:spacing w:after="200"/>
      </w:pPr>
      <w:r>
        <w:rPr>
          <w:rFonts w:ascii="Arial" w:cs="Arial" w:eastAsia="Arial" w:hAnsi="Arial"/>
          <w:color w:val="000000"/>
          <w:sz w:val="20"/>
          <w:szCs w:val="20"/>
        </w:rPr>
        <w:t xml:space="preserve">I confirm that the isolation has been carried out in accordance with this procedure and that the equipment has been proved dead before work commenced. I confirm the de-isolation has been carried out safely.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 Site Manager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Lock-Out Tag-Out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Lock-Out Tag-Out Procedure for Electrical Work</dc:title>
  <dc:subject>UK Construction Template</dc:subject>
  <dc:creator>ebrora.com</dc:creator>
  <cp:keywords>construction, template, UK, LOTO, lock-out, tag-out, electrical isolation, safe isolation, Electricity at Work 1989, GS38</cp:keywords>
  <dc:description>Free UK construction template by Ebrora. Download more at ebrora.com</dc:description>
  <cp:lastModifiedBy>ebrora.com</cp:lastModifiedBy>
  <cp:revision>1</cp:revision>
  <dcterms:created xsi:type="dcterms:W3CDTF">2026-04-02T10:43:24.428Z</dcterms:created>
  <dcterms:modified xsi:type="dcterms:W3CDTF">2026-04-02T10:43:24.429Z</dcterms:modified>
</cp:coreProperties>
</file>

<file path=docProps/custom.xml><?xml version="1.0" encoding="utf-8"?>
<Properties xmlns="http://schemas.openxmlformats.org/officeDocument/2006/custom-properties" xmlns:vt="http://schemas.openxmlformats.org/officeDocument/2006/docPropsVTypes"/>
</file>