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4"/>
          <w:szCs w:val="44"/>
        </w:rPr>
        <w:t xml:space="preserve">Temporary Accommodation Fire Risk Assessment</w:t>
      </w:r>
    </w:p>
    <w:p>
      <w:pPr>
        <w:pBdr>
          <w:bottom w:val="single" w:color="2E75B6" w:sz="8" w:space="6"/>
        </w:pBdr>
        <w:spacing w:after="200"/>
      </w:pPr>
      <w:r>
        <w:rPr>
          <w:rFonts w:ascii="Arial" w:cs="Arial" w:eastAsia="Arial" w:hAnsi="Arial"/>
          <w:color w:val="2E75B6"/>
          <w:sz w:val="24"/>
          <w:szCs w:val="24"/>
        </w:rPr>
        <w:t xml:space="preserve">Health &amp; Safety – Fire Safety</w:t>
      </w:r>
    </w:p>
    <w:p>
      <w:pPr>
        <w:spacing w:after="200"/>
      </w:pPr>
      <w:r>
        <w:rPr>
          <w:rFonts w:ascii="Arial" w:cs="Arial" w:eastAsia="Arial" w:hAnsi="Arial"/>
          <w:i/>
          <w:iCs/>
          <w:color w:val="333333"/>
          <w:sz w:val="20"/>
          <w:szCs w:val="20"/>
        </w:rPr>
        <w:t xml:space="preserve">This fire risk assessment covers temporary site accommodation including offices, welfare facilities, canteens, drying rooms and stores. It is carried out in accordance with the Regulatory Reform (Fire Safety) Order 2005 and HSE guidance. The responsible person must ensure this assessment is completed before occupation and reviewed regularly.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Accommodation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on Site: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location of the temporary accommodation compound</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Type of Units:</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Portakabin, container, modular, stacked, linked</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Units:</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total number of units</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Configuration:</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Single storey, double stacked, linked complex</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Occupancy:</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maximum number of persons</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Uses:</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Site office, canteen, drying room, meeting room, stores</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Hours of Occupation:</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06:00–20:00 weekdays</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Heating System:</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Electric panel heaters, warm air, no LPG</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Cooking Facilities:</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Microwave, kettle, toaster, urn</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Electrical Supply:</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Temporary builder’s supply, generator</w:t>
            </w:r>
          </w:p>
        </w:tc>
      </w:tr>
    </w:tbl>
    <w:p>
      <w:pPr>
        <w:spacing w:after="100" w:before="200"/>
      </w:pPr>
    </w:p>
    <w:p>
      <w:pPr>
        <w:pStyle w:val="Heading1"/>
      </w:pPr>
      <w:r>
        <w:rPr>
          <w:rFonts w:ascii="Arial" w:cs="Arial" w:eastAsia="Arial" w:hAnsi="Arial"/>
          <w:b/>
          <w:bCs/>
          <w:color w:val="1B2A4A"/>
          <w:sz w:val="32"/>
          <w:szCs w:val="32"/>
        </w:rPr>
        <w:t xml:space="preserve">Persons at Risk</w:t>
      </w:r>
    </w:p>
    <w:p>
      <w:pPr>
        <w:spacing w:after="100"/>
      </w:pPr>
      <w:r>
        <w:rPr>
          <w:rFonts w:ascii="Arial" w:cs="Arial" w:eastAsia="Arial" w:hAnsi="Arial"/>
          <w:i/>
          <w:iCs/>
          <w:color w:val="333333"/>
          <w:sz w:val="20"/>
          <w:szCs w:val="20"/>
        </w:rPr>
        <w:t xml:space="preserve">Identify who is at risk from fire in the temporary accommodation.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Site management and office staff</w:t>
            </w:r>
          </w:p>
        </w:tc>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Visitors and client representatives</w:t>
            </w:r>
          </w:p>
        </w:tc>
      </w:tr>
      <w:tr>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Site operatives using welfare facilities</w:t>
            </w:r>
          </w:p>
        </w:tc>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Cleaning and maintenance staff</w:t>
            </w:r>
          </w:p>
        </w:tc>
      </w:tr>
      <w:tr>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Night security staff</w:t>
            </w:r>
          </w:p>
        </w:tc>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Lone workers out of hours</w:t>
            </w:r>
          </w:p>
        </w:tc>
      </w:tr>
      <w:tr>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Disabled persons or those with mobility issues</w:t>
            </w:r>
          </w:p>
        </w:tc>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Young persons / apprentices</w:t>
            </w:r>
          </w:p>
        </w:tc>
      </w:tr>
    </w:tbl>
    <w:p>
      <w:pPr>
        <w:spacing w:after="100" w:before="200"/>
      </w:pPr>
    </w:p>
    <w:p>
      <w:pPr>
        <w:pStyle w:val="Heading1"/>
      </w:pPr>
      <w:r>
        <w:rPr>
          <w:rFonts w:ascii="Arial" w:cs="Arial" w:eastAsia="Arial" w:hAnsi="Arial"/>
          <w:b/>
          <w:bCs/>
          <w:color w:val="1B2A4A"/>
          <w:sz w:val="32"/>
          <w:szCs w:val="32"/>
        </w:rPr>
        <w:t xml:space="preserve">Fire Risk Assessment Checklist</w:t>
      </w:r>
    </w:p>
    <w:p>
      <w:pPr>
        <w:spacing w:after="100"/>
      </w:pPr>
      <w:r>
        <w:rPr>
          <w:rFonts w:ascii="Arial" w:cs="Arial" w:eastAsia="Arial" w:hAnsi="Arial"/>
          <w:i/>
          <w:iCs/>
          <w:color w:val="333333"/>
          <w:sz w:val="20"/>
          <w:szCs w:val="20"/>
        </w:rPr>
        <w:t xml:space="preserve">Assess each item below. Mark Yes (satisfactory), No (action required) or N/A. Record actions for any item marked No.</w:t>
      </w:r>
    </w:p>
    <w:p>
      <w:pPr>
        <w:spacing w:after="100" w:before="200"/>
      </w:pPr>
    </w:p>
    <w:p>
      <w:pPr>
        <w:spacing w:after="60"/>
      </w:pPr>
      <w:r>
        <w:rPr>
          <w:rFonts w:ascii="Arial" w:cs="Arial" w:eastAsia="Arial" w:hAnsi="Arial"/>
          <w:b/>
          <w:bCs/>
          <w:color w:val="1B2A4A"/>
          <w:sz w:val="22"/>
          <w:szCs w:val="22"/>
        </w:rPr>
        <w:t xml:space="preserve">Fire Sources and Ignition Hazards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806"/>
        <w:gridCol w:w="700"/>
        <w:gridCol w:w="700"/>
        <w:gridCol w:w="700"/>
        <w:gridCol w:w="21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 Item</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2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electrical installations are tested, certified and in good condition (PAT tested, RCD protected)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overloaded sockets, extension leads or multi-plug adaptors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Portable heaters are thermostatically controlled and positioned away from combustible materials (minimum 1 metre clearance)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Only approved heating appliances are used (no LPG heaters inside cabins unless specifically designed and approved)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evidence of unauthorised electrical appliances (kettles with damaged cables, personal heaters, etc.)</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Cooking appliances (microwave, toaster, kettle) are in good condition and positioned on stable, heat-resistant surfaces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Smoking is prohibited inside all temporary accommodation units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External designated smoking area is at least 6 metres from temporary accommodation</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evidence of candles, incense or open flames inside units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Battery charging (power tools, mobile phones) is carried out in a designated safe area</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Hot works in the vicinity of temporary accommodation are subject to a hot works permit</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spacing w:after="60"/>
      </w:pPr>
      <w:r>
        <w:rPr>
          <w:rFonts w:ascii="Arial" w:cs="Arial" w:eastAsia="Arial" w:hAnsi="Arial"/>
          <w:b/>
          <w:bCs/>
          <w:color w:val="1B2A4A"/>
          <w:sz w:val="22"/>
          <w:szCs w:val="22"/>
        </w:rPr>
        <w:t xml:space="preserve">Combustible Materials and Fuel Load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806"/>
        <w:gridCol w:w="700"/>
        <w:gridCol w:w="700"/>
        <w:gridCol w:w="700"/>
        <w:gridCol w:w="21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 Item</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2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Combustible materials (paper, cardboard, timber, chemicals) are kept to a minimum inside units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Waste bins are emptied regularly and not allowed to overflow</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Flammable liquids and gases are not stored inside temporary accommodation</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External storage of LPG cylinders complies with HSE guidance (upright, ventilated, minimum 2 metres from cabin openings)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Furnishings (curtains, soft furnishings) are fire-retardant where possible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Notice boards and paper displays are limited and positioned away from heat sources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Cleaning materials and aerosols are stored safely in a designated area</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spacing w:after="60"/>
      </w:pPr>
      <w:r>
        <w:rPr>
          <w:rFonts w:ascii="Arial" w:cs="Arial" w:eastAsia="Arial" w:hAnsi="Arial"/>
          <w:b/>
          <w:bCs/>
          <w:color w:val="1B2A4A"/>
          <w:sz w:val="22"/>
          <w:szCs w:val="22"/>
        </w:rPr>
        <w:t xml:space="preserve">Fire Detection and Alarm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806"/>
        <w:gridCol w:w="700"/>
        <w:gridCol w:w="700"/>
        <w:gridCol w:w="700"/>
        <w:gridCol w:w="21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 Item</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2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Smoke detectors are installed in all occupied areas and tested weekly</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Smoke detector batteries are checked and replaced as needed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Heat detectors are installed in kitchenette/cooking areas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 audible fire alarm is in place that can be heard throughout all connected units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alarm system is tested weekly and the test is recorded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If multiple cabins are linked, the detection and alarm system is interconnected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spacing w:after="60"/>
      </w:pPr>
      <w:r>
        <w:rPr>
          <w:rFonts w:ascii="Arial" w:cs="Arial" w:eastAsia="Arial" w:hAnsi="Arial"/>
          <w:b/>
          <w:bCs/>
          <w:color w:val="1B2A4A"/>
          <w:sz w:val="22"/>
          <w:szCs w:val="22"/>
        </w:rPr>
        <w:t xml:space="preserve">Means of Escape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806"/>
        <w:gridCol w:w="700"/>
        <w:gridCol w:w="700"/>
        <w:gridCol w:w="700"/>
        <w:gridCol w:w="21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 Item</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2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escape routes are clearly signed with photoluminescent signage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26</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exit doors open in the direction of escape and are not locked or obstructed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27</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Escape routes are kept clear of obstructions at all times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28</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lighting is provided and tested monthly</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29</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Travel distances to the nearest exit do not exceed the recommended maximum</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Where cabins are stacked or linked, escape routes from upper levels are adequate (protected stairways, external escape stairs)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31</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Muster point is identified and clearly signed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spacing w:after="60"/>
      </w:pPr>
      <w:r>
        <w:rPr>
          <w:rFonts w:ascii="Arial" w:cs="Arial" w:eastAsia="Arial" w:hAnsi="Arial"/>
          <w:b/>
          <w:bCs/>
          <w:color w:val="1B2A4A"/>
          <w:sz w:val="22"/>
          <w:szCs w:val="22"/>
        </w:rPr>
        <w:t xml:space="preserve">Fire-Fighting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806"/>
        <w:gridCol w:w="700"/>
        <w:gridCol w:w="700"/>
        <w:gridCol w:w="700"/>
        <w:gridCol w:w="21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 Item</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2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32</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Appropriate fire extinguishers are provided (minimum one multi-purpose ABC powder or CO2 per unit)</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33</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extinguishers are serviced annually and in date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34</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extinguisher locations are clearly signed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35</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blanket is provided in kitchen/cooking areas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36</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Personnel have been trained in fire extinguisher use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37</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extinguishers are wall-mounted at the correct height and accessible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spacing w:after="60"/>
      </w:pPr>
      <w:r>
        <w:rPr>
          <w:rFonts w:ascii="Arial" w:cs="Arial" w:eastAsia="Arial" w:hAnsi="Arial"/>
          <w:b/>
          <w:bCs/>
          <w:color w:val="1B2A4A"/>
          <w:sz w:val="22"/>
          <w:szCs w:val="22"/>
        </w:rPr>
        <w:t xml:space="preserve">Structural and Separation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806"/>
        <w:gridCol w:w="700"/>
        <w:gridCol w:w="700"/>
        <w:gridCol w:w="700"/>
        <w:gridCol w:w="21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 Item</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2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38</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accommodation units achieve a minimum 30-minute fire resistance where required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39</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Gaps between linked cabins are sealed to prevent fire and smoke spread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40</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Units are separated from the construction works and main buildings by a suitable distance or fire break</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41</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Units are positioned to allow emergency vehicle access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42</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External cladding and insulation materials are non-combustible or limited combustibility</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43</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Roof coverings are fire-resistant</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spacing w:after="60"/>
      </w:pPr>
      <w:r>
        <w:rPr>
          <w:rFonts w:ascii="Arial" w:cs="Arial" w:eastAsia="Arial" w:hAnsi="Arial"/>
          <w:b/>
          <w:bCs/>
          <w:color w:val="1B2A4A"/>
          <w:sz w:val="22"/>
          <w:szCs w:val="22"/>
        </w:rPr>
        <w:t xml:space="preserve">Management and Procedures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806"/>
        <w:gridCol w:w="700"/>
        <w:gridCol w:w="700"/>
        <w:gridCol w:w="700"/>
        <w:gridCol w:w="21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 Item</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2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44</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evacuation procedure is displayed in each unit</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45</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contact numbers are displayed in each unit</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46</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fire evacuation drill has been conducted and recorded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47</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marshals / wardens have been appointed for the temporary accommodation area</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48</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occupants have been briefed on the fire procedure, alarm signal and assembly point</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49</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daily visual check of fire safety provisions is carried out by a responsible person</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50</w:t>
            </w:r>
          </w:p>
        </w:tc>
        <w:tc>
          <w:tcPr>
            <w:tcW w:type="dxa" w:w="4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fire risk assessment is reviewed at least every 6 months or after any significant change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51</w:t>
            </w:r>
          </w:p>
        </w:tc>
        <w:tc>
          <w:tcPr>
            <w:tcW w:type="dxa" w:w="4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Housekeeping inspections are carried out regularly to control fire load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Fire Equipment Inventory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800"/>
        <w:gridCol w:w="1506"/>
        <w:gridCol w:w="1200"/>
        <w:gridCol w:w="12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Equipment Type</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1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Rating / Size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 Date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Expiry Date</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Overall Fire Risk Rating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LOW RISK – Adequate fire safety measures in place. Maintain current controls.</w:t>
            </w:r>
          </w:p>
          <w:p>
            <w:pPr>
              <w:spacing w:after="80"/>
            </w:pPr>
            <w:r>
              <w:rPr>
                <w:rFonts w:ascii="Arial" w:cs="Arial" w:eastAsia="Arial" w:hAnsi="Arial"/>
                <w:b/>
                <w:bCs/>
                <w:sz w:val="20"/>
                <w:szCs w:val="20"/>
              </w:rPr>
              <w:t xml:space="preserve">□  MEDIUM RISK – Some improvements required. Address actions within agreed timescales.</w:t>
            </w:r>
          </w:p>
          <w:p>
            <w:r>
              <w:rPr>
                <w:rFonts w:ascii="Arial" w:cs="Arial" w:eastAsia="Arial" w:hAnsi="Arial"/>
                <w:b/>
                <w:bCs/>
                <w:color w:val="C00000"/>
                <w:sz w:val="20"/>
                <w:szCs w:val="20"/>
              </w:rPr>
              <w:t xml:space="preserve">□  HIGH RISK – Significant deficiencies. Immediate action required before continued occupation.</w:t>
            </w:r>
          </w:p>
        </w:tc>
      </w:tr>
    </w:tbl>
    <w:p>
      <w:pPr>
        <w:spacing w:after="100" w:before="200"/>
      </w:pPr>
    </w:p>
    <w:p>
      <w:pPr>
        <w:pStyle w:val="Heading1"/>
      </w:pPr>
      <w:r>
        <w:rPr>
          <w:rFonts w:ascii="Arial" w:cs="Arial" w:eastAsia="Arial" w:hAnsi="Arial"/>
          <w:b/>
          <w:bCs/>
          <w:color w:val="1B2A4A"/>
          <w:sz w:val="32"/>
          <w:szCs w:val="32"/>
        </w:rPr>
        <w:t xml:space="preserve">Action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306"/>
        <w:gridCol w:w="2200"/>
        <w:gridCol w:w="1200"/>
        <w:gridCol w:w="10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Assessor Sign-Off</w:t>
      </w:r>
    </w:p>
    <w:p>
      <w:pPr>
        <w:spacing w:after="200"/>
      </w:pPr>
      <w:r>
        <w:rPr>
          <w:rFonts w:ascii="Arial" w:cs="Arial" w:eastAsia="Arial" w:hAnsi="Arial"/>
          <w:color w:val="000000"/>
          <w:sz w:val="20"/>
          <w:szCs w:val="20"/>
        </w:rPr>
        <w:t xml:space="preserve">I confirm that I have carried out this fire risk assessment in accordance with the Regulatory Reform (Fire Safety) Order 2005 and that the findings and recommendations are recorded accurately.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Assessor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Responsible Person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 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Temporary Accommodation Fire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Accommodation Fire Risk Assessment</dc:title>
  <dc:subject>UK Construction Template</dc:subject>
  <dc:creator>ebrora.com</dc:creator>
  <cp:keywords>construction, template, UK, fire risk assessment, temporary accommodation, site cabin, welfare, Regulatory Reform Fire Safety Order 2005</cp:keywords>
  <dc:description>Free UK construction template by Ebrora. Download more at ebrora.com</dc:description>
  <cp:lastModifiedBy>ebrora.com</cp:lastModifiedBy>
  <cp:revision>1</cp:revision>
  <dcterms:created xsi:type="dcterms:W3CDTF">2026-04-02T10:24:57.712Z</dcterms:created>
  <dcterms:modified xsi:type="dcterms:W3CDTF">2026-04-02T10:24:57.713Z</dcterms:modified>
</cp:coreProperties>
</file>

<file path=docProps/custom.xml><?xml version="1.0" encoding="utf-8"?>
<Properties xmlns="http://schemas.openxmlformats.org/officeDocument/2006/custom-properties" xmlns:vt="http://schemas.openxmlformats.org/officeDocument/2006/docPropsVTypes"/>
</file>