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Cost Value Reconciliation (CVR) Report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Monthly cost value reconciliation report comparing the forecast final cost against the forecast final value for each subcontract package and the project as a whole. The CVR is the primary commercial management tool for monitoring project profitability and identifying cost risk.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Report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month / period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Value: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contract value including agreed variations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QS name /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Commercial Manager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CVR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Forecast Final Value (Revenue):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forecast revenue including variations and claims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Forecast Final Cost: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forecast cost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Forecast Margin: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forecast gross margin (value)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Forecast Margin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Margin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original tender / budget margin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Variance to Budget: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+ or - variance and explain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to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costs committed and spent to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Certified to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certified / valued revenue to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Position: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over/under-recovery of cash vs cost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Commercial Risks: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top commercial risks and quantify exposure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Commercial Opportunities: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opportunities and potential upside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Variations Submitted But Not Agreed: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value of unagreed variations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 Submitted: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value of claims submitted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Disputed Items: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value of disputed items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Surveyor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Director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Cost Value Reconciliation (CVR)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Value Reconciliation (CVR) Report</dc:title>
  <dc:subject>UK Construction Template</dc:subject>
  <dc:creator>ebrora.com</dc:creator>
  <cp:keywords>construction, template, UK, CVR, cost value reconciliation, commercial, margin, forecast, final account, profitability</cp:keywords>
  <dc:description>Free UK construction template by Ebrora. Download more at ebrora.com</dc:description>
  <cp:lastModifiedBy>ebrora.com</cp:lastModifiedBy>
  <cp:revision>1</cp:revision>
  <dcterms:created xsi:type="dcterms:W3CDTF">2026-03-26T16:53:23.959Z</dcterms:created>
  <dcterms:modified xsi:type="dcterms:W3CDTF">2026-03-26T16:53:23.959Z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