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56"/>
                <w:szCs w:val="56"/>
              </w:rPr>
              <w:t xml:space="preserve">FIRE SAFETY PLAN</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site address including postcode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Principal Contractor: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Company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Fire Safety Plan is prepared in accordance with the Regulatory Reform (Fire Safety) Order 2005, CDM 2015, and the Joint Code of Practice for Fire Prevention on Construction Sites. It must be reviewed whenever site conditions change materially and at intervals not exceeding one month.</w:t>
      </w:r>
    </w:p>
    <w:p>
      <w:pPr>
        <w:spacing w:after="120" w:before="300"/>
      </w:pPr>
      <w:r>
        <w:rPr>
          <w:rFonts w:ascii="Arial" w:cs="Arial" w:eastAsia="Arial" w:hAnsi="Arial"/>
          <w:b/>
          <w:bCs/>
          <w:color w:val="333333"/>
          <w:sz w:val="26"/>
          <w:szCs w:val="26"/>
        </w:rPr>
        <w:t xml:space="preserve">1. Introduction and Site Information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Purpose: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purpose of this fire safety plan and the construction phases it covers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Scope: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site, works, buildings and areas covered by this plan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Client: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Client name and contact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CDM Principal Designer: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contact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Local Fire and Rescue Service: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Station name, address and non-emergency contact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Nearest Fire Hydrant(s):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Location(s) and access arrangements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Building Control / Approved Inspector: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contact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Insurer: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policy reference (if required by insurer)</w:t>
            </w:r>
          </w:p>
        </w:tc>
      </w:tr>
    </w:tbl>
    <w:p>
      <w:pPr>
        <w:spacing w:after="120" w:before="300"/>
      </w:pPr>
      <w:r>
        <w:rPr>
          <w:rFonts w:ascii="Arial" w:cs="Arial" w:eastAsia="Arial" w:hAnsi="Arial"/>
          <w:b/>
          <w:bCs/>
          <w:color w:val="333333"/>
          <w:sz w:val="26"/>
          <w:szCs w:val="26"/>
        </w:rPr>
        <w:t xml:space="preserve">2. Legislative and Regulatory Framework</w:t>
      </w:r>
    </w:p>
    <w:p>
      <w:pPr>
        <w:spacing w:after="60" w:before="60"/>
      </w:pPr>
      <w:r>
        <w:rPr>
          <w:rFonts w:ascii="Arial" w:cs="Arial" w:eastAsia="Arial" w:hAnsi="Arial"/>
          <w:i/>
          <w:iCs/>
          <w:color w:val="333333"/>
          <w:sz w:val="22"/>
          <w:szCs w:val="22"/>
        </w:rPr>
        <w:t xml:space="preserve">This plan is prepared with reference to the following: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8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Reference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8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Regulatory Reform (Fire Safety) Order 2005 (RRO)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8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Construction (Design and Management) Regulations 2015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8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Health and Safety at Work etc. Act 1974</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8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Joint Code of Practice: Fire Prevention on Construction Sites (10th Edition, 2022)</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8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BS 9999:2017 Code of Practice for Fire Safety in the Design, Management and Use of Buildings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8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Dangerous Substances and Explosive Atmospheres Regulations 2002 (DSEAR)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8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Building Regulations Approved Document B (Fire Safety)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8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Fire Safety Act 2021 / Fire Safety (England) Regulations 2022 (where applicable)</w:t>
            </w:r>
          </w:p>
        </w:tc>
      </w:tr>
    </w:tbl>
    <w:p>
      <w:r>
        <w:br w:type="page"/>
      </w:r>
    </w:p>
    <w:p>
      <w:pPr>
        <w:spacing w:after="120" w:before="300"/>
      </w:pPr>
      <w:r>
        <w:rPr>
          <w:rFonts w:ascii="Arial" w:cs="Arial" w:eastAsia="Arial" w:hAnsi="Arial"/>
          <w:b/>
          <w:bCs/>
          <w:color w:val="333333"/>
          <w:sz w:val="26"/>
          <w:szCs w:val="26"/>
        </w:rPr>
        <w:t xml:space="preserve">3. Roles and Responsibilities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Fire Safety Manager / Coordinator: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employer, contact. Responsible for implementing and maintaining this plan on site.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Manager: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employer, contact. Overall responsibility for fire safety on site.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Fire Wardens / Marshals: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Names and zones. Responsible for sweeping designated zones during evacuation.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Hot Works Permit Issuer: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Authorised to issue and monitor hot works permits.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Fire Watch Personnel: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Names. Responsible for fire watch during and after hot works.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First Aiders (Burns Trained):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Names and locations.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Fire and Rescue Service Liaison: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Point of contact for pre-incident planning visits.</w:t>
            </w:r>
          </w:p>
        </w:tc>
      </w:tr>
    </w:tbl>
    <w:p>
      <w:r>
        <w:br w:type="page"/>
      </w:r>
    </w:p>
    <w:p>
      <w:pPr>
        <w:spacing w:after="120" w:before="300"/>
      </w:pPr>
      <w:r>
        <w:rPr>
          <w:rFonts w:ascii="Arial" w:cs="Arial" w:eastAsia="Arial" w:hAnsi="Arial"/>
          <w:b/>
          <w:bCs/>
          <w:color w:val="333333"/>
          <w:sz w:val="26"/>
          <w:szCs w:val="26"/>
        </w:rPr>
        <w:t xml:space="preserve">4. Fire Risk Assessment Summary</w:t>
      </w:r>
    </w:p>
    <w:p>
      <w:pPr>
        <w:spacing w:after="40" w:before="40"/>
      </w:pPr>
      <w:r>
        <w:rPr>
          <w:rFonts w:ascii="Arial" w:cs="Arial" w:eastAsia="Arial" w:hAnsi="Arial"/>
          <w:i/>
          <w:iCs/>
          <w:color w:val="888888"/>
          <w:sz w:val="20"/>
          <w:szCs w:val="20"/>
        </w:rPr>
        <w:t xml:space="preserve">Summarise the key findings from the site fire risk assessment. Identify the significant fire hazards, persons at risk, and the control measures in place. Update this section whenever the risk assessment is reviewed. The fire risk assessment must be a suitable and sufficient assessment as required by Article 9 of the RRO.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details here</w:t>
            </w:r>
          </w:p>
        </w:tc>
      </w:tr>
    </w:tbl>
    <w:p>
      <w:pPr>
        <w:spacing w:after="120" w:before="300"/>
      </w:pPr>
      <w:r>
        <w:rPr>
          <w:rFonts w:ascii="Arial" w:cs="Arial" w:eastAsia="Arial" w:hAnsi="Arial"/>
          <w:b/>
          <w:bCs/>
          <w:color w:val="333333"/>
          <w:sz w:val="26"/>
          <w:szCs w:val="26"/>
        </w:rPr>
        <w:t xml:space="preserve">5. Sources of Ignition and Control Measures</w:t>
      </w:r>
    </w:p>
    <w:p>
      <w:pPr>
        <w:spacing w:after="40" w:before="40"/>
      </w:pPr>
      <w:r>
        <w:rPr>
          <w:rFonts w:ascii="Arial" w:cs="Arial" w:eastAsia="Arial" w:hAnsi="Arial"/>
          <w:i/>
          <w:iCs/>
          <w:color w:val="888888"/>
          <w:sz w:val="20"/>
          <w:szCs w:val="20"/>
        </w:rPr>
        <w:t xml:space="preserve">Identify all potential ignition sources on site (hot works, electrical equipment, smoking, heating, cooking, plant, temporary electrics, flammable substance storage) and describe the controls applied to each. Reference the hot works permit system, no-smoking policy, and storage arrangements for flammable materials.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details here</w:t>
            </w:r>
          </w:p>
        </w:tc>
      </w:tr>
    </w:tbl>
    <w:p>
      <w:pPr>
        <w:spacing w:after="120" w:before="300"/>
      </w:pPr>
      <w:r>
        <w:rPr>
          <w:rFonts w:ascii="Arial" w:cs="Arial" w:eastAsia="Arial" w:hAnsi="Arial"/>
          <w:b/>
          <w:bCs/>
          <w:color w:val="333333"/>
          <w:sz w:val="26"/>
          <w:szCs w:val="26"/>
        </w:rPr>
        <w:t xml:space="preserve">6. Combustible Materials and Storage</w:t>
      </w:r>
    </w:p>
    <w:p>
      <w:pPr>
        <w:spacing w:after="40" w:before="40"/>
      </w:pPr>
      <w:r>
        <w:rPr>
          <w:rFonts w:ascii="Arial" w:cs="Arial" w:eastAsia="Arial" w:hAnsi="Arial"/>
          <w:i/>
          <w:iCs/>
          <w:color w:val="888888"/>
          <w:sz w:val="20"/>
          <w:szCs w:val="20"/>
        </w:rPr>
        <w:t xml:space="preserve">Describe the types and quantities of combustible materials on site and how they are stored and managed. Include waste management arrangements, housekeeping standards, and controls on accumulation of combustible waste. Reference COSHH assessments for flammable substances.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details here</w:t>
            </w:r>
          </w:p>
        </w:tc>
      </w:tr>
    </w:tbl>
    <w:p>
      <w:pPr>
        <w:spacing w:after="120" w:before="300"/>
      </w:pPr>
      <w:r>
        <w:rPr>
          <w:rFonts w:ascii="Arial" w:cs="Arial" w:eastAsia="Arial" w:hAnsi="Arial"/>
          <w:b/>
          <w:bCs/>
          <w:color w:val="333333"/>
          <w:sz w:val="26"/>
          <w:szCs w:val="26"/>
        </w:rPr>
        <w:t xml:space="preserve">7. Fire Detection and Warning</w:t>
      </w:r>
    </w:p>
    <w:p>
      <w:pPr>
        <w:spacing w:after="40" w:before="40"/>
      </w:pPr>
      <w:r>
        <w:rPr>
          <w:rFonts w:ascii="Arial" w:cs="Arial" w:eastAsia="Arial" w:hAnsi="Arial"/>
          <w:i/>
          <w:iCs/>
          <w:color w:val="888888"/>
          <w:sz w:val="20"/>
          <w:szCs w:val="20"/>
        </w:rPr>
        <w:t xml:space="preserve">Describe the fire detection and warning system for the site. Include type and location of fire alarm call points, sounders, detectors (if installed), and how the alarm is raised in areas without fixed systems (air horns, whistles, radio). Define alarm test frequency and impairment management procedures.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details here</w:t>
            </w:r>
          </w:p>
        </w:tc>
      </w:tr>
    </w:tbl>
    <w:p>
      <w:pPr>
        <w:spacing w:after="120" w:before="300"/>
      </w:pPr>
      <w:r>
        <w:rPr>
          <w:rFonts w:ascii="Arial" w:cs="Arial" w:eastAsia="Arial" w:hAnsi="Arial"/>
          <w:b/>
          <w:bCs/>
          <w:color w:val="333333"/>
          <w:sz w:val="26"/>
          <w:szCs w:val="26"/>
        </w:rPr>
        <w:t xml:space="preserve">8. Fire Fighting Equipment</w:t>
      </w:r>
    </w:p>
    <w:p>
      <w:pPr>
        <w:spacing w:after="40" w:before="40"/>
      </w:pPr>
      <w:r>
        <w:rPr>
          <w:rFonts w:ascii="Arial" w:cs="Arial" w:eastAsia="Arial" w:hAnsi="Arial"/>
          <w:i/>
          <w:iCs/>
          <w:color w:val="888888"/>
          <w:sz w:val="20"/>
          <w:szCs w:val="20"/>
        </w:rPr>
        <w:t xml:space="preserve">Describe the type, number and location of fire extinguishers, fire blankets, and any temporary fire suppression systems. Include maintenance and inspection regime (monthly visual checks, annual service). Reference the fire point locations on the site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details here</w:t>
            </w:r>
          </w:p>
        </w:tc>
      </w:tr>
    </w:tbl>
    <w:p>
      <w:pPr>
        <w:spacing w:after="120" w:before="300"/>
      </w:pPr>
      <w:r>
        <w:rPr>
          <w:rFonts w:ascii="Arial" w:cs="Arial" w:eastAsia="Arial" w:hAnsi="Arial"/>
          <w:b/>
          <w:bCs/>
          <w:color w:val="333333"/>
          <w:sz w:val="26"/>
          <w:szCs w:val="26"/>
        </w:rPr>
        <w:t xml:space="preserve">9. Means of Escape</w:t>
      </w:r>
    </w:p>
    <w:p>
      <w:pPr>
        <w:spacing w:after="40" w:before="40"/>
      </w:pPr>
      <w:r>
        <w:rPr>
          <w:rFonts w:ascii="Arial" w:cs="Arial" w:eastAsia="Arial" w:hAnsi="Arial"/>
          <w:i/>
          <w:iCs/>
          <w:color w:val="888888"/>
          <w:sz w:val="20"/>
          <w:szCs w:val="20"/>
        </w:rPr>
        <w:t xml:space="preserve">Describe escape routes from all areas of the site, including temporary structures, scaffolded areas, and below-ground works. Include emergency lighting provision, signage, travel distances, and how routes are kept clear. Reference the evacuation plan drawing.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details here</w:t>
            </w:r>
          </w:p>
        </w:tc>
      </w:tr>
    </w:tbl>
    <w:p>
      <w:pPr>
        <w:spacing w:after="120" w:before="300"/>
      </w:pPr>
      <w:r>
        <w:rPr>
          <w:rFonts w:ascii="Arial" w:cs="Arial" w:eastAsia="Arial" w:hAnsi="Arial"/>
          <w:b/>
          <w:bCs/>
          <w:color w:val="333333"/>
          <w:sz w:val="26"/>
          <w:szCs w:val="26"/>
        </w:rPr>
        <w:t xml:space="preserve">10. Assembly Points and Muster Procedure</w:t>
      </w:r>
    </w:p>
    <w:p>
      <w:pPr>
        <w:spacing w:after="40" w:before="40"/>
      </w:pPr>
      <w:r>
        <w:rPr>
          <w:rFonts w:ascii="Arial" w:cs="Arial" w:eastAsia="Arial" w:hAnsi="Arial"/>
          <w:i/>
          <w:iCs/>
          <w:color w:val="888888"/>
          <w:sz w:val="20"/>
          <w:szCs w:val="20"/>
        </w:rPr>
        <w:t xml:space="preserve">Define the location(s) of assembly points and the muster procedure. Describe how a roll call is conducted, who is responsible, and how visitors and subcontractors are accounted for. Reference the site signing-in system.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details here</w:t>
            </w:r>
          </w:p>
        </w:tc>
      </w:tr>
    </w:tbl>
    <w:p>
      <w:pPr>
        <w:spacing w:after="120" w:before="300"/>
      </w:pPr>
      <w:r>
        <w:rPr>
          <w:rFonts w:ascii="Arial" w:cs="Arial" w:eastAsia="Arial" w:hAnsi="Arial"/>
          <w:b/>
          <w:bCs/>
          <w:color w:val="333333"/>
          <w:sz w:val="26"/>
          <w:szCs w:val="26"/>
        </w:rPr>
        <w:t xml:space="preserve">11. Emergency Procedures</w:t>
      </w:r>
    </w:p>
    <w:p>
      <w:pPr>
        <w:spacing w:after="40" w:before="40"/>
      </w:pPr>
      <w:r>
        <w:rPr>
          <w:rFonts w:ascii="Arial" w:cs="Arial" w:eastAsia="Arial" w:hAnsi="Arial"/>
          <w:i/>
          <w:iCs/>
          <w:color w:val="888888"/>
          <w:sz w:val="20"/>
          <w:szCs w:val="20"/>
        </w:rPr>
        <w:t xml:space="preserve">Detail the actions to be taken on discovering a fire, hearing the fire alarm, and during evacuation. Include procedures for persons with disabilities, night security, and lone workers. Define the procedure for calling the fire service and meeting them on arrival.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details here</w:t>
            </w:r>
          </w:p>
        </w:tc>
      </w:tr>
    </w:tbl>
    <w:p>
      <w:r>
        <w:br w:type="page"/>
      </w:r>
    </w:p>
    <w:p>
      <w:pPr>
        <w:spacing w:after="120" w:before="300"/>
      </w:pPr>
      <w:r>
        <w:rPr>
          <w:rFonts w:ascii="Arial" w:cs="Arial" w:eastAsia="Arial" w:hAnsi="Arial"/>
          <w:b/>
          <w:bCs/>
          <w:color w:val="333333"/>
          <w:sz w:val="26"/>
          <w:szCs w:val="26"/>
        </w:rPr>
        <w:t xml:space="preserve">12. Hot Works Management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Hot Works Permit System: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permit system in use, who can issue permits, validity period, fire watch requirements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Fire Watch Duration: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Minimum 60 minutes post-completion (or as required by insurer)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Permitted Hot Works Areas: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designated hot works areas and any exclusion zones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Prohibited Areas: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areas where hot works are not permitted under any circumstances</w:t>
            </w:r>
          </w:p>
        </w:tc>
      </w:tr>
    </w:tbl>
    <w:p>
      <w:pPr>
        <w:spacing w:after="120" w:before="300"/>
      </w:pPr>
      <w:r>
        <w:rPr>
          <w:rFonts w:ascii="Arial" w:cs="Arial" w:eastAsia="Arial" w:hAnsi="Arial"/>
          <w:b/>
          <w:bCs/>
          <w:color w:val="333333"/>
          <w:sz w:val="26"/>
          <w:szCs w:val="26"/>
        </w:rPr>
        <w:t xml:space="preserve">13. Fire Drill Schedule</w:t>
      </w:r>
    </w:p>
    <w:p>
      <w:pPr>
        <w:spacing w:after="60" w:before="60"/>
      </w:pPr>
      <w:r>
        <w:rPr>
          <w:rFonts w:ascii="Arial" w:cs="Arial" w:eastAsia="Arial" w:hAnsi="Arial"/>
          <w:i/>
          <w:iCs/>
          <w:color w:val="333333"/>
          <w:sz w:val="22"/>
          <w:szCs w:val="22"/>
        </w:rPr>
        <w:t xml:space="preserve">Record all fire drills. Drills should be conducted at intervals agreed with the fire service and insurer (typically monthly or upon significant site changes).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6"/>
        <w:gridCol w:w="1500"/>
        <w:gridCol w:w="1500"/>
        <w:gridCol w:w="150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w:t>
            </w:r>
          </w:p>
        </w:tc>
        <w:tc>
          <w:tcPr>
            <w:tcW w:type="dxa" w:w="2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 (Full/Partial)</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Duration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Observations</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Conducted By</w:t>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14. Approval and Distribution</w:t>
      </w:r>
    </w:p>
    <w:p>
      <w:pPr>
        <w:spacing w:after="60" w:before="60"/>
      </w:pPr>
      <w:r>
        <w:rPr>
          <w:rFonts w:ascii="Arial" w:cs="Arial" w:eastAsia="Arial" w:hAnsi="Arial"/>
          <w:i/>
          <w:iCs/>
          <w:color w:val="333333"/>
          <w:sz w:val="22"/>
          <w:szCs w:val="22"/>
        </w:rPr>
        <w:t xml:space="preserve">This plan must be approved and acknowledged by the following parties before works commence.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Fire Safety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Principal Contractor Director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Local Fire Service (acknowledged)</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15.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16.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RRO 2005, CDM 2015, Joint Code of Practice (10th Ed, 2022), BS 9999:2017, DSEAR 2002, Fire Safety Act 2021, Approved Document B</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Fire Safety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 Safety Plan</dc:title>
  <dc:subject>UK Construction Template</dc:subject>
  <dc:creator>ebrora.com</dc:creator>
  <cp:keywords>construction, template, UK, fire safety plan, RRO, fire prevention, CDM 2015, Joint Code of Practice</cp:keywords>
  <dc:description>Free UK construction template by Ebrora. Download more at ebrora.com</dc:description>
  <cp:lastModifiedBy>ebrora.com</cp:lastModifiedBy>
  <cp:revision>1</cp:revision>
  <dcterms:created xsi:type="dcterms:W3CDTF">2026-03-25T15:49:59.861Z</dcterms:created>
  <dcterms:modified xsi:type="dcterms:W3CDTF">2026-03-25T15:49:59.862Z</dcterms:modified>
</cp:coreProperties>
</file>

<file path=docProps/custom.xml><?xml version="1.0" encoding="utf-8"?>
<Properties xmlns="http://schemas.openxmlformats.org/officeDocument/2006/custom-properties" xmlns:vt="http://schemas.openxmlformats.org/officeDocument/2006/docPropsVTypes"/>
</file>