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Crane Daily Inspection Checklist</w:t>
      </w:r>
    </w:p>
    <w:p>
      <w:pPr>
        <w:spacing w:after="300"/>
      </w:pPr>
      <w:r>
        <w:rPr>
          <w:rFonts w:ascii="Arial" w:cs="Arial" w:eastAsia="Arial" w:hAnsi="Arial"/>
          <w:i/>
          <w:iCs/>
          <w:color w:val="333333"/>
          <w:sz w:val="22"/>
          <w:szCs w:val="22"/>
        </w:rPr>
        <w:t xml:space="preserve">Daily pre-use inspection checklist for cranes. To be completed by a competent person before the crane is used each day or at the start of each shift. This inspection does not replace the requirement for periodic thorough examinations under LOLER 1998 Regulation 9. In accordance with LOLER 1998, PUWER 1998, BS 7121 (Code of practice for safe use of cranes), and the project lifting operations procedures.</w:t>
      </w:r>
    </w:p>
    <w:p>
      <w:pPr>
        <w:spacing w:after="120"/>
      </w:pPr>
      <w:r>
        <w:rPr>
          <w:rFonts w:ascii="Arial" w:cs="Arial" w:eastAsia="Arial" w:hAnsi="Arial"/>
          <w:b/>
          <w:bCs/>
          <w:color w:val="1B2A4A"/>
          <w:sz w:val="32"/>
          <w:szCs w:val="32"/>
        </w:rPr>
        <w:t xml:space="preserve">Crane and Operator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Type: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mobile crane, tower crane, crawler crane, loader crane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Make and Model: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 and model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Fleet / ID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plant ID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Registration / Serial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vehicle registration or serial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SWL: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safe working load (tonnes)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Current Thorough Examination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(LOLER Reg. 9)</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Thorough Examination Expiry: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Thorough Examination Report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report of thorough examination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Operator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crane operator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Operator CPCS Card No.:</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CPCS card number and category (e.g. A02)</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CPCS Expiry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 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name and crane location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Weather Conditions: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weather and wind speed at time of inspection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inspector name and role</w:t>
            </w:r>
          </w:p>
        </w:tc>
      </w:tr>
    </w:tbl>
    <w:p>
      <w:pPr>
        <w:spacing w:before="300" w:after="120"/>
      </w:pPr>
      <w:r>
        <w:rPr>
          <w:rFonts w:ascii="Arial" w:cs="Arial" w:eastAsia="Arial" w:hAnsi="Arial"/>
          <w:b/>
          <w:bCs/>
          <w:color w:val="1B2A4A"/>
          <w:sz w:val="32"/>
          <w:szCs w:val="32"/>
        </w:rPr>
        <w:t xml:space="preserve">Section 1 — Structural Inspection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1000"/>
        <w:gridCol w:w="3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Boom / jib sections — no visible damage, cracks, distortion, or corrosion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Boom / jib pins and locking devices secure and in good condition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Turntable / slew ring — no excessive play, abnormal noise, or leakage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Counterweight blocks secure, correct quantity, and properly mounted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Outrigger beams extend and retract freely — no damage or deformation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Outrigger pads / mats in good condition and available on crane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Chassis and undercarriage — no structural damage, cracking, or excessive corrosion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Crawler tracks / tyres — adequate condition, correct pressure (mobile cranes)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2 — Mechanical and Rigging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1000"/>
        <w:gridCol w:w="3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Engine oil level checked and within acceptable range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Hydraulic oil level checked — no visible leaks from hoses, rams, or connections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Coolant level checked and within acceptable range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Fuel level adequate for planned operations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Winch drum(s) — wire rope correctly spooled, minimum 3 dead turns remaining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Wire ropes — no kinking, birdcaging, broken wires, or excessive wear (per BS EN 12385)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Sheave blocks and pulleys — rotating freely, no excessive groove wear or cracks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Hook block — safety catch operational, no cracks or deformation, swivel rotating freely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Slew, hoist, luff, and telescope functions operating smoothly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Brakes — holding under load test, no slipping or abnormal noise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3 — Safety Devices and Cab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1000"/>
        <w:gridCol w:w="3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Rated Capacity Indicator (RCI) / Safe Load Indicator (SLI) operational and calibrated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Automatic Safe Load Indicator (ASLI) — warning and cut-out functions tested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Anti-two-block device operational (prevents hook contacting boom tip)</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Hoist limit switches — upper and lower limits tested and functioning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23</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Slew limit / radius limit devices operational (if fitted)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Anemometer (wind speed indicator) operational and reading correctly (tower cranes)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25</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Cab — clean, windows clear, mirrors adjusted, seat and controls in good condition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warning labels, load charts, and duty charts legible and displayed in cab</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27</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Fire extinguisher present, in date, and accessible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stop button(s) tested and functioning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29</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Lights and audible warning devices operational (travel alarm, slew alarm)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CCTV / camera system operational (if fitted)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4 — Ground Conditions and Setup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1000"/>
        <w:gridCol w:w="3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31</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Ground conditions adequate to support crane and outrigger loads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Outrigger pads / crane mats correctly positioned on firm, level ground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33</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Crane level within permitted tolerance (checked with spirit level / inclinometer)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34</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Exclusion zone established around crane operating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35</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Overhead power line clearance verified — minimum safe distances maintained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36</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Adjacent excavations assessed — safe distance from crane outriggers maintained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Inspection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Inspection Result: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Fit for Use / Not Fit for Use / Conditional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Defects Requiring Immediate Action: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Detail any defects that prevent safe use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Defects Reported To:</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 of person defects reported to</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Stood Down: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confirm lock-out procedure applied</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Crane Operator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Supervisor / Appointed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 / Lifting Coordinator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defect rectification details, or references to maintenance records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Crane Daily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Crane Daily Inspection Checklist</dc:title>
  <dc:subject>UK Construction Template</dc:subject>
  <dc:creator>ebrora.com</dc:creator>
  <cp:keywords>construction, template, UK, crane, daily inspection, checklist, LOLER, PUWER, BS 7121, mobile crane, tower crane, SLI</cp:keywords>
  <dc:description>Free UK construction template by Ebrora. Download more at ebrora.com</dc:description>
  <cp:lastModifiedBy>ebrora.com</cp:lastModifiedBy>
  <cp:revision>1</cp:revision>
  <dcterms:created xsi:type="dcterms:W3CDTF">2026-03-26T10:48:00.367Z</dcterms:created>
  <dcterms:modified xsi:type="dcterms:W3CDTF">2026-03-26T10:48:00.368Z</dcterms:modified>
</cp:coreProperties>
</file>

<file path=docProps/custom.xml><?xml version="1.0" encoding="utf-8"?>
<Properties xmlns="http://schemas.openxmlformats.org/officeDocument/2006/custom-properties" xmlns:vt="http://schemas.openxmlformats.org/officeDocument/2006/docPropsVTypes"/>
</file>