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Section 61 Consent Application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Prior consent under Section 61 of the Control of Pollution Act 1974 (COPA) for construction works generating noise and vibration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S61-CHK-001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site address and postcode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 Authority: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council name and Environmental Health contact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1: Application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Applicant details provided: name, address, contact details of the person carrying out the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address and postcode clearly stated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authority Environmental Health department identified for the application area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submitted minimum 28 days before the intended start of works (statutory requirement)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 of the proposed works provided in sufficient detail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Programme of works included showing the sequence and duration of noisy and vibrating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start date and estimated completion date stated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hours clearly defined: standard hours, extended hours, and any proposed weekend or night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Justification provided for any work outside standard council working hours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plan attached showing site boundary, nearest noise-sensitive receptors (NSRs), and monitoring locations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2: Noise Assessment (BS 5228-1)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assessment completed in accordance with BS 5228-1:2009+A1:2014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noise survey undertaken at representative noise-sensitive receptor locations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noise levels calculated for each phase of construction work at nearest NSRs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limits proposed and justified (typically based on ABC method or 5 dB(A) above background)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Practicable Means (BPM) identified and documented for all significant noise sources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and equipment noise data included (manufacturer sound power levels, LwA)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mitigation measures identified: acoustic barriers, enclosures, silenced plant, time restrictions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monitoring strategy defined: locations, parameters, frequency, and equipment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levels and action plan defined for noise exceedances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liaison and complaints procedure included in the application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3: Vibration Assessment (BS 5228-2)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Vibration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Vibration assessment completed in accordance with BS 5228-2:2009+A1:2014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Vibration-generating activities identified (piling, compaction, demolition, heavy plant movement)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peak particle velocity (PPV) levels calculated at nearest receptors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Vibration limits proposed in accordance with BS 5228-2 and/or BS 7385-2 (building damage criteria)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perception thresholds considered for residential receptors (typically 0.3 mm/s PPV)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Vibration monitoring strategy defined: locations, parameters, frequency, and trigger levels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Pre-condition surveys of adjacent properties and structures completed (where required)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BPM measures identified for vibration reduction: alternative methods, restricted hours, buffer distances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4: Dust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Dust Control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risk assessment completed (consider IAQM guidance for construction dust)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Dust-generating activities identified: demolition, earthworks, haulage, concrete operations, cutting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mitigation measures identified: water suppression, sheeting, damping, enclosed chutes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monitoring strategy defined (where required by local authority): visual, deposit gauges, PM10/PM2.5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notification arrangements in place for particularly dusty operations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routes dampened and speed limits imposed to reduce re-suspension of dust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5: Submission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form completed (local authority specific form or letter format)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Covering letter summarising the application and key commitments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and vibration assessment report attached (BS 5228 compliant)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Programme of works attached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plan and monitoring location plan attached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schedule with noise data attached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engagement evidence (pre-application consultation with residents)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paid (where the local authority charges for Section 61 applications)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details for site-based liaison person included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of application retained on site file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Proposed Working Hours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Hours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Type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Monday to Friday (Standard)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08:00–18:00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Saturday (Standard)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08:00–18:00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Sunday and Bank Holidays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Hours (Mon-Fri)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Hours (Saturday)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 Works (if required)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 or notes regarding the Section 61 application.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(if required)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Section 61 Consent Application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61 Consent Application Checklist</dc:title>
  <dc:subject>UK Construction Template</dc:subject>
  <dc:creator>ebrora.com</dc:creator>
  <cp:keywords>construction, template, UK, Section 61, consent, COPA 1974, noise, vibration, dust, BS 5228, BPM, local authority, environmental health</cp:keywords>
  <dc:description>Free UK construction template by Ebrora. Download more at ebrora.com</dc:description>
  <cp:lastModifiedBy>ebrora.com</cp:lastModifiedBy>
  <cp:revision>1</cp:revision>
  <dcterms:created xsi:type="dcterms:W3CDTF">2026-03-26T21:51:05.579Z</dcterms:created>
  <dcterms:modified xsi:type="dcterms:W3CDTF">2026-03-26T21:51:05.579Z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