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Slips Trips and Falls Risk Assessment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the Workplace (Health, Safety and Welfare) Regulations 1992 and HSE guidance INDG225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STF-RA-001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 area assessed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Slip Hazards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Slip Hazard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 surfaces assessed for slip resistance in dry and wet conditions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Anti-slip surfaces, matting, or coatings applied in areas prone to contamination (water, oil, mud, grout)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Spill response procedures in place with absorbent materials readily available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Drainage adequate to prevent standing water on walkways and working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Cleaning regime established to prevent build-up of mud, dust, oil, or other contaminants on surfaces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surfaces (boards, ramps, decking) have adequate slip resistance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areas treated in icy conditions (grit, salt, de-icer applied to access routes)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Appropriate footwear with slip-resistant soles mandated for all site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signs displayed where floor surfaces are temporarily wet or slippery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Pedestrian routes separated from vehicle routes to prevent oil/fuel contamination of walkways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Trip Hazards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 Hazard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Walkways and access routes clear of trailing cables, hoses, and leads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 covers or ramps provided where cables cross pedestrian routes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 stored neatly and not encroaching on walkways or access routes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Changes in floor level clearly marked with yellow/black hazard marking or ramps provided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Threshold strips, raised fixings, and uneven surfaces identified and rectified or marked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Formwork, reinforcement, and starter bars covered or protected to prevent trip hazards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Excavation edges, trenches, and voids barriered and clearly signed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 lighting provided on all walkways, stairways, and access points (minimum 50 lux for general site areas)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stairways, ramps, and walkways in good condition with no missing treads or broken boards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 and equipment stored securely and not left on walking surfaces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and debris removed from walkways regularly throughout the working day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ground conditions assessed and maintained (potholes, rutting, soft ground, vegetation overgrowth)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Fall Hazards (Same Level and Low Level)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 Hazard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protection provided at all level changes exceeding 600mm (guard rails, barriers)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Openings in floors, roofs, and platforms covered with secured, clearly-marked covers capable of supporting loads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Stairways provided with handrails on both sides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Ladders secured, in good condition, and used at correct angle (1:4 ratio)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Steps and stairways in good condition with no missing nosings, damaged treads, or loose fixings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Non-slip nosing strips applied to temporary and permanent stairways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Scaffolding platforms fully boarded with guard rails, intermediate rails, and toe boards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 ramps and loading bays provided with edge protection and wheel stops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Mezzanine and platform edges provided with guard rails meeting current standards (minimum 950mm)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Housekeeping and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Housekeeping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Housekeeping standards defined and communicated to all workers and subcontractors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 housekeeping inspections conducted (daily or as per site cleaning schedule)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Designated storage areas established for materials, plant, and waste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Pedestrian routes clearly defined and marked (painted lines, signage, or physical barriers)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induction includes briefing on slips, trips, and falls hazards and reporting procedures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 miss reporting encouraged and acted upon for slip, trip, and fall hazards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Toolbox talks delivered on slips, trips, and falls at regular intervals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Risk Assessment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identified hazards with initial and residual risk ratings. Risk = Likelihood (L) x Severity (S).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60"/>
        <w:gridCol w:w="960"/>
        <w:gridCol w:w="1846"/>
        <w:gridCol w:w="434"/>
        <w:gridCol w:w="434"/>
        <w:gridCol w:w="542"/>
        <w:gridCol w:w="1820"/>
        <w:gridCol w:w="440"/>
        <w:gridCol w:w="440"/>
        <w:gridCol w:w="57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at Risk</w:t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Controls</w:t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Controls</w:t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Slips Trips and Falls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Slips Trips and Falls Risk Assessment</dc:title>
  <dc:subject>UK Construction Template</dc:subject>
  <dc:creator>ebrora.com</dc:creator>
  <cp:keywords>construction, template, UK, slips trips falls, risk assessment, WHSW 1996, CDM 2015, housekeeping, walkways</cp:keywords>
  <dc:description>Free UK construction template by Ebrora. Download more at ebrora.com</dc:description>
  <cp:lastModifiedBy>ebrora.com</cp:lastModifiedBy>
  <cp:revision>1</cp:revision>
  <dcterms:created xsi:type="dcterms:W3CDTF">2026-03-26T21:22:53.030Z</dcterms:created>
  <dcterms:modified xsi:type="dcterms:W3CDTF">2026-03-26T21:22:53.030Z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