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Fatigue Risk Assessment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structured risk assessment to identify, evaluate, and control fatigue-related risks on construction sites, particularly during night shifts, extended hours, and safety-critical operations. Compliant with the Working Time Regulations 1998, CDM 2015, and HSE guidance on fatigue (RR446, HSG256).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Fatigue Risk Factor Identification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Complete the following checklist to identify fatigue risk factors present on this project. Any 'Yes' response should be addressed in the control measures section.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6"/>
        <w:gridCol w:w="1000"/>
        <w:gridCol w:w="1000"/>
        <w:gridCol w:w="10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Fatigue Risk Factor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/ Controls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workers required to work night shifts (between 23:00 and 06:00)?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shift patterns exceed 10 hours per shift?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workers required to work more than 48 hours per week (averaged over 17 weeks)?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workers perform more than 3 consecutive night shifts without a rest period?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there less than 11 hours rest between consecutive shifts?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early morning starts (before 06:00) part of the shift pattern?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workers have commute times exceeding 1 hour each way?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Does the work involve physically demanding tasks (manual handling, repetitive movements)?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Does the work involve safety-critical tasks (crane operations, working at height, live electrical)?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workers exposed to monotonous or repetitive tasks for prolonged periods?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there limited natural light in the work environment?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welfare and rest facilities distant from the work area?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lone working required during any shift?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workers regularly work overtime or have on-call duties?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there seasonal factors (extreme heat/cold) that increase fatigue risk?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there a history of fatigue-related incidents or near misses on this project?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 any workers have known medical conditions affecting alertness?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adequate rest breaks provided and enforced during shifts?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Is there a formal fatigue reporting mechanism in place?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4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Are shift handovers structured to minimise information loss and errors?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Shift Pattern Details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the shift pattern arrangements for this project. Shift design should follow HSE and IOSH guidance on fatigue risk management.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 Pattern (e.g. 4 on 4 off, 2-2-3):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 Start Time: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Shift End Time: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Shift Duration (including breaks):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Consecutive Night Shifts: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Rest Period Between Shift Blocks: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Break Schedule During Shift: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Weekly Hours (averaged over reference period):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Rotation Direction (forward/backward):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Overtime Policy:</w:t>
            </w:r>
          </w:p>
        </w:tc>
        <w:tc>
          <w:tcPr>
            <w:tcW w:type="dxa" w:w="6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Risk Assessment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Assess the risks arising from fatigue using the likelihood and severity matrix. Risk Rating = Likelihood x Severity.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300"/>
        <w:gridCol w:w="1200"/>
        <w:gridCol w:w="1200"/>
        <w:gridCol w:w="21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/ Consequence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Persons at Risk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 (1-5)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(1-5)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Rating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Impaired decision-making leading to unsafe acts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Reduced reaction times increasing accident risk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Drowsiness while operating plant or machinery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Microsleeps during safety-critical tasks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Errors during lifting operations or permit work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Increased susceptibility to manual handling injuries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Poor communication and handover errors between shifts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Driver fatigue during commute to/from site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Control Measures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the control measures implemented or planned to manage fatigue risks identified above.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1200"/>
        <w:gridCol w:w="1200"/>
        <w:gridCol w:w="1200"/>
        <w:gridCol w:w="139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Place?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139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Shift patterns designed to comply with Working Time Regulations 1998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Forward-rotating shift pattern implemented (mornings, afternoons, nights)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shift length limited to 12 hours including travel time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Minimum 11 hours rest between consecutive shifts ensured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Night workers offered free health assessments (WTR Reg 7)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Fatigue awareness training provided to all workers and supervisors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Rest breaks enforced: 20 minutes every 6 hours minimum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Pre-shift fitness-to-work checks implemented for safety-critical roles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Buddy system / paired working implemented for lone or isolated tasks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Fatigue monitoring system in place for plant operators (telematics / observation)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(hot food, drinks, rest area) available for all shifts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Shift handover procedure documented and briefed to all teams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Incident reporting procedure includes fatigue as a contributing factor category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Travel-to-work risk assessment completed for workers with long commutes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Alternative transport / accommodation provided for excessive commute distances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9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5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observations, actions, or site-specific fatigue management arrangements.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Sign-Off and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Advisor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Occupational Health Advisor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306"/>
        <w:gridCol w:w="140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02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03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Working Time Regulations 1998; CDM 2015; HSE Research Report RR446 (Fatigue/Risk Index); HSE HSG256 (Managing Shiftwork); IOSH Managing Occupational Health and Wellbeing.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Fatigue Risk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Fatigue Risk Assessment</dc:title>
  <dc:subject>UK Construction Template</dc:subject>
  <dc:creator>ebrora.com</dc:creator>
  <cp:keywords>construction, template, UK, fatigue, risk assessment, night working, shift work, Working Time Regulations, CDM 2015</cp:keywords>
  <dc:description>Free UK construction template by Ebrora. Download more at ebrora.com</dc:description>
  <cp:lastModifiedBy>ebrora.com</cp:lastModifiedBy>
  <cp:revision>1</cp:revision>
  <dcterms:created xsi:type="dcterms:W3CDTF">2026-03-27T14:03:11.543Z</dcterms:created>
  <dcterms:modified xsi:type="dcterms:W3CDTF">2026-03-27T14:03:11.544Z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