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Night-Time Signing and Lighting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Inspection: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Works Location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Name /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road name and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Between junctions X and Y, adjacent to property no. 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Grid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Speed Limit: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30 mph, 40 mph, 50 mph, 60 mph, 70 mph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Single carriageway, dual carriageway, motorway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TM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traffic management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Clear, overcast, rain, fog, mist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Street Lighting Present?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is it operational?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Advance Warning Signs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advance warning signs in position as per TM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are the correct size for the speed limit of the road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are clean, undamaged, and fully reflectorised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Retroreflective material achieving adequate visibility at night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illuminated where required by Chapter 8 or TM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 lighting operational and correctly aimed (no dazzle to drivers)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Signs at correct height and not obscured by vegetation or obstructions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Supplementary plates (distances, dates) legible at night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 faces oriented correctly towards approaching traffic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Cones, Delineators and Guarding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cones in position as per TM drawing at correct spacing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Cones are the correct height for the speed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 retroreflective sleeves intact and visible at night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Steady or flashing lamps on cones operational (where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Lamp batteries adequately charged (no dim or failed lamps)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Taper lengths correct as per Chapter 8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Longitudinal cone spacing correct for the speed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Barrier boards and pedestrian guardrails in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Barrier board lamps operational (amber flashing or steady)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cones displaced, knocked over, or missing from the layout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Traffic Signals and Stop/Go Boards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traffic signals operational and cycling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heads visible from the required distance at night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lamps at full brightness (no failed bulbs or LEDs)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Stop/Go boards clearly visible and operatives wearing reflective clothing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Stop/Go board lamps operational (if illuminated boards used)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 positions safe and visible to approaching traffic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Vehicle-actuated signals responding correctly to traffic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timings appropriate for the traffic flow and queue lengths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Road Lighting and Visibility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Existing street lighting operational within the works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lighting provided where street lights have been removed or obscured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lighting adequate for the working area and approaches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Lighting not causing dazzle or glare to approaching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Works access and egress points adequately lit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routes through or around the works adequately lit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High-visibility clothing worn by all operatives on or near the carriageway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Vehicle-mounted amber beacons operational on all works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Road Markings and Studs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road markings visible at night under headlights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Permanent road markings covered or removed where conflicting with TM layout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cat's eyes or road studs in position and reflective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Lane delineation clear and visible to drivers at night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Hatching and chevron markings visible where 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Deficiencies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Deficiency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Rectified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Rectified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Overall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Night-Time TM Assessment: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Satisfactory / Unsatisfactory – Immediate Action Required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Deficiencies Found: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Deficiencies Rectified on Site?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state outstanding items and escalation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Re-Inspection Required?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date and time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NRSWA Qualification: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Supervisor, Operative,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Inspection Due: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Night-Time Signing and Lighting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Night-Time Signing and Lighting Inspection</dc:title>
  <dc:subject>UK Construction Template</dc:subject>
  <dc:creator>ebrora.com</dc:creator>
  <cp:keywords>construction, template, UK, night-time, signing, lighting, inspection, highways, Chapter 8, TSRGD, road works</cp:keywords>
  <dc:description>Free UK construction template by Ebrora. Download more at ebrora.com</dc:description>
  <cp:lastModifiedBy>ebrora.com</cp:lastModifiedBy>
  <cp:revision>1</cp:revision>
  <dcterms:created xsi:type="dcterms:W3CDTF">2026-04-03T21:43:28.135Z</dcterms:created>
  <dcterms:modified xsi:type="dcterms:W3CDTF">2026-04-03T21:43:28.176Z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