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B2A4A"/>
          <w:sz w:val="56"/>
          <w:szCs w:val="56"/>
        </w:rPr>
        <w:t xml:space="preserve">UPS and Battery System</w:t>
      </w:r>
    </w:p>
    <w:p>
      <w:pPr>
        <w:spacing w:after="200"/>
      </w:pPr>
      <w:r>
        <w:rPr>
          <w:rFonts w:ascii="Arial" w:cs="Arial" w:eastAsia="Arial" w:hAnsi="Arial"/>
          <w:b/>
          <w:bCs/>
          <w:color w:val="1B2A4A"/>
          <w:sz w:val="56"/>
          <w:szCs w:val="56"/>
        </w:rPr>
        <w:t xml:space="preserve">Commissioning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Commissioned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Witnessed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UPS Equipment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UPS Tag / Reference: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asset tag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Manufacturer: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manufacturer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Model: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model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Serial Number: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serial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Rated Output (kVA / kW):</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rated capacity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Input Voltage / Phases: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400V 3-phase, 230V single-phase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Output Voltage: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230V single-phase, 400V 3-phase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UPS Topology: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Online double conversion, line-interactive, standby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Bypass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Internal static bypass, external maintenance bypass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Location / Room:</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building and room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Drawing Reference: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SLD and layout drawing references</w:t>
            </w:r>
          </w:p>
        </w:tc>
      </w:tr>
    </w:tbl>
    <w:p>
      <w:pPr>
        <w:spacing w:after="80" w:before="80"/>
      </w:pPr>
    </w:p>
    <w:p>
      <w:pPr>
        <w:pStyle w:val="Heading1"/>
        <w:spacing w:after="120" w:before="240"/>
      </w:pPr>
      <w:r>
        <w:rPr>
          <w:rFonts w:ascii="Arial" w:cs="Arial" w:eastAsia="Arial" w:hAnsi="Arial"/>
          <w:b/>
          <w:bCs/>
          <w:color w:val="1B2A4A"/>
          <w:sz w:val="32"/>
          <w:szCs w:val="32"/>
        </w:rPr>
        <w:t xml:space="preserve">2. Battery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VRLA (sealed lead-acid), lithium-ion, nickel-cadmium, flooded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Manufacturer: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manufacturer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Model: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model / part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Number of Battery Strings: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 of parallel strings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Cells / Blocks Per String:</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Nominal Battery Voltage: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VDC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Capacity (Ah):</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Ah rating at specified discharge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Designed Autonomy: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10 minutes, 30 minutes, 1 hour at full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Manufacture: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Room Ventilation: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Natural / Mechanical – adequate for hydrogen dissipation?</w:t>
            </w:r>
          </w:p>
        </w:tc>
      </w:tr>
    </w:tbl>
    <w:p>
      <w:pPr>
        <w:spacing w:after="80" w:before="80"/>
      </w:pPr>
    </w:p>
    <w:p>
      <w:pPr>
        <w:pStyle w:val="Heading1"/>
        <w:spacing w:after="120" w:before="240"/>
      </w:pPr>
      <w:r>
        <w:rPr>
          <w:rFonts w:ascii="Arial" w:cs="Arial" w:eastAsia="Arial" w:hAnsi="Arial"/>
          <w:b/>
          <w:bCs/>
          <w:color w:val="1B2A4A"/>
          <w:sz w:val="32"/>
          <w:szCs w:val="32"/>
        </w:rPr>
        <w:t xml:space="preserve">3. Pre-Commissioning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Test / Check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UPS installed in accordance with manufacturer's installation manual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electrical connections torque-checked and recorded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Input and output cables correctly sized and terminated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Earth bonding connections verified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Insulation resistance tests completed on input, output, and battery circuits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Battery blocks / cells correctly installed and interconnected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Battery terminal connections torque-checked (value recorded below)</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Battery electrolyte levels checked (flooded cells) or VRLA seals intact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Battery room / cabinet ventilation confirmed adequate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UPS room temperature within manufacturer's operating range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External maintenance bypass switch installed and labelled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protective devices (MCBs, fuses) correctly rated and fitted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SCADA / BMS alarm connections wired and tested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power off (EPO) button installed, wired, and tested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4. Commissioning Tests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Test / Check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Mains supply energised – input voltage and phase rotation verified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UPS powered up in normal mode – no alarms or faults displayed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Output voltage and frequency measured and within tolerance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Battery float charge voltage verified at each cell / block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Battery equalise (boost) charge initiated and monitored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Transfer to battery mode tested (simulate mains failure)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Output maintained within specification during battery transfer</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Transfer time measured (online UPS: 0ms, line-interactive: &lt; 5ms)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Battery discharge test conducted under load (autonomy verified)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Actual autonomy achieved matches or exceeds design requirement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Automatic retransfer to mains tested on mains restoration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Static bypass operation tested (manual transfer to bypass)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External maintenance bypass operation tested (for maintenance isolation)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Overload transfer to bypass tested at rated overload percentage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alarm outputs verified: mains fail, battery low, overload, fault, bypass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Remote monitoring / SNMP card communication verified (if applicable)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Harmonic distortion (THDi and THDv) measured and within specification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5. Test Measurements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2000"/>
        <w:gridCol w:w="2000"/>
        <w:gridCol w:w="2000"/>
      </w:tblGrid>
      <w:tr>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Specification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Measured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Pass / Fail</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Input voltage L1-L2-L3 (V)</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Input frequency (Hz)</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Output voltage (V)</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Output frequency (Hz)</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Load at time of test (kVA / kW)</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Load as % of rated capacity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float voltage total (VDC)</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float voltage per cell (VDC)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discharge start voltage (VDC)</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end voltage at cutoff (VDC)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Battery autonomy achieved (minutes)</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Transfer time mains to battery (ms)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Transfer time battery to mains (ms)</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Output THDv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Input THDi (%)</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Ambient temperature (°C)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bl>
    <w:p>
      <w:pPr>
        <w:spacing w:after="80" w:before="80"/>
      </w:pPr>
    </w:p>
    <w:p>
      <w:pPr>
        <w:pStyle w:val="Heading1"/>
        <w:spacing w:after="120" w:before="240"/>
      </w:pPr>
      <w:r>
        <w:rPr>
          <w:rFonts w:ascii="Arial" w:cs="Arial" w:eastAsia="Arial" w:hAnsi="Arial"/>
          <w:b/>
          <w:bCs/>
          <w:color w:val="1B2A4A"/>
          <w:sz w:val="32"/>
          <w:szCs w:val="32"/>
        </w:rPr>
        <w:t xml:space="preserve">6. Snags and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6"/>
        <w:gridCol w:w="20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Issue Description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Action Required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Open / Closed</w:t>
            </w:r>
          </w:p>
        </w:tc>
      </w:tr>
    </w:tbl>
    <w:p>
      <w:pPr>
        <w:spacing w:after="80" w:before="80"/>
      </w:pPr>
    </w:p>
    <w:p>
      <w:pPr>
        <w:pStyle w:val="Heading1"/>
        <w:spacing w:after="120" w:before="240"/>
      </w:pPr>
      <w:r>
        <w:rPr>
          <w:rFonts w:ascii="Arial" w:cs="Arial" w:eastAsia="Arial" w:hAnsi="Arial"/>
          <w:b/>
          <w:bCs/>
          <w:color w:val="1B2A4A"/>
          <w:sz w:val="32"/>
          <w:szCs w:val="32"/>
        </w:rPr>
        <w:t xml:space="preserve">7. Sign-Off</w:t>
      </w:r>
    </w:p>
    <w:p>
      <w:pPr>
        <w:spacing w:after="80" w:before="60"/>
      </w:pPr>
      <w:r>
        <w:rPr>
          <w:rFonts w:ascii="Arial" w:cs="Arial" w:eastAsia="Arial" w:hAnsi="Arial"/>
          <w:sz w:val="20"/>
          <w:szCs w:val="20"/>
        </w:rPr>
        <w:t xml:space="preserve">This record confirms that the UPS and battery system has been commissioned in accordance with the manufacturer's procedures and project specification. All tests have been completed and the results are within the specified tolerances.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Commissioning Engineer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Witness / Client Rep</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Company: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UPS and Battery System Commissioning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and Battery System Commissioning Record</dc:title>
  <dc:subject>UK Construction Template</dc:subject>
  <dc:creator>ebrora.com</dc:creator>
  <cp:keywords>construction, template, UK, UPS, battery, commissioning, record, MEICA, electrical, uninterruptible power supply</cp:keywords>
  <dc:description>Free UK construction template by Ebrora. Download more at ebrora.com</dc:description>
  <cp:lastModifiedBy>ebrora.com</cp:lastModifiedBy>
  <cp:revision>1</cp:revision>
  <dcterms:created xsi:type="dcterms:W3CDTF">2026-04-04T04:45:27.394Z</dcterms:created>
  <dcterms:modified xsi:type="dcterms:W3CDTF">2026-04-04T04:45:27.395Z</dcterms:modified>
</cp:coreProperties>
</file>

<file path=docProps/custom.xml><?xml version="1.0" encoding="utf-8"?>
<Properties xmlns="http://schemas.openxmlformats.org/officeDocument/2006/custom-properties" xmlns:vt="http://schemas.openxmlformats.org/officeDocument/2006/docPropsVTypes"/>
</file>